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- 132:  Uploaded Reports.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83_498166013"/>
      <w:bookmarkEnd w:id="0"/>
      <w:r>
        <w:rPr>
          <w:rFonts w:eastAsia="Arial"/>
          <w:sz w:val="22"/>
          <w:szCs w:val="22"/>
        </w:rPr>
        <w:t>PC - 129:  Update QC Lab.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- 2:  Automatic Order Approval.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1" w:name="__DdeLink__63_1353537375"/>
      <w:bookmarkEnd w:id="1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9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2"/>
        <w:gridCol w:w="3383"/>
        <w:gridCol w:w="909"/>
        <w:gridCol w:w="1124"/>
        <w:gridCol w:w="2980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PC-134</w:t>
            </w:r>
          </w:p>
        </w:tc>
        <w:tc>
          <w:tcPr>
            <w:tcW w:w="3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Add Paperwork/Documentation to Reason Code.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Add Paperwork/Documentation to reason codes in RMA Request.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PC-135</w:t>
            </w:r>
          </w:p>
        </w:tc>
        <w:tc>
          <w:tcPr>
            <w:tcW w:w="33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Default date range in RMA Search screens.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From/To Dates are currently mandatory, so for now, let's put From (Today-6 months) and To (Today) as the default dates.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v1.17b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2014-10-28T17:09:39Z</dcterms:modified>
  <cp:revision>20</cp:revision>
</cp:coreProperties>
</file>