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v1.7b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/>
        <w:t xml:space="preserve"> </w:t>
      </w:r>
      <w:r>
        <w:rPr>
          <w:rFonts w:eastAsia="Arial"/>
          <w:b/>
          <w:bCs/>
          <w:sz w:val="24"/>
          <w:szCs w:val="24"/>
        </w:rPr>
        <w:t>rake db:migrate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v1.7b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11296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v1.7b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2672" w:val="left"/>
        <w:tab w:leader="none" w:pos="15552" w:val="left"/>
        <w:tab w:leader="none" w:pos="16128" w:val="left"/>
        <w:tab w:leader="none" w:pos="19008" w:val="left"/>
        <w:tab w:leader="none" w:pos="38592" w:val="left"/>
        <w:tab w:leader="none" w:pos="43200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