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atk5oigw22i" w:id="0"/>
      <w:bookmarkEnd w:id="0"/>
      <w:r w:rsidDel="00000000" w:rsidR="00000000" w:rsidRPr="00000000">
        <w:rPr>
          <w:rtl w:val="0"/>
        </w:rPr>
        <w:t xml:space="preserve">1. Solution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f9qy686wpfz" w:id="1"/>
      <w:bookmarkEnd w:id="1"/>
      <w:r w:rsidDel="00000000" w:rsidR="00000000" w:rsidRPr="00000000">
        <w:rPr>
          <w:rtl w:val="0"/>
        </w:rPr>
        <w:t xml:space="preserve">1.1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is designed following Salesforce Well-Architected principles by separating presentation, orchestration, business logic, integration, and data persistence into independent layers.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leverages Salesforce Experience Cloud as the citizen-facing portal, Lightning Web Components (LWC) for the user interface, Flow for declarative orchestration, Apex for complex business logic and integrations, and Custom Metadata Types to support configurable business rules.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follows the principle of using declarative capabilities whenever possible while reserving Apex for scenarios requiring complex calculations, reusable business logic, or performance-critical processing.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2zwdqyigoc" w:id="2"/>
      <w:bookmarkEnd w:id="2"/>
      <w:r w:rsidDel="00000000" w:rsidR="00000000" w:rsidRPr="00000000">
        <w:rPr>
          <w:rtl w:val="0"/>
        </w:rPr>
        <w:t xml:space="preserve">1.2 Architecture Principles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designed based on the following principles.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155"/>
        <w:tblGridChange w:id="0">
          <w:tblGrid>
            <w:gridCol w:w="2205"/>
            <w:gridCol w:w="715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Configuration over Customization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rules are stored in Custom Metadata Types whenever possible.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Separation of Concerns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UI, orchestration, business logic, integration, and persistence are implemented independently.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services are implemented as reusable Apex service classes.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logic is bulkified and designed for large-volume processing.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by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 Credentials, Sharing Model, Permission Sets, and Experience Cloud Profiles are used.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automation uses Flow while complex logic is implemented in Apex.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riapvioudzg" w:id="3"/>
      <w:bookmarkEnd w:id="3"/>
      <w:r w:rsidDel="00000000" w:rsidR="00000000" w:rsidRPr="00000000">
        <w:rPr>
          <w:rtl w:val="0"/>
        </w:rPr>
        <w:t xml:space="preserve">1.3 High-Level Solution Architecture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5943600" cy="3162300"/>
              <wp:effectExtent b="0" l="0" r="0" t="0"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62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hbzkthkhgfvi" w:id="4"/>
      <w:bookmarkEnd w:id="4"/>
      <w:r w:rsidDel="00000000" w:rsidR="00000000" w:rsidRPr="00000000">
        <w:rPr>
          <w:rtl w:val="0"/>
        </w:rPr>
        <w:t xml:space="preserve">1.4 Architecture Reasoning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separates each responsibility into an independent layer.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Cloud provides the public-facing portal for citizens.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Lightning Web Components are responsible only for user experience, client-side validation, and request submission.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orchestrates declarative processes such as notifications, routing, and simple business automation. This allows administrators to modify business processes without requiring code deployment.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business logic, integrations, grant calculations, redistribution algorithms, and bulk processing are implemented within Apex Service Classes. This improves testability, scalability, and maintainability.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configuration such as grant options, eligibility thresholds, and future support schemes are externalized into Custom Metadata Types instead of hardcoded Apex logic.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are integrated through Named Credentials and REST APIs to provide secure authentication while avoiding hardcoded credentials.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gpqz53dp88g" w:id="5"/>
      <w:bookmarkEnd w:id="5"/>
      <w:r w:rsidDel="00000000" w:rsidR="00000000" w:rsidRPr="00000000">
        <w:rPr>
          <w:rtl w:val="0"/>
        </w:rPr>
        <w:t xml:space="preserve">1.5 Layered Architecture</w:t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hyperlink r:id="rId8">
        <w:r w:rsidDel="00000000" w:rsidR="00000000" w:rsidRPr="00000000">
          <w:rPr>
            <w:b w:val="1"/>
            <w:bCs w:val="1"/>
            <w:sz w:val="34"/>
            <w:szCs w:val="34"/>
          </w:rPr>
          <w:drawing>
            <wp:inline distB="19050" distT="19050" distL="19050" distR="19050">
              <wp:extent cx="4362189" cy="6634163"/>
              <wp:effectExtent b="0" l="0" r="0" t="0"/>
              <wp:docPr id="1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2189" cy="66341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6jl9wks917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mumtglfqf8ny" w:id="7"/>
      <w:bookmarkEnd w:id="7"/>
      <w:r w:rsidDel="00000000" w:rsidR="00000000" w:rsidRPr="00000000">
        <w:rPr>
          <w:rtl w:val="0"/>
        </w:rPr>
        <w:t xml:space="preserve">1.6 Why Flow Instead of Apex?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intentionally follows a declarative-first architecture.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is used for: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orchestration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routing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business automation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is reserved for: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grant calculations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Redistribution logic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REST integrations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upload processing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Performance-critical algorithms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enterprise services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minimizes technical debt while ensuring future maintainability.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29x47ij1yg0b" w:id="8"/>
      <w:bookmarkEnd w:id="8"/>
      <w:r w:rsidDel="00000000" w:rsidR="00000000" w:rsidRPr="00000000">
        <w:rPr>
          <w:rtl w:val="0"/>
        </w:rPr>
        <w:t xml:space="preserve">1.7 Service Layer Design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5943600" cy="2286000"/>
              <wp:effectExtent b="0" l="0" r="0" t="0"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286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/>
      </w:pPr>
      <w:bookmarkStart w:colFirst="0" w:colLast="0" w:name="_caxgetndpzrh" w:id="9"/>
      <w:bookmarkEnd w:id="9"/>
      <w:r w:rsidDel="00000000" w:rsidR="00000000" w:rsidRPr="00000000">
        <w:rPr>
          <w:rtl w:val="0"/>
        </w:rPr>
        <w:t xml:space="preserve">1.8 Business Flow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hyperlink r:id="rId12">
        <w:r w:rsidDel="00000000" w:rsidR="00000000" w:rsidRPr="00000000">
          <w:rPr>
            <w:b w:val="1"/>
            <w:bCs w:val="1"/>
            <w:sz w:val="34"/>
            <w:szCs w:val="34"/>
          </w:rPr>
          <w:drawing>
            <wp:inline distB="19050" distT="19050" distL="19050" distR="19050">
              <wp:extent cx="4051512" cy="6119813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51512" cy="61198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nhxwzu8iuki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6okxblfkcrw" w:id="11"/>
      <w:bookmarkEnd w:id="11"/>
      <w:r w:rsidDel="00000000" w:rsidR="00000000" w:rsidRPr="00000000">
        <w:rPr>
          <w:b w:val="1"/>
          <w:bCs w:val="1"/>
          <w:rtl w:val="0"/>
        </w:rPr>
        <w:t xml:space="preserve">1.9. Scope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u14n7tqe0xk" w:id="12"/>
      <w:bookmarkEnd w:id="12"/>
      <w:r w:rsidDel="00000000" w:rsidR="00000000" w:rsidRPr="00000000">
        <w:rPr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solution addresses the functional and technical requirements described in the GovTech Technical Assessment.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includes: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Citizen self-service application through Experience Cloud.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application submission using Lightning Web Components.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management.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application management.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disbursement schedule generation.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validation.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the external Master Data Management (MDM) system.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using Salesforce Files.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Administrator-configurable grant options using Custom Metadata Types.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exception handling and operational monitoring.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 based on Salesforce security best practices.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Architecture documentation.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vzvkbiy5j08" w:id="13"/>
      <w:bookmarkEnd w:id="13"/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items are intentionally excluded from this assessment because they are outside the stated business requirements.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implementation.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Provider (SSO) implementation.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provisioning.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implementation.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platform implementation.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environment strategy.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estimation.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implementation.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planning.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financial system implementation.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from legacy systems.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training.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support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jwhytuv8mjzu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tgcs0os8wvca" w:id="15"/>
      <w:bookmarkEnd w:id="15"/>
      <w:r w:rsidDel="00000000" w:rsidR="00000000" w:rsidRPr="00000000">
        <w:rPr>
          <w:rtl w:val="0"/>
        </w:rPr>
        <w:t xml:space="preserve">2. Data Architecture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r2l7jc9a57ap" w:id="16"/>
      <w:bookmarkEnd w:id="16"/>
      <w:r w:rsidDel="00000000" w:rsidR="00000000" w:rsidRPr="00000000">
        <w:rPr>
          <w:rtl w:val="0"/>
        </w:rPr>
        <w:t xml:space="preserve">2.1 Overview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data model separates master data from transactional data to improve maintainability, scalability, reporting capability, and future extensibility.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all business information directly within the Contact object, the solution introduces a dedicated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Grant Application</w:t>
      </w:r>
      <w:r w:rsidDel="00000000" w:rsidR="00000000" w:rsidRPr="00000000">
        <w:rPr>
          <w:rtl w:val="0"/>
        </w:rPr>
        <w:t xml:space="preserve"> object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Grant Disbursement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enables multiple grant applications to be associated with a single citizen while preserving application history and supporting future business enhancements without modifying the core Contact record.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480" w:lineRule="auto"/>
        <w:rPr/>
      </w:pPr>
      <w:bookmarkStart w:colFirst="0" w:colLast="0" w:name="_ig4bbtsxu867" w:id="17"/>
      <w:bookmarkEnd w:id="17"/>
      <w:r w:rsidDel="00000000" w:rsidR="00000000" w:rsidRPr="00000000">
        <w:rPr>
          <w:rtl w:val="0"/>
        </w:rPr>
        <w:t xml:space="preserve">2.2 Entity Relationship Diagram</w:t>
      </w:r>
    </w:p>
    <w:p w:rsidR="00000000" w:rsidDel="00000000" w:rsidP="00000000" w:rsidRDefault="00000000" w:rsidRPr="00000000" w14:paraId="00000067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2690813" cy="4569970"/>
              <wp:effectExtent b="0" l="0" r="0" t="0"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0813" cy="456997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vsznu9vgyo2v" w:id="18"/>
      <w:bookmarkEnd w:id="18"/>
      <w:r w:rsidDel="00000000" w:rsidR="00000000" w:rsidRPr="00000000">
        <w:rPr>
          <w:rtl w:val="0"/>
        </w:rPr>
        <w:t xml:space="preserve">2.3 Data Ownership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400"/>
        <w:tblGridChange w:id="0">
          <w:tblGrid>
            <w:gridCol w:w="2160"/>
            <w:gridCol w:w="5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Citizen master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Grant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Individual grant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Grant Disbursement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Monthly payment schedule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Citizen enquiries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Knowledge articles for support agents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ContentDocument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Uploaded supporting documents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before="480" w:lineRule="auto"/>
        <w:rPr/>
      </w:pPr>
      <w:bookmarkStart w:colFirst="0" w:colLast="0" w:name="_cm1idqt59p23" w:id="19"/>
      <w:bookmarkEnd w:id="19"/>
      <w:r w:rsidDel="00000000" w:rsidR="00000000" w:rsidRPr="00000000">
        <w:rPr>
          <w:rtl w:val="0"/>
        </w:rPr>
        <w:t xml:space="preserve">2.4 Why Introduce Grant Application?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requirement only requires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Grant Disbursement</w:t>
      </w:r>
      <w:r w:rsidDel="00000000" w:rsidR="00000000" w:rsidRPr="00000000">
        <w:rPr>
          <w:rtl w:val="0"/>
        </w:rPr>
        <w:t xml:space="preserve"> records, introducing a </w:t>
      </w:r>
      <w:r w:rsidDel="00000000" w:rsidR="00000000" w:rsidRPr="00000000">
        <w:rPr>
          <w:b w:val="1"/>
          <w:bCs w:val="1"/>
          <w:rtl w:val="0"/>
        </w:rPr>
        <w:t xml:space="preserve">Grant Application</w:t>
      </w:r>
      <w:r w:rsidDel="00000000" w:rsidR="00000000" w:rsidRPr="00000000">
        <w:rPr>
          <w:rtl w:val="0"/>
        </w:rPr>
        <w:t xml:space="preserve"> object significantly improves the overall architecture.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between master data and transactional data.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Preservation of application history.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multiple applications submitted by the same citizen.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reporting capabilities.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implementation of future business requirements.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normalization of the data model.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aligns with enterprise CRM modeling practices.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iquf3bzi57zy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fdznds9w9r47" w:id="21"/>
      <w:bookmarkEnd w:id="21"/>
      <w:r w:rsidDel="00000000" w:rsidR="00000000" w:rsidRPr="00000000">
        <w:rPr>
          <w:rtl w:val="0"/>
        </w:rPr>
        <w:t xml:space="preserve">2.5 Object Relationships</w:t>
      </w:r>
    </w:p>
    <w:p w:rsidR="00000000" w:rsidDel="00000000" w:rsidP="00000000" w:rsidRDefault="00000000" w:rsidRPr="00000000" w14:paraId="00000089">
      <w:pPr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1257300" cy="2362200"/>
              <wp:effectExtent b="0" l="0" r="0" t="0"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2362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q76w66pu1cac" w:id="22"/>
      <w:bookmarkEnd w:id="22"/>
      <w:r w:rsidDel="00000000" w:rsidR="00000000" w:rsidRPr="00000000">
        <w:rPr>
          <w:rtl w:val="0"/>
        </w:rPr>
        <w:t xml:space="preserve">2.6 Application Lifecycle</w:t>
      </w:r>
    </w:p>
    <w:p w:rsidR="00000000" w:rsidDel="00000000" w:rsidP="00000000" w:rsidRDefault="00000000" w:rsidRPr="00000000" w14:paraId="0000008C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6414505" cy="945728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4505" cy="94572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pw5is43lap4f" w:id="23"/>
      <w:bookmarkEnd w:id="23"/>
      <w:r w:rsidDel="00000000" w:rsidR="00000000" w:rsidRPr="00000000">
        <w:rPr>
          <w:rtl w:val="0"/>
        </w:rPr>
        <w:t xml:space="preserve">2.7 Grant Disbursement Lifecycle</w:t>
      </w:r>
    </w:p>
    <w:p w:rsidR="00000000" w:rsidDel="00000000" w:rsidP="00000000" w:rsidRDefault="00000000" w:rsidRPr="00000000" w14:paraId="0000008F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5943600" cy="7493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ls6pzed3pf7c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j8bi0gtwm2k2" w:id="25"/>
      <w:bookmarkEnd w:id="25"/>
      <w:r w:rsidDel="00000000" w:rsidR="00000000" w:rsidRPr="00000000">
        <w:rPr>
          <w:rtl w:val="0"/>
        </w:rPr>
        <w:t xml:space="preserve">2.8 Data Validation Strategy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validation is implemented using multiple validation layers.</w:t>
      </w:r>
    </w:p>
    <w:tbl>
      <w:tblPr>
        <w:tblStyle w:val="Table3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7365"/>
        <w:tblGridChange w:id="0">
          <w:tblGrid>
            <w:gridCol w:w="1815"/>
            <w:gridCol w:w="7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LWC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Validation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Standard field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Cross-object validation and complex business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 enforcement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Referential integrity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layered validation approach prevents invalid data from entering the system while providing immediate feedback to end users.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480" w:lineRule="auto"/>
        <w:rPr/>
      </w:pPr>
      <w:bookmarkStart w:colFirst="0" w:colLast="0" w:name="_vfev0pvry085" w:id="26"/>
      <w:bookmarkEnd w:id="26"/>
      <w:r w:rsidDel="00000000" w:rsidR="00000000" w:rsidRPr="00000000">
        <w:rPr>
          <w:rtl w:val="0"/>
        </w:rPr>
        <w:t xml:space="preserve">2.9 Configurable Business Rules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avoids hardcoded business logic by externalizing configurable values into Custom Metadata Types.</w:t>
      </w:r>
    </w:p>
    <w:p w:rsidR="00000000" w:rsidDel="00000000" w:rsidP="00000000" w:rsidRDefault="00000000" w:rsidRPr="00000000" w14:paraId="000000A3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1765300" cy="233680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0" cy="2336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Administrators can introduce new grant schemes or modify existing configurations without requiring Apex code changes or deployments.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480" w:lineRule="auto"/>
        <w:rPr/>
      </w:pPr>
      <w:bookmarkStart w:colFirst="0" w:colLast="0" w:name="_3n90knicy578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before="480" w:lineRule="auto"/>
        <w:rPr/>
      </w:pPr>
      <w:bookmarkStart w:colFirst="0" w:colLast="0" w:name="_56o7ue7nqgh" w:id="28"/>
      <w:bookmarkEnd w:id="28"/>
      <w:r w:rsidDel="00000000" w:rsidR="00000000" w:rsidRPr="00000000">
        <w:rPr>
          <w:rtl w:val="0"/>
        </w:rPr>
        <w:t xml:space="preserve">2.10 Future Scalability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data model supports future enhancements including: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grant programs.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applications per citizen.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verification stages.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and reassessments.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integrations.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reporting.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grant analytics.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minimizes future schema changes while maintaining backward compatibility.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xu00xsqtys0z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95vw2gbia6q3" w:id="30"/>
      <w:bookmarkEnd w:id="30"/>
      <w:r w:rsidDel="00000000" w:rsidR="00000000" w:rsidRPr="00000000">
        <w:rPr>
          <w:rtl w:val="0"/>
        </w:rPr>
        <w:t xml:space="preserve">3. Application Architecture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ey64iv5dio78" w:id="31"/>
      <w:bookmarkEnd w:id="31"/>
      <w:r w:rsidDel="00000000" w:rsidR="00000000" w:rsidRPr="00000000">
        <w:rPr>
          <w:rtl w:val="0"/>
        </w:rPr>
        <w:t xml:space="preserve">3.1 Overview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layer is designed following the principles of loose coupling, high cohesion, and separation of responsibilities.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is encapsulated within reusable Apex service classes while Lightning Web Components (LWC) remain responsible only for user interaction and presentation.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Declarative automation is implemented using Salesforce Flow wherever appropriate, while Apex is reserved exclusively for complex processing that cannot be efficiently implemented using declarative tools.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minimizes technical debt while improving maintainability and long-term scalability.</w:t>
      </w:r>
    </w:p>
    <w:p w:rsidR="00000000" w:rsidDel="00000000" w:rsidP="00000000" w:rsidRDefault="00000000" w:rsidRPr="00000000" w14:paraId="000000B9">
      <w:pPr>
        <w:pStyle w:val="Heading2"/>
        <w:spacing w:after="240" w:before="240" w:lineRule="auto"/>
        <w:rPr/>
      </w:pPr>
      <w:bookmarkStart w:colFirst="0" w:colLast="0" w:name="_fhf21ofcd5yg" w:id="32"/>
      <w:bookmarkEnd w:id="32"/>
      <w:r w:rsidDel="00000000" w:rsidR="00000000" w:rsidRPr="00000000">
        <w:rPr>
          <w:rtl w:val="0"/>
        </w:rPr>
        <w:t xml:space="preserve">3.2 Application Layer Overview</w:t>
      </w:r>
    </w:p>
    <w:p w:rsidR="00000000" w:rsidDel="00000000" w:rsidP="00000000" w:rsidRDefault="00000000" w:rsidRPr="00000000" w14:paraId="000000BA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5943600" cy="48387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838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before="480" w:lineRule="auto"/>
        <w:rPr/>
      </w:pPr>
      <w:bookmarkStart w:colFirst="0" w:colLast="0" w:name="_9dumdvn13ypu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480" w:lineRule="auto"/>
        <w:rPr/>
      </w:pPr>
      <w:bookmarkStart w:colFirst="0" w:colLast="0" w:name="_snct8e8gcc60" w:id="34"/>
      <w:bookmarkEnd w:id="34"/>
      <w:r w:rsidDel="00000000" w:rsidR="00000000" w:rsidRPr="00000000">
        <w:rPr>
          <w:rtl w:val="0"/>
        </w:rPr>
        <w:t xml:space="preserve">3.3 Business Service Responsibilities</w:t>
      </w:r>
    </w:p>
    <w:tbl>
      <w:tblPr>
        <w:tblStyle w:val="Table4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7410"/>
        <w:tblGridChange w:id="0">
          <w:tblGrid>
            <w:gridCol w:w="2595"/>
            <w:gridCol w:w="7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ApplicationService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Coordinates the complete grant application process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ContactService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Creates or updates citizen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EligibilityService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Evaluates eligibility based on configurable business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GrantCalculationService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Calculates payment schedule and redistribution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VerificationService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Calls external citizen verification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Sends email notifications and platform events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BulkUploadService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Processes CSV uploads using Batch Apex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GrantOptionService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Retrieves configurable grant options from Custom Metadata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c6fv74il63pa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l9ukxbaz2ujl" w:id="36"/>
      <w:bookmarkEnd w:id="36"/>
      <w:r w:rsidDel="00000000" w:rsidR="00000000" w:rsidRPr="00000000">
        <w:rPr>
          <w:rtl w:val="0"/>
        </w:rPr>
        <w:t xml:space="preserve">3.4 Application Flow</w:t>
      </w:r>
    </w:p>
    <w:p w:rsidR="00000000" w:rsidDel="00000000" w:rsidP="00000000" w:rsidRDefault="00000000" w:rsidRPr="00000000" w14:paraId="000000D4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4836728" cy="7720013"/>
              <wp:effectExtent b="0" l="0" r="0" t="0"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36728" cy="77200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before="480" w:lineRule="auto"/>
        <w:rPr/>
      </w:pPr>
      <w:bookmarkStart w:colFirst="0" w:colLast="0" w:name="_lqjl43hne98c" w:id="37"/>
      <w:bookmarkEnd w:id="37"/>
      <w:r w:rsidDel="00000000" w:rsidR="00000000" w:rsidRPr="00000000">
        <w:rPr>
          <w:rtl w:val="0"/>
        </w:rPr>
        <w:t xml:space="preserve">3.5 Flow vs Apex Decision Matrix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key architectural decisions is determining whether a requirement should be implemented using Salesforce Flow or Apex.</w:t>
      </w:r>
    </w:p>
    <w:tbl>
      <w:tblPr>
        <w:tblStyle w:val="Table5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685"/>
        <w:gridCol w:w="4935"/>
        <w:tblGridChange w:id="0">
          <w:tblGrid>
            <w:gridCol w:w="2505"/>
            <w:gridCol w:w="2685"/>
            <w:gridCol w:w="4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Declarative, easy to maintain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Assignment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configurable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Approval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Native Salesforce capability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Grant Eligibility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Complex business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Payment Redistribution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Performance-critical calculations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REST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HTTP callouts are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Bulk CSV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Apex 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Large-volume processing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Complex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Cross-object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Grant Option Retrieval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Custom Metadata + 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Configuration-driven solution</w:t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keepNext w:val="0"/>
        <w:keepLines w:val="0"/>
        <w:spacing w:before="480" w:lineRule="auto"/>
        <w:rPr/>
      </w:pPr>
      <w:bookmarkStart w:colFirst="0" w:colLast="0" w:name="_dxv8gxntza8j" w:id="38"/>
      <w:bookmarkEnd w:id="38"/>
      <w:r w:rsidDel="00000000" w:rsidR="00000000" w:rsidRPr="00000000">
        <w:rPr>
          <w:rtl w:val="0"/>
        </w:rPr>
        <w:t xml:space="preserve">3.6 Why Apex Is Used Only When Necessary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intentionally minimizes custom code.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is implemented only when one or more of the following conditions are met: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payload transformation.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Performance-critical calculations.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REST integrations.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data processing.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Cross-object business validation.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enterprise services.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 that cannot be implemented declaratively.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business automation is implemented using Salesforce Flow to reduce maintenance costs and improve administrator productivity. This approach follows Salesforce's recommendation to favor declarative capabilities before introducing custom code.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240" w:before="240" w:lineRule="auto"/>
        <w:rPr/>
      </w:pPr>
      <w:bookmarkStart w:colFirst="0" w:colLast="0" w:name="_y5u25foqze2a" w:id="39"/>
      <w:bookmarkEnd w:id="39"/>
      <w:r w:rsidDel="00000000" w:rsidR="00000000" w:rsidRPr="00000000">
        <w:rPr>
          <w:rtl w:val="0"/>
        </w:rPr>
        <w:t xml:space="preserve">3.7 Service Interaction Diagram</w:t>
      </w:r>
    </w:p>
    <w:p w:rsidR="00000000" w:rsidDel="00000000" w:rsidP="00000000" w:rsidRDefault="00000000" w:rsidRPr="00000000" w14:paraId="00000101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5943600" cy="2667000"/>
              <wp:effectExtent b="0" l="0" r="0" t="0"/>
              <wp:docPr id="1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66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before="480" w:lineRule="auto"/>
        <w:rPr/>
      </w:pPr>
      <w:bookmarkStart w:colFirst="0" w:colLast="0" w:name="_gbpqllvheiwh" w:id="40"/>
      <w:bookmarkEnd w:id="40"/>
      <w:r w:rsidDel="00000000" w:rsidR="00000000" w:rsidRPr="00000000">
        <w:rPr>
          <w:rtl w:val="0"/>
        </w:rPr>
        <w:t xml:space="preserve">3.8 Error Handling Strategy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adopts a centralized error handling strategy.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2805113" cy="3046751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05113" cy="304675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exceptions are captured using a centralized exception framework.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exceptions are stored in a dedicated custom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Integration_Error__c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Application_Error__c</w:t>
      </w:r>
      <w:r w:rsidDel="00000000" w:rsidR="00000000" w:rsidRPr="00000000">
        <w:rPr>
          <w:rtl w:val="0"/>
        </w:rPr>
        <w:t xml:space="preserve">) together with the following information: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Payload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Payload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simplifies operational monitoring, troubleshooting, and future retry processing.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nswgedtp64g9" w:id="41"/>
      <w:bookmarkEnd w:id="41"/>
      <w:r w:rsidDel="00000000" w:rsidR="00000000" w:rsidRPr="00000000">
        <w:rPr>
          <w:rtl w:val="0"/>
        </w:rPr>
        <w:t xml:space="preserve">4. Architectural Decision Records (ADR)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una1lsyuxohg" w:id="42"/>
      <w:bookmarkEnd w:id="42"/>
      <w:r w:rsidDel="00000000" w:rsidR="00000000" w:rsidRPr="00000000">
        <w:rPr>
          <w:rtl w:val="0"/>
        </w:rPr>
        <w:t xml:space="preserve">4.1 Purpose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Decision Records (ADR) document the significant architectural decisions made throughout the solution design process.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decision captures the problem being addressed, the selected approach, alternative options considered, and the rationale behind the final decision.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transparency, improves maintainability, and supports future architectural evolution.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pz0wuy4j7cj" w:id="43"/>
      <w:bookmarkEnd w:id="43"/>
      <w:r w:rsidDel="00000000" w:rsidR="00000000" w:rsidRPr="00000000">
        <w:rPr>
          <w:b w:val="1"/>
          <w:bCs w:val="1"/>
          <w:rtl w:val="0"/>
        </w:rPr>
        <w:t xml:space="preserve">ADR-001 — Introduce Grant Application as a Separate Transaction Object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g3lgnse8x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requires storing citizen information in the Contact object and grant payment schedules in Grant Disbursement records.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design decision is required regarding whether all application-related information should be stored directly on Contact or separated into a dedicated transactional object.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2fpp5x1b3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custom object named </w:t>
      </w:r>
      <w:r w:rsidDel="00000000" w:rsidR="00000000" w:rsidRPr="00000000">
        <w:rPr>
          <w:b w:val="1"/>
          <w:bCs w:val="1"/>
          <w:rtl w:val="0"/>
        </w:rPr>
        <w:t xml:space="preserve">Grant_Application__c</w:t>
      </w:r>
      <w:r w:rsidDel="00000000" w:rsidR="00000000" w:rsidRPr="00000000">
        <w:rPr>
          <w:rtl w:val="0"/>
        </w:rPr>
        <w:t xml:space="preserve"> between Contact and Grant_Disbursement__c.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tumajlwv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 Considered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6510"/>
        <w:tblGridChange w:id="0">
          <w:tblGrid>
            <w:gridCol w:w="2850"/>
            <w:gridCol w:w="6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all information directly in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Simpler implementation but mixes master and transactional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Grant Application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one object but provides a cleaner domain model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ljieir1vg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application data from citizen master data provides better normalization, preserves application history, supports multiple applications per citizen, improves reporting capabilities, and simplifies future enhancements.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w1dkuszul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data model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tracking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additional custom object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higher implementation complexity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zp21kg0u2zg" w:id="49"/>
      <w:bookmarkEnd w:id="49"/>
      <w:r w:rsidDel="00000000" w:rsidR="00000000" w:rsidRPr="00000000">
        <w:rPr>
          <w:b w:val="1"/>
          <w:bCs w:val="1"/>
          <w:rtl w:val="0"/>
        </w:rPr>
        <w:t xml:space="preserve">ADR-002 — Flow First, Apex When Necessary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0v32qhwa1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offers both declarative automation and programmatic development.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design decision is required regarding where business logic should be implemented.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btcp8761c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Salesforce Flow for orchestration and Apex only for complex business logic.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cd99t18ow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provides better maintainability for administrators and reduces long-term technical debt.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 is reserved for scenarios requiring: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calculations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processing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Performance-critical algorithms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Cross-object validation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7b3s76vtd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administration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maintenance cost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custom code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alignment with Salesforce best practices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 is distributed between Flow and Apex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governance is required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p8jav9stveu" w:id="54"/>
      <w:bookmarkEnd w:id="54"/>
      <w:r w:rsidDel="00000000" w:rsidR="00000000" w:rsidRPr="00000000">
        <w:rPr>
          <w:b w:val="1"/>
          <w:bCs w:val="1"/>
          <w:rtl w:val="0"/>
        </w:rPr>
        <w:t xml:space="preserve">ADR-003 — Configuration over Hardcoded Business Rules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yte7zcmio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explicitly states that administrators should be able to add new grant options without modifying source code.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9gfp7m5l1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grant configuration in </w:t>
      </w:r>
      <w:r w:rsidDel="00000000" w:rsidR="00000000" w:rsidRPr="00000000">
        <w:rPr>
          <w:b w:val="1"/>
          <w:bCs w:val="1"/>
          <w:rtl w:val="0"/>
        </w:rPr>
        <w:t xml:space="preserve">Custom Metadata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p03q94x8x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 Considered</w:t>
      </w:r>
    </w:p>
    <w:tbl>
      <w:tblPr>
        <w:tblStyle w:val="Table7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6930"/>
        <w:tblGridChange w:id="0">
          <w:tblGrid>
            <w:gridCol w:w="3090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Hardcoded Apex Constants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deployment for every business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Metadata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configuration managed by administrators</w:t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nhclu00ut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 change more frequently than application logic.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Externalizing configuration enables administrators to manage grant options without requiring code deployment.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mjyu85bf2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deployment required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flexibility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administration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Slightly more complex initial implementation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i85a2ufeggom" w:id="60"/>
      <w:bookmarkEnd w:id="60"/>
      <w:r w:rsidDel="00000000" w:rsidR="00000000" w:rsidRPr="00000000">
        <w:rPr>
          <w:b w:val="1"/>
          <w:bCs w:val="1"/>
          <w:rtl w:val="0"/>
        </w:rPr>
        <w:t xml:space="preserve">ADR-004 — Layered Service Architecture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lxw7olujw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could be implemented directly inside controllers or triggers.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mjaqbfnty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dedicated Service Layer.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wrhu5de1h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has a single responsibility.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are reusable across LWC, Flow, Batch Apex, Scheduled Apex, and REST APIs.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n9xr79pa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cohesion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unit testing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classes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more project structure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va6m936pptv" w:id="65"/>
      <w:bookmarkEnd w:id="65"/>
      <w:r w:rsidDel="00000000" w:rsidR="00000000" w:rsidRPr="00000000">
        <w:rPr>
          <w:b w:val="1"/>
          <w:bCs w:val="1"/>
          <w:rtl w:val="0"/>
        </w:rPr>
        <w:t xml:space="preserve">ADR-005 — Trigger Handler Pattern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hv9ohlso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can either be written directly inside triggers or delegated to handler classes.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cxq0zi5644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Trigger Handler framework.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bevvx16x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should only dispatch events.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belongs inside service classes.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f866y6dw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triggers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logic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testing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governance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More Apex classes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757fdp8kg9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amkmkwfqhak" w:id="71"/>
      <w:bookmarkEnd w:id="71"/>
      <w:r w:rsidDel="00000000" w:rsidR="00000000" w:rsidRPr="00000000">
        <w:rPr>
          <w:b w:val="1"/>
          <w:bCs w:val="1"/>
          <w:rtl w:val="0"/>
        </w:rPr>
        <w:t xml:space="preserve">ADR-006 — Named Credentials for External Integration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69obhq9a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Citizen verification requires communication with an external Master Data Management system.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rc6753yui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Named Credentials together with External Credentials.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uua1ge6vv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 Considered</w:t>
      </w:r>
    </w:p>
    <w:tbl>
      <w:tblPr>
        <w:tblStyle w:val="Table8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5130"/>
        <w:tblGridChange w:id="0">
          <w:tblGrid>
            <w:gridCol w:w="4830"/>
            <w:gridCol w:w="5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Hardcoded endpoint and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and maintainable</w:t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ntyo2u3h1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details are managed outside application code.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can be rotated without modifying Apex.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b76vw7hp5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security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credential rotation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Apex code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Salesforce configuration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51mre7br0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y59xg77o4ucd" w:id="78"/>
      <w:bookmarkEnd w:id="78"/>
      <w:r w:rsidDel="00000000" w:rsidR="00000000" w:rsidRPr="00000000">
        <w:rPr>
          <w:b w:val="1"/>
          <w:bCs w:val="1"/>
          <w:rtl w:val="0"/>
        </w:rPr>
        <w:t xml:space="preserve">ADR-007 — Centralized Error Logging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7to4day5w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integrations and batch processing may fail unexpectedly.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hzggmq869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unexpected exceptions into a dedicated custom object.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object: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Application_Error__c</w:t>
            </w:r>
          </w:p>
          <w:p w:rsidR="00000000" w:rsidDel="00000000" w:rsidP="00000000" w:rsidRDefault="00000000" w:rsidRPr="00000000" w14:paraId="000001A2">
            <w:pPr>
              <w:spacing w:after="240" w:befor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Integration_Error__c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wbq9clesn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Information</w:t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</w:t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Payload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Payload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gn93z1165p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logging simplifies production support and enables retry mechanisms.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dyvcbrh5j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troubleshooting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monitoring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capability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history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storage consumption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0j0crytybli" w:id="84"/>
      <w:bookmarkEnd w:id="84"/>
      <w:r w:rsidDel="00000000" w:rsidR="00000000" w:rsidRPr="00000000">
        <w:rPr>
          <w:b w:val="1"/>
          <w:bCs w:val="1"/>
          <w:rtl w:val="0"/>
        </w:rPr>
        <w:t xml:space="preserve">ADR-008 — Batch Apex for Bulk Processing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l7mrxzp198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requires processing bulk CSV uploads.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v1mh6nxc0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Batch Apex rather than synchronous processing.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cu24f9dmr4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Apex provides better governor limit management, fault isolation, and scalability.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asvoq2ipoz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C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large datasets</w:t>
      </w:r>
    </w:p>
    <w:p w:rsidR="00000000" w:rsidDel="00000000" w:rsidP="00000000" w:rsidRDefault="00000000" w:rsidRPr="00000000" w14:paraId="000001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resilience</w:t>
      </w:r>
    </w:p>
    <w:p w:rsidR="00000000" w:rsidDel="00000000" w:rsidP="00000000" w:rsidRDefault="00000000" w:rsidRPr="00000000" w14:paraId="000001C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partial retries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C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Slightly higher implementation complexity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x35605w8hqn" w:id="89"/>
      <w:bookmarkEnd w:id="89"/>
      <w:r w:rsidDel="00000000" w:rsidR="00000000" w:rsidRPr="00000000">
        <w:rPr>
          <w:b w:val="1"/>
          <w:bCs w:val="1"/>
          <w:rtl w:val="0"/>
        </w:rPr>
        <w:t xml:space="preserve">ADR-009 — Enterprise Security Model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mf29ncujnk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contains multiple user personas including Citizens, Support Agents, Supervisors, and Administrators.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4rrv8ahbvg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Salesforce's layered security model.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8bqwj5fo0l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Organization-Wide Defaults (OWD)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Hierarchy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Rules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Sets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Cloud Profiles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Security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Credentials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ooov5ifm35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addresses a different security concern, providing defense in depth.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l7tx3ymvk4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Least privilege access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security governance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D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configuration effort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rpdh79u7ai" w:id="95"/>
      <w:bookmarkEnd w:id="95"/>
      <w:r w:rsidDel="00000000" w:rsidR="00000000" w:rsidRPr="00000000">
        <w:rPr>
          <w:b w:val="1"/>
          <w:bCs w:val="1"/>
          <w:rtl w:val="0"/>
        </w:rPr>
        <w:t xml:space="preserve">ADR-010 — Salesforce Files Instead of Legacy Attachments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uce26l2t29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requires applicants to upload supporting documents.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8jwvqp9ark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uploaded documents using Salesforce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ContentDocument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ContentDocumentLink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g1p7izwwnj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 Considered</w:t>
      </w:r>
    </w:p>
    <w:tbl>
      <w:tblPr>
        <w:tblStyle w:val="Table10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720"/>
        <w:tblGridChange w:id="0">
          <w:tblGrid>
            <w:gridCol w:w="2925"/>
            <w:gridCol w:w="6720"/>
          </w:tblGrid>
        </w:tblGridChange>
      </w:tblGrid>
      <w:tr>
        <w:trPr>
          <w:cantSplit w:val="0"/>
          <w:trHeight w:val="625.9252929687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.9252929687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Attachment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feature with limited capabilities</w:t>
            </w:r>
          </w:p>
        </w:tc>
      </w:tr>
      <w:tr>
        <w:trPr>
          <w:cantSplit w:val="0"/>
          <w:trHeight w:val="625.9252929687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Salesforce Files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Modern file management model</w:t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swurhr2a3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Rationale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Files supports versioning, sharing, preview, and future integrations while aligning with Salesforce's strategic direction.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zvkj8u806k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Consequences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architecture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file lifecycle management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sharing and version control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01F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Slightly more complex data model compared to legacy attachments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u4j8ef7mn0oi" w:id="101"/>
      <w:bookmarkEnd w:id="101"/>
      <w:r w:rsidDel="00000000" w:rsidR="00000000" w:rsidRPr="00000000">
        <w:rPr>
          <w:rtl w:val="0"/>
        </w:rPr>
        <w:t xml:space="preserve">4.2 ADR Summary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architecture intentionally prioritizes maintainability, scalability, configurability, and operational excellence over short-term implementation simplicity. Each architectural decision has been evaluated based on long-term business value, Salesforce platform best practices, and enterprise application design principles. The result is a solution that not only satisfies the current assessment requirements but is also prepared to support future enhancements with minimal architectural rework.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rPr/>
      </w:pPr>
      <w:bookmarkStart w:colFirst="0" w:colLast="0" w:name="_f3jf06g8m7iy" w:id="102"/>
      <w:bookmarkEnd w:id="102"/>
      <w:r w:rsidDel="00000000" w:rsidR="00000000" w:rsidRPr="00000000">
        <w:rPr>
          <w:rtl w:val="0"/>
        </w:rPr>
        <w:t xml:space="preserve">5. Non-Functional Requirements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8xm8pen1c23s" w:id="103"/>
      <w:bookmarkEnd w:id="103"/>
      <w:r w:rsidDel="00000000" w:rsidR="00000000" w:rsidRPr="00000000">
        <w:rPr>
          <w:rtl w:val="0"/>
        </w:rPr>
        <w:t xml:space="preserve">5.1 Overview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satisfying the functional requirements, the proposed solution is designed to meet key non-functional requirements related to performance, scalability, security, maintainability, reliability, and operational excellence.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architectural considerations ensure that the solution remains sustainable throughout its lifecycle while supporting future business growth.</w:t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s9oom0bsvj03" w:id="104"/>
      <w:bookmarkEnd w:id="104"/>
      <w:r w:rsidDel="00000000" w:rsidR="00000000" w:rsidRPr="00000000">
        <w:rPr>
          <w:rtl w:val="0"/>
        </w:rPr>
        <w:t xml:space="preserve">5.2 Performance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designed to minimize server processing time and optimize the use of Salesforce platform resources.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grlgrfp4c9gi" w:id="105"/>
      <w:bookmarkEnd w:id="105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validation is implemented using Lightning Web Components to reduce unnecessary server round trips.</w:t>
      </w:r>
    </w:p>
    <w:p w:rsidR="00000000" w:rsidDel="00000000" w:rsidP="00000000" w:rsidRDefault="00000000" w:rsidRPr="00000000" w14:paraId="000002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is bulkified to efficiently process multiple records within Salesforce governor limits.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SOQL and DML operations are optimized to prevent excessive database operations.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 (List, Set, and Map) are used to eliminate nested loops and reduce processing time.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processes are executed asynchronously using Queueable Apex or Batch Apex where appropriate.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REST integrations are executed only when required to minimize network latency.</w:t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pxcdw2ja55od" w:id="106"/>
      <w:bookmarkEnd w:id="106"/>
      <w:r w:rsidDel="00000000" w:rsidR="00000000" w:rsidRPr="00000000">
        <w:rPr>
          <w:rtl w:val="0"/>
        </w:rPr>
        <w:t xml:space="preserve">5.3 Scalability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supports future business growth without requiring major structural changes.</w:t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comp4awff4du" w:id="107"/>
      <w:bookmarkEnd w:id="107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between master data and transactional data.</w:t>
      </w:r>
    </w:p>
    <w:p w:rsidR="00000000" w:rsidDel="00000000" w:rsidP="00000000" w:rsidRDefault="00000000" w:rsidRPr="00000000" w14:paraId="000002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Configuration-driven business rules using Custom Metadata Types.</w:t>
      </w:r>
    </w:p>
    <w:p w:rsidR="00000000" w:rsidDel="00000000" w:rsidP="00000000" w:rsidRDefault="00000000" w:rsidRPr="00000000" w14:paraId="000002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Apex service classes.</w:t>
      </w:r>
    </w:p>
    <w:p w:rsidR="00000000" w:rsidDel="00000000" w:rsidP="00000000" w:rsidRDefault="00000000" w:rsidRPr="00000000" w14:paraId="000002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application architecture.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for large-volume imports.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additional grant programs without changing application logic.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design allows new grant schemes, eligibility rules, and business configurations to be introduced through metadata rather than source code modifications.</w:t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9u39o86s64o3" w:id="108"/>
      <w:bookmarkEnd w:id="108"/>
      <w:r w:rsidDel="00000000" w:rsidR="00000000" w:rsidRPr="00000000">
        <w:rPr>
          <w:rtl w:val="0"/>
        </w:rPr>
        <w:t xml:space="preserve">5.4 Security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follows Salesforce's defense-in-depth approach.</w:t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qdjf98mqghg0" w:id="109"/>
      <w:bookmarkEnd w:id="109"/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Organization-Wide Defaults</w:t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Hierarchy</w:t>
      </w:r>
    </w:p>
    <w:p w:rsidR="00000000" w:rsidDel="00000000" w:rsidP="00000000" w:rsidRDefault="00000000" w:rsidRPr="00000000" w14:paraId="000002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Rules</w:t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Sets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Field-Level Security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Cloud Profiles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Credentials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REST authentication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Encryption (Future Enhancement)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information is protected using Salesforce security mechanisms while external credentials remain outside application code.</w:t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ttz9gpy3cdsx" w:id="110"/>
      <w:bookmarkEnd w:id="110"/>
      <w:r w:rsidDel="00000000" w:rsidR="00000000" w:rsidRPr="00000000">
        <w:rPr>
          <w:rtl w:val="0"/>
        </w:rPr>
        <w:t xml:space="preserve">5.5 Availability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is designed for high availability by leveraging Salesforce Platform services.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dependencies are isolated through REST integration layers.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failures from external systems do not impact overall platform availability and are handled through centralized exception management and retry mechanisms.</w:t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edvxj2nnc1q2" w:id="111"/>
      <w:bookmarkEnd w:id="111"/>
      <w:r w:rsidDel="00000000" w:rsidR="00000000" w:rsidRPr="00000000">
        <w:rPr>
          <w:rtl w:val="0"/>
        </w:rPr>
        <w:t xml:space="preserve">5.6 Reliability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incorporates several reliability mechanisms.</w:t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exception handling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 for integration failures</w:t>
      </w:r>
    </w:p>
    <w:p w:rsidR="00000000" w:rsidDel="00000000" w:rsidP="00000000" w:rsidRDefault="00000000" w:rsidRPr="00000000" w14:paraId="000002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rollback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before persistence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logging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isolation for bulk processing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mechanisms improve operational stability and simplify production support.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3e5z86mtqbev" w:id="112"/>
      <w:bookmarkEnd w:id="112"/>
      <w:r w:rsidDel="00000000" w:rsidR="00000000" w:rsidRPr="00000000">
        <w:rPr>
          <w:rtl w:val="0"/>
        </w:rPr>
        <w:t xml:space="preserve">5.7 Maintainability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 is achieved through clear separation of responsibilities.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Presentation, orchestration, business logic, persistence, and integration are implemented independently.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is externalized into Custom Metadata whenever possible.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automation uses Flow while complex reusable logic is implemented in Apex.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minimizes technical debt while improving long-term maintainability.</w:t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95nadx5mt8jd" w:id="113"/>
      <w:bookmarkEnd w:id="113"/>
      <w:r w:rsidDel="00000000" w:rsidR="00000000" w:rsidRPr="00000000">
        <w:rPr>
          <w:rtl w:val="0"/>
        </w:rPr>
        <w:t xml:space="preserve">5.8 Extensibility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 intentionally designed to support future enhancements.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grant schemes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eligibility rules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 providers</w:t>
      </w:r>
    </w:p>
    <w:p w:rsidR="00000000" w:rsidDel="00000000" w:rsidP="00000000" w:rsidRDefault="00000000" w:rsidRPr="00000000" w14:paraId="000002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external integrations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citizen support</w:t>
      </w:r>
    </w:p>
    <w:p w:rsidR="00000000" w:rsidDel="00000000" w:rsidP="00000000" w:rsidRDefault="00000000" w:rsidRPr="00000000" w14:paraId="000002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reporting platforms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enhancements can be introduced with minimal impact on the existing architecture.</w:t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43sdr33q13mg" w:id="114"/>
      <w:bookmarkEnd w:id="1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rPr/>
      </w:pPr>
      <w:bookmarkStart w:colFirst="0" w:colLast="0" w:name="_up42hzs0w1ze" w:id="115"/>
      <w:bookmarkEnd w:id="115"/>
      <w:r w:rsidDel="00000000" w:rsidR="00000000" w:rsidRPr="00000000">
        <w:rPr>
          <w:rtl w:val="0"/>
        </w:rPr>
        <w:t xml:space="preserve">6. Assumptions and Constraints</w:t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t1hl5bm6mfp3" w:id="116"/>
      <w:bookmarkEnd w:id="116"/>
      <w:r w:rsidDel="00000000" w:rsidR="00000000" w:rsidRPr="00000000">
        <w:rPr>
          <w:rtl w:val="0"/>
        </w:rPr>
        <w:t xml:space="preserve">6.1 Assumptions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assumptions have been made during the solution design.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.7453679195341"/>
        <w:gridCol w:w="8671.254632080465"/>
        <w:tblGridChange w:id="0">
          <w:tblGrid>
            <w:gridCol w:w="688.7453679195341"/>
            <w:gridCol w:w="8671.254632080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Master Data Management (MDM) system exposes secure REST APIs for citizen verification.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citizen can be uniquely identified using a government-issued identifier.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for Experience Cloud users is managed through the organization's identity provider.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Grant eligibility criteria are maintained by business administrators.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Grant payment execution is performed by an external financial system.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administrators are responsible for maintaining Custom Metadata records.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Uploaded files comply with Salesforce storage limitations.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services provide acceptable response times for synchronous verification.</w:t>
            </w:r>
          </w:p>
        </w:tc>
      </w:tr>
    </w:tbl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v8idrpld0oy0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s6dsecwi5ujz" w:id="118"/>
      <w:bookmarkEnd w:id="118"/>
      <w:r w:rsidDel="00000000" w:rsidR="00000000" w:rsidRPr="00000000">
        <w:rPr>
          <w:rtl w:val="0"/>
        </w:rPr>
        <w:t xml:space="preserve">6.2 Constraints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technical constraints apply to the proposed solution.</w:t>
      </w:r>
    </w:p>
    <w:tbl>
      <w:tblPr>
        <w:tblStyle w:val="Table12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9060"/>
        <w:tblGridChange w:id="0">
          <w:tblGrid>
            <w:gridCol w:w="705"/>
            <w:gridCol w:w="9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Salesforce governor limits apply to all Apex transactions.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 integrations depend on external system availability.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storage capacity is governed by Salesforce platform limits.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 latency may impact external API response time.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Apex execution follows Salesforce asynchronous processing limits.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upgrades and releases follow Salesforce release schedules.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assessment excludes implementation of payment gateway functionality.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management is outside the scope of the Salesforce solution.</w:t>
            </w:r>
          </w:p>
        </w:tc>
      </w:tr>
    </w:tbl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uzf6he6yvk4k" w:id="119"/>
      <w:bookmarkEnd w:id="1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qmlbpvoasbkk" w:id="120"/>
      <w:bookmarkEnd w:id="120"/>
      <w:r w:rsidDel="00000000" w:rsidR="00000000" w:rsidRPr="00000000">
        <w:rPr>
          <w:rtl w:val="0"/>
        </w:rPr>
        <w:t xml:space="preserve">6.3 Design Trade-offs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architectural trade-offs were intentionally accepted.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6.448598130841"/>
        <w:gridCol w:w="2629.158878504673"/>
        <w:gridCol w:w="3314.392523364486"/>
        <w:tblGridChange w:id="0">
          <w:tblGrid>
            <w:gridCol w:w="3416.448598130841"/>
            <w:gridCol w:w="2629.158878504673"/>
            <w:gridCol w:w="3314.3925233644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Grant Application object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normalization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custom object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Flow for orchestration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Easier administration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automation technologies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Apex Service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implementation effort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 Metadata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Configuration-driven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 Logging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operational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Increased storage usage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p3mdxvaxcq" w:id="121"/>
      <w:bookmarkEnd w:id="1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okrnqgolh0ft" w:id="122"/>
      <w:bookmarkEnd w:id="122"/>
      <w:r w:rsidDel="00000000" w:rsidR="00000000" w:rsidRPr="00000000">
        <w:rPr>
          <w:rtl w:val="0"/>
        </w:rPr>
        <w:t xml:space="preserve">7. Risks and Mitigation</w:t>
      </w:r>
    </w:p>
    <w:p w:rsidR="00000000" w:rsidDel="00000000" w:rsidP="00000000" w:rsidRDefault="00000000" w:rsidRPr="00000000" w14:paraId="00000282">
      <w:pPr>
        <w:pStyle w:val="Heading2"/>
        <w:rPr/>
      </w:pPr>
      <w:bookmarkStart w:colFirst="0" w:colLast="0" w:name="_hxet76cmz6xk" w:id="123"/>
      <w:bookmarkEnd w:id="123"/>
      <w:r w:rsidDel="00000000" w:rsidR="00000000" w:rsidRPr="00000000">
        <w:rPr>
          <w:rtl w:val="0"/>
        </w:rPr>
        <w:t xml:space="preserve">7.1 Overview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enterprise solution introduces technical and operational risks.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architecture includes mitigation strategies to reduce both the likelihood and impact of these risks.</w:t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yrtdee748wyi" w:id="124"/>
      <w:bookmarkEnd w:id="124"/>
      <w:r w:rsidDel="00000000" w:rsidR="00000000" w:rsidRPr="00000000">
        <w:rPr>
          <w:rtl w:val="0"/>
        </w:rPr>
        <w:t xml:space="preserve">7.2 Risk Register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3.9499233520695"/>
        <w:gridCol w:w="2472.7235564639755"/>
        <w:gridCol w:w="2429.6780786918753"/>
        <w:gridCol w:w="3663.64844149208"/>
        <w:tblGridChange w:id="0">
          <w:tblGrid>
            <w:gridCol w:w="793.9499233520695"/>
            <w:gridCol w:w="2472.7235564639755"/>
            <w:gridCol w:w="2429.6780786918753"/>
            <w:gridCol w:w="3663.648441492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verification service unavailable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Citizen verification cannot be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mechanism, centralized error logging, manual verification process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citizen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grant allocation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Rules, Matching Rules, external verification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Salesforce governor limit exceeded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Bulkification, optimized SOQL, efficient collections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rules change frequently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Frequent deployments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configuration in Custom Metadata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CSV imports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 processing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Apex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timeout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Delayed application 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Timeout handling, retry queue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uploaded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rejection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Client-side and server-side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Apex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rollback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Centralized exception framework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 data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Salesforce security model, least privilege principle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 grant scheme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maintenance 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Metadata-driven architecture</w:t>
            </w:r>
          </w:p>
        </w:tc>
      </w:tr>
    </w:tbl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ecv82rsuc3wu" w:id="125"/>
      <w:bookmarkEnd w:id="125"/>
      <w:r w:rsidDel="00000000" w:rsidR="00000000" w:rsidRPr="00000000">
        <w:rPr>
          <w:rtl w:val="0"/>
        </w:rPr>
        <w:t xml:space="preserve">7.3 Operational Monitoring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includes centralized operational monitoring.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incidents are captured using a dedicated error logging framework.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Captured information includes:</w:t>
      </w:r>
    </w:p>
    <w:p w:rsidR="00000000" w:rsidDel="00000000" w:rsidP="00000000" w:rsidRDefault="00000000" w:rsidRPr="00000000" w14:paraId="000002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Identifier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Category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Message</w:t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Trace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Payload</w:t>
      </w:r>
    </w:p>
    <w:p w:rsidR="00000000" w:rsidDel="00000000" w:rsidP="00000000" w:rsidRDefault="00000000" w:rsidRPr="00000000" w14:paraId="000002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Payload</w:t>
      </w:r>
    </w:p>
    <w:p w:rsidR="00000000" w:rsidDel="00000000" w:rsidP="00000000" w:rsidRDefault="00000000" w:rsidRPr="00000000" w14:paraId="000002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2C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Status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dashboards can be built using Salesforce Reports and Dashboards to monitor failed transactions and retry queues.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rv5er5ifwbvr" w:id="126"/>
      <w:bookmarkEnd w:id="126"/>
      <w:r w:rsidDel="00000000" w:rsidR="00000000" w:rsidRPr="00000000">
        <w:rPr>
          <w:rtl w:val="0"/>
        </w:rPr>
        <w:t xml:space="preserve">7.4 Retry Strategy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integration failures are classified into retryable and non-retryable errors.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029200" cy="3606800"/>
              <wp:effectExtent b="0" l="0" r="0" t="0"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9200" cy="3606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attempts are limited to prevent infinite processing loops. Each retry updates the retry counter and processing status to provide complete operational visibility.</w:t>
      </w:r>
    </w:p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nmvyxx89was2" w:id="127"/>
      <w:bookmarkEnd w:id="127"/>
      <w:r w:rsidDel="00000000" w:rsidR="00000000" w:rsidRPr="00000000">
        <w:rPr>
          <w:rtl w:val="0"/>
        </w:rPr>
        <w:t xml:space="preserve">7.5 Disaster Recovery Considerations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solution relies on Salesforce Platform resilience and disaster recovery capabilities.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operational recommendations include: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data exports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Version-controlled source code repository</w:t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deployment pipeline</w:t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 for metadata</w:t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of integration endpoints</w:t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alerting for failed integrations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lantuml.com/plantuml/img/PKwz2eD03Dxp59aBla8H2fsb7QN3SKarSDv9BWvz-ze8LN3vVlb2scf1RPaI97uRMa6LOJGaKOuc9GFqbnSspHMVSMHQ4XF0NthHQObSg-G1ODTR5OHEuJs8NzdOemURVW2SZiCLtTxAD2UstwhbJEk_Nm00" TargetMode="External"/><Relationship Id="rId22" Type="http://schemas.openxmlformats.org/officeDocument/2006/relationships/hyperlink" Target="https://www.plantuml.com/plantuml/img/9Osn2iCm30NtznNvb0GAfKEJ9RiniS06ImgsN6fA_hsc7U-6kxcQBzOu0oIMh4_tuiNSTbfISOw3JH_WZwjd0XvoADCU2zMeEG1F5OkvBwnDRA1_9sxyinMufNfctxSIg03BOUar8XSmauGn_W80" TargetMode="External"/><Relationship Id="rId21" Type="http://schemas.openxmlformats.org/officeDocument/2006/relationships/image" Target="media/image4.png"/><Relationship Id="rId24" Type="http://schemas.openxmlformats.org/officeDocument/2006/relationships/hyperlink" Target="https://www.plantuml.com/plantuml/img/XLJDJiCm3BxtAQBUzmfeh0muJ6YY_9pTr2lMiYHoKg12l3lHkchjceLJAdy_JlrPMJeFxDk3oZ8BSWyDYdpBw51xy6Iqs427d8kVB9FcO8qEWCZNtnQPK4iKXJ9jdK_G3JKVNfDkn3jMeXW05rY_epQtrYgIYIxFA0tNueMfQP35lJ9VqqQbP4Gz06FlLUj8etEYHFuaYUxIUzpyn9bwhnKrL94YtyK93mpXA439LYLytiAWTibEJyR_mrYrQYzUhJ9GZmZZ_zqYEtB-c4XqbiCG7q7NAi0NWxR6aJVSzROrUAZ01TyI5BgTuM1xToe6oZn_iLZS98E_ZlNIUDRHSY-81nWjzu9ue0b1Ak24x4hW2SML1KWeuWkHk74lco_1h7GadlSXoyxVlKTy8vQew_28_040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www.plantuml.com/plantuml/img/NLBBRi903BpdAto4Nw27KgM1IwKYehRgSPCrOBJPNTaEQlhrtJmGQMxnpDZZyMOhQbZRncNPy9LbcvoKVj53YEW5Oc0rxYdXRy5OsBFn2kzHANZfqJmqqQ4Yx08tW-mhXq_Zo9fUan0wmUe1mC68e7rUWrwIoUeRPPswohPgIE4bHaVrlNCpAw54lb6DFRmZRw7u8L7oPyY3LrFhv3HL8orBcu-Oji1P2ph1FWNZ0lUMJeae79sf8aVQGN4phfsd6ac7IvSzUkH-ti5q3QPxbVK5RUk6vIUhyP2BlF-uLvAgPS5XmX7hm7QuU9bswpSz4JVtpYd64QzOBwTEKIP9cXgTwMPF10LpO7aeHKFCicsgqd_n1m00" TargetMode="External"/><Relationship Id="rId25" Type="http://schemas.openxmlformats.org/officeDocument/2006/relationships/image" Target="media/image12.png"/><Relationship Id="rId28" Type="http://schemas.openxmlformats.org/officeDocument/2006/relationships/hyperlink" Target="https://www.plantuml.com/plantuml/img/bLD1JiGm3Bpx5Vb0Fy01BQfWXSG1KI7ERcfshSqcKP8MmUknKO4DsoAuH8qzdh77wIONJ6KyEe0e7smveY-cvS9lvElWtLDR1svSUAaZLp4wjbWu-8xIn9P-y0PVq9R5tBNZ7VVikBmkvhT9pXQT7LqjC6317ZEP3Xtbvv0qE4zWcaljsroORkoFN7K8e1a1w1o2kFLJE4ZfnrN2vyCeZVfbxbEmb3Fx7S02J8hhIQNmCMPANmv8WpMWMHHSOp_tIXJQFTd3QGfW0VS_eHNJHMrBdX8MSTtkQHYTKAo1LV9xDseYJcGUo8OqP82JLBCk-JlzNoUQj_svP5tK_53qXLXTAi26_22_n3i0" TargetMode="External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plantuml.com/plantuml/img/XLJ1Ri8m3BtdAonEsu5VcAZQWQQ1GEga7ROTJ35TH9fKYRi2q_vzAQL0HyjwgVNywkVukHavHij5feHm6wbpj9X1OhBSQD8SyquHM4eOTQf824pOM0Wboprf8H9bYXKCPZAnnfarGx0lB44GlUkxUSxIQ5GmBhW2utX-Fm1q40IH43ac6qm91Z4gScjZ4uB7RKvMalPXM1KUmBSGu9-tYqmicJwEy5IcdwobJk6LbX0sNJkV_-cMM2Xa7sNdqcDbogPUaDCMOh9VqbEdk2FRP5wiJ5EoCFRZeTBOJPC82yScWnanhf2nLgwY9RgsTEJ1isneDFjXDcKc5hMVNfuhcM0rjtOYacvPM4UPFzr9sGiqyRCsfQ9LUWB6qklMpHmz2XPFC46c4dU7BiwP6JhsHwlwWnbgFx9AfY4TlORXyA7BXoke9jvmfZzNVteqf7xNKASlNMXDxpAhdttju0tkoRL-JfUL_x7_-7kZWThqViBb9lIpclNePRJMHOZszXm8FLiZXF-z-vPbH7hbhvfV" TargetMode="External"/><Relationship Id="rId29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hyperlink" Target="https://www.plantuml.com/plantuml/img/VLD1JiCm4Bpd5LRl_G8gX1GX5QX81GV4OKcsaQbZHsk7jaBydKsTWnkxFLcUpCokPvI5TK2kRrMMTL3je44nMnDQr0wSD5giu8Wq4xzPzb4SEYI9kaAHAzFNduojtdC-_WBrRTSfMKNYfJBx2VEkjrAZjI4jL9T8FxB2OSm3WNOXa1jUi3g3tdYvRQmD9wwHhBJkz8HWw8Paqo299K6BUqExmQu4XNPhYAalNzzOEJinUzGE6ueU-bgK6yw7StA3pJDRrY8dh1cGe2OcnS4XQL2YFF9UhVKUJy0N4lVWOFpWPN45OZw_4MCBfyC3Ozh-zD25P5Em5qIPNwPUYFwA8j7V-JnFIpOJWvwSR2ozcnTCgWgldf0eByOyDLdP0dND_zO_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www.plantuml.com/plantuml/img/NO-n3i8m34HtVuN7zXVQWGfK9bWA2sDmtHAHEf6JIENlIH4I4fEjqztpkOl9QCgB0_Xi04s_CkN4kC_H2iU89pzRQW7iXDKb4nLjLsDwi61rurYNpC4lYqruLIFHKB9UsWte0m2xo9l3X9ILiL-9mzVG53BsgbvnOF8wRjhWdRiRUlx1ce5BNl2ebcLqBpoN6cRctnqPxGJGbLdUUGC0" TargetMode="External"/><Relationship Id="rId11" Type="http://schemas.openxmlformats.org/officeDocument/2006/relationships/image" Target="media/image11.png"/><Relationship Id="rId33" Type="http://schemas.openxmlformats.org/officeDocument/2006/relationships/image" Target="media/image10.png"/><Relationship Id="rId10" Type="http://schemas.openxmlformats.org/officeDocument/2006/relationships/hyperlink" Target="https://www.plantuml.com/plantuml/img/VP712i9034Jl-Ogbz_w2L0fw4Jo8taCQ9HXtbsrQKF7VzQ28xQxNP6RoXZIzORBXeW0HwOmdTjMEqoZ4ReDNJfMx0v1YtxjbZ2g49i6_9PzD6xmXsMIwJkYjHQL1ioOnkR4_S99ZFdObolke0RjSyZR-M1u0Sq1NruiPNK5Mn2t5_k4lM3A52bU_H9EQ3VlkzQud" TargetMode="External"/><Relationship Id="rId32" Type="http://schemas.openxmlformats.org/officeDocument/2006/relationships/hyperlink" Target="https://www.plantuml.com/plantuml/img/NO_12eCm38RlVOeSzHNqC44yR8ongPSTrKLNg4bfKvXll-h61fx-43w-FocyT4x2R9JQ9gMokcfQA3jZE4Ykb1uXQS8meFTZC8SKv8a4oHrz6k6IIJG5XAlZ5T4qvQkAhL9eF4Rap1DKhm6jQAQli4PnIzSRtFkED3YSaGGs14eEj5wHtGB6bi_onFs-vCAYnmMQO2qxWHQx-O_GGu-_A6B6Vzy0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www.plantuml.com/plantuml/img/NL71Ri8m3BttAto4Nu33cBh2PTeaq9Xs3Aa18pV9OcTRz_LBIYSgRl5xVddFzahKH4qTLzNmggf5JKg_wC1OYo8eqFm4Z8JE8jJiKxiiJRuBZ8hm60AJDKhUmTh7hf3FxpNi3LCxm1cX8ym6u64EUiv_ppvGvhbpbmuTAMpnCw5eqQxPVyDhjETSnt_zOfy377iOemrzvDgSZ4J9dQ3sJetLqMgihhJSUxw5d0id4cJ1CbB4EzorTCn4ysKu5QfXEj61cBGVdQu8uxt71Xt68jb4unHsUPmsCIvlDbVYYUIGec27hcp1-jZABT4MBvZ7cAnuakh5Qrd9IBh98FdJmAQVd02Q67sKcrhKXwfQvIgV_Wy0" TargetMode="External"/><Relationship Id="rId34" Type="http://schemas.openxmlformats.org/officeDocument/2006/relationships/header" Target="header1.xml"/><Relationship Id="rId15" Type="http://schemas.openxmlformats.org/officeDocument/2006/relationships/image" Target="media/image13.png"/><Relationship Id="rId14" Type="http://schemas.openxmlformats.org/officeDocument/2006/relationships/hyperlink" Target="https://www.plantuml.com/plantuml/img/VPB1RiCW38RlF4NEa_8ExPfjgZIbrIhjEZdWAaY0Kp27gjsxZq1NPOawBlmsF_OdmoemU8xM2D5hXPL5xac54aZjfK4XqB7cSxKXno2vkeWghQTggxAewxozQX-u1OivUeT9iE_95VLYGPki6c3S7P-rvxvuA96O3QbYN3iNmMoTf5JZ-uxmvi7nrteOZ9R0cjm3c8cZZRP3dxC71euXomyyHGoCQZUCfd8SEwj3IE48brEVwFNnLkXsUmxJwD157z2cx0EQmzZCIMofm5cAZiiK8jvxxU4yrbYq6SUUP4Copdiaq--ZNAzrJPVbW8HOpkoFTyh_Ztb68SGAdKh_vWS0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www.plantuml.com/plantuml/img/SoWkIImgAStDuUBAJyfAJIvHSCxFAqbCBe7p7GiASZAJ4qioy_FWOYwPnKcbHSMfkQbvG8LG7GfAXaeAkhfs2afQIgYwa3WeYb2DSKZDIm4w1000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s://www.plantuml.com/plantuml/img/PO_12i8m38RlUOgUXRs2JFG95Bo8Xxgc6cdNacLxVjkK3SLJak_BJzf-4iionm01lHX9Xkdv4kE8SH1A8y1jTpTTjpSdjbu0j2Yup8z88kW0jbR55Pay3RRbloVLXvmvBJNsfyxuBcUhMfTQeZnbmGArAZgcc0FgwXfgFAIfmit_q1v7Lpxx0G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