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B675" w14:textId="7FC4423F" w:rsidR="00E411CE" w:rsidRDefault="00000000">
      <w:pPr>
        <w:pStyle w:val="a3"/>
        <w:spacing w:before="400" w:after="160"/>
        <w:jc w:val="center"/>
      </w:pPr>
      <w:r>
        <w:rPr>
          <w:rFonts w:eastAsia="Microsoft JhengHei" w:ascii="Microsoft JhengHei" w:hAnsi="Microsoft JhengHei"/>
          <w:b/>
          <w:bCs/>
          <w:color w:val="1F3350"/>
          <w:sz w:val="40"/>
          <w:szCs w:val="40"/>
        </w:rPr>
        <w:t>系統架構書（</w:t>
      </w:r>
      <w:r w:rsidR="00704B30">
        <w:rPr>
          <w:rFonts w:eastAsia="Microsoft JhengHei" w:hint="eastAsia" w:ascii="Microsoft JhengHei" w:hAnsi="Microsoft JhengHei"/>
          <w:b/>
          <w:bCs/>
          <w:color w:val="1F3350"/>
          <w:sz w:val="40"/>
          <w:szCs w:val="40"/>
        </w:rPr>
        <w:t>新專案開發使用</w:t>
      </w:r>
      <w:r>
        <w:rPr>
          <w:rFonts w:eastAsia="Microsoft JhengHei" w:ascii="Microsoft JhengHei" w:hAnsi="Microsoft JhengHei"/>
          <w:b/>
          <w:bCs/>
          <w:color w:val="1F3350"/>
          <w:sz w:val="40"/>
          <w:szCs w:val="40"/>
        </w:rPr>
        <w:t>）</w:t>
      </w:r>
    </w:p>
    <w:p w14:paraId="13064F7E" w14:textId="272E5895" w:rsidR="00E411CE" w:rsidRDefault="00000000">
      <w:pPr>
        <w:spacing w:after="500"/>
        <w:jc w:val="center"/>
      </w:pP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給非工程背景讀者的系統全貌說明，同時可作為 LLM 開發輔助的專案背景文件</w:t>
      </w:r>
    </w:p>
    <w:p>
      <w:pPr>
        <w:spacing w:before="160" w:after="160"/>
      </w:pPr>
      <w:r>
        <w:rPr>
          <w:b/>
          <w:color w:val="1F4E79"/>
          <w:sz w:val="24"/>
        </w:rPr>
        <w:t>文件定位：人類理解版 + LLM 開發執行版</w:t>
      </w:r>
      <w:r>
        <w:rPr>
          <w:sz w:val="21"/>
        </w:rPr>
        <w:br/>
        <w:t>本文件提供兩層資訊：人類讀者先閱讀標題、摘要、圖表與結論，即可掌握專案方向；LLM 則須依照第 4.0 節開始的規則，讀取完整需求、資料契約、UI/UX、工程規範與驗收條件。正式餵給模型前，必須以專案實際內容取代所有範例，並以最新版本紀錄為準。</w:t>
      </w:r>
      <w:r>
        <w:br/>
        <w:t>若專案另有 Architecture Contract，該契約是本專案的最高架構依據；本文件提供描述、開發、測試與 LLM 協作的方法，不會取代專案已定案的架構。</w:t>
      </w:r>
    </w:p>
    <w:p w14:paraId="742455F6" w14:textId="77777777" w:rsidR="00E411CE" w:rsidRDefault="00000000">
      <w:pPr>
        <w:pStyle w:val="1"/>
        <w:pBdr>
          <w:bottom w:val="single" w:sz="8" w:space="4" w:color="2F4A6B"/>
        </w:pBdr>
        <w:spacing w:before="480" w:after="240"/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t>0.0　使用說明（本文件如何使用）</w:t>
      </w:r>
    </w:p>
    <w:p w14:paraId="3102A4C2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這是一份「系統架構書」範本，章節骨架通用於任何專案；為了讓範本更好上手，下面每一節除了說明「這節該寫什麼」，也附上一份完整填寫範例——內容取材自一套真實上線、把人工設計工作改為自助式網頁工具的專案的架構邏輯，但已改寫為通用敘述、不綁定任何特定產品或品牌名稱。使用時，請把範例內容整段替換成你自己專案的實際情況，範例只用來示範「寫到什麼細節、用什麼語氣」。</w:t>
      </w:r>
    </w:p>
    <w:p w14:paraId="4D777560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適用讀者</w:t>
      </w:r>
    </w:p>
    <w:p w14:paraId="7ADEC7FA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本文件同時服務兩種讀者，寫作時請兩者都照顧到：</w:t>
      </w:r>
    </w:p>
    <w:p w14:paraId="4FAAB56F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人類讀者（非工程背景）：PM、營運、設計、主管等，目的是在不看程式碼的前提下，快速了解一套系統「長什麼樣子」「怎麼運作」「能做什麼、不能做什麼」。</w:t>
      </w:r>
    </w:p>
    <w:p w14:paraId="62FF47A7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LLM／AI 開發輔助：新專案在開發、規劃、除錯或交接時，可以把填好的整份文件貼給 AI 模型作為背景知識，讓它在後續對話中對這套系統的架構、邊界與限制有一致且結構化的理解，減少每次都要重新解釋一次的成本。</w:t>
      </w:r>
    </w:p>
    <w:p w14:paraId="766CB3D2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填寫原則</w:t>
      </w:r>
    </w:p>
    <w:p w14:paraId="433B7D8B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下文的灰底「這節的用途」是寫作指引，其後的內容則是範例——正式使用時，把範例整段換成專案實際內容即可，兩者的差異只在於「說明規則」與「示範內容」。</w:t>
      </w:r>
    </w:p>
    <w:p w14:paraId="5C4C19E2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用白話寫，避免只有工程背景才懂的術語；一定要用術語時，先在「名詞定義」一節解釋清楚。</w:t>
      </w:r>
    </w:p>
    <w:p w14:paraId="6E89CB84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不適用的段落、表格列或整個章節可以直接刪除，不需要勉強套用範例的份量；反之，若某個主題份量很大，也可以拆成更細的子章節。</w:t>
      </w:r>
    </w:p>
    <w:p w14:paraId="37516DAE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文中四張圖（系統地圖、架構圖、流程圖、資料流動圖）畫的是範例系統的架構，請依你自己系統的實際部件重新繪製，只要保留「一張圖看懂全貌」的效果即可。</w:t>
      </w:r>
    </w:p>
    <w:p w14:paraId="49E98740" w14:textId="7EB5EEF6" w:rsidR="00E411CE" w:rsidRDefault="00747AE7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相關人員</w:t>
      </w:r>
    </w:p>
    <w:p w14:paraId="1EF67054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列出跟這套系統、這份文件直接相關的關鍵角色與負責人，方便日後有問題時知道找誰；角色可依專案增減，不必硬套四種。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E411CE" w14:paraId="57177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00454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lastRenderedPageBreak/>
              <w:t>角色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3051A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負責人</w:t>
            </w:r>
          </w:p>
        </w:tc>
      </w:tr>
      <w:tr w:rsidR="00E411CE" w14:paraId="46F0FE3E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8C98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文件撰寫 / Requester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8B1F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產品經理（PM）</w:t>
            </w:r>
          </w:p>
        </w:tc>
      </w:tr>
      <w:tr w:rsidR="00E411CE" w14:paraId="2D972D45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6675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產品 / PM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848A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產品經理、視覺設計師</w:t>
            </w:r>
          </w:p>
        </w:tc>
      </w:tr>
      <w:tr w:rsidR="00E411CE" w14:paraId="69B444D8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06F4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 / 開發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AE8D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前端工程師</w:t>
            </w:r>
          </w:p>
        </w:tc>
      </w:tr>
      <w:tr w:rsidR="00E411CE" w14:paraId="62F338FF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1F52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主管 / Supervisor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6951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部門主管</w:t>
            </w:r>
          </w:p>
        </w:tc>
      </w:tr>
    </w:tbl>
    <w:p w14:paraId="27DE8913" w14:textId="698DB3A3" w:rsidR="00E411CE" w:rsidRDefault="00747AE7">
      <w:pPr>
        <w:pStyle w:val="1"/>
        <w:pBdr>
          <w:bottom w:val="single" w:sz="8" w:space="4" w:color="2F4A6B"/>
        </w:pBdr>
        <w:spacing w:before="480" w:after="240"/>
      </w:pPr>
      <w:r w:rsidRPr="00747AE7"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t>版本歷史記錄</w:t>
      </w:r>
    </w:p>
    <w:p w14:paraId="1F3D60BE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每次改版都留一筆紀錄，尤其是重寫或大幅調整架構時；這是追蹤「文件本身」演進的依據，也是 LLM 判斷資訊新舊的重要線索。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800"/>
        <w:gridCol w:w="5306"/>
      </w:tblGrid>
      <w:tr w:rsidR="00E411CE" w14:paraId="3BB51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50D6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FDAA0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2D410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Modified by</w:t>
            </w:r>
          </w:p>
        </w:tc>
        <w:tc>
          <w:tcPr>
            <w:tcW w:w="53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E3C8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Content</w:t>
            </w:r>
          </w:p>
        </w:tc>
      </w:tr>
      <w:tr w:rsidR="00E411CE" w14:paraId="6DBF04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1AA6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2026-09-07</w:t>
            </w:r>
          </w:p>
        </w:tc>
        <w:tc>
          <w:tcPr>
            <w:tcW w:w="1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2429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1CEF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文件撰寫人</w:t>
            </w:r>
          </w:p>
        </w:tc>
        <w:tc>
          <w:tcPr>
            <w:tcW w:w="53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E668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依現行系統實際內容整理，套用標準架構書格式（People / Version / Abbreviation / Scope / Specification / Appendix）重寫既有系統架構書</w:t>
            </w:r>
          </w:p>
        </w:tc>
      </w:tr>
      <w:tr>
        <w:tc>
          <w:tcPr>
            <w:tcW w:type="dxa" w:w="1600"/>
          </w:tcPr>
          <w:p>
            <w:r>
              <w:t>2026-09-08</w:t>
            </w:r>
          </w:p>
        </w:tc>
        <w:tc>
          <w:tcPr>
            <w:tcW w:type="dxa" w:w="1400"/>
          </w:tcPr>
          <w:p>
            <w:r>
              <w:t>v2.0</w:t>
            </w:r>
          </w:p>
        </w:tc>
        <w:tc>
          <w:tcPr>
            <w:tcW w:type="dxa" w:w="1800"/>
          </w:tcPr>
          <w:p>
            <w:r>
              <w:t>專案團隊</w:t>
            </w:r>
          </w:p>
        </w:tc>
        <w:tc>
          <w:tcPr>
            <w:tcW w:type="dxa" w:w="5306"/>
          </w:tcPr>
          <w:p>
            <w:r>
              <w:t>加入 Architecture Contract 整合層、文件優先順序、生成器分離與架構變更流程</w:t>
            </w:r>
          </w:p>
        </w:tc>
      </w:tr>
      <w:tr>
        <w:tc>
          <w:tcPr>
            <w:tcW w:type="dxa" w:w="1600"/>
          </w:tcPr>
          <w:p>
            <w:r>
              <w:t>2026-09-08</w:t>
            </w:r>
          </w:p>
        </w:tc>
        <w:tc>
          <w:tcPr>
            <w:tcW w:type="dxa" w:w="1400"/>
          </w:tcPr>
          <w:p>
            <w:r>
              <w:t>v3.0</w:t>
            </w:r>
          </w:p>
        </w:tc>
        <w:tc>
          <w:tcPr>
            <w:tcW w:type="dxa" w:w="1800"/>
          </w:tcPr>
          <w:p>
            <w:r>
              <w:t>專案團隊</w:t>
            </w:r>
          </w:p>
        </w:tc>
        <w:tc>
          <w:tcPr>
            <w:tcW w:type="dxa" w:w="5306"/>
          </w:tcPr>
          <w:p>
            <w:r>
              <w:t>依 BOD A工單全覽0908V2.xlsx 補入曝光資源、副區、MSBN、吸底的欄位與列範圍對應契約</w:t>
            </w:r>
          </w:p>
        </w:tc>
      </w:tr>
    </w:tbl>
    <w:p w14:paraId="542B1769" w14:textId="40F5DC8B" w:rsidR="00E411CE" w:rsidRDefault="00747AE7">
      <w:pPr>
        <w:pStyle w:val="1"/>
        <w:pBdr>
          <w:bottom w:val="single" w:sz="8" w:space="4" w:color="2F4A6B"/>
        </w:pBdr>
        <w:spacing w:before="480" w:after="240"/>
      </w:pPr>
      <w:r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縮寫與</w:t>
      </w:r>
      <w:r w:rsidR="00000000"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t>名詞定義</w:t>
      </w:r>
    </w:p>
    <w:p w14:paraId="142DF1BC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這節放系統裡會反覆出現、外人（或 LLM）第一次看不會懂的專有名詞、縮寫、內部代稱。建議放在文件最前面而不是附錄，因為後面所有章節都會直接沿用這些詞，先讀這節才不會卡住。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6406"/>
      </w:tblGrid>
      <w:tr w:rsidR="00E411CE" w14:paraId="1593D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F83ED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No.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4F1A4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名詞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6F28D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說明</w:t>
            </w:r>
          </w:p>
        </w:tc>
      </w:tr>
      <w:tr w:rsidR="00E411CE" w14:paraId="2180EC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3BB5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7D26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任務單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F774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記錄一次活動所需版面、文案、商品資訊的資料檔（例如 XLSX），是製作素材的輸入來源</w:t>
            </w:r>
          </w:p>
        </w:tc>
      </w:tr>
      <w:tr w:rsidR="00E411CE" w14:paraId="7A3495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C9C8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EB0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7B2D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一種固定尺寸與版型規則的視覺格式，例如某種橫幅尺寸；定義存於「版面規格檔」</w:t>
            </w:r>
          </w:p>
        </w:tc>
      </w:tr>
      <w:tr w:rsidR="00E411CE" w14:paraId="4B9BD4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CF2F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29A9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版面規格檔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0918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定義每種版面的畫布尺寸、圖層位置、可填欄位的規格資料，是核心引擎畫出畫面的依據</w:t>
            </w:r>
          </w:p>
        </w:tc>
      </w:tr>
      <w:tr w:rsidR="00E411CE" w14:paraId="69138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E2C2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1DDC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5881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頁面底部常見的促銷橫幅，通常是多顆圖示＋文字組合</w:t>
            </w:r>
          </w:p>
        </w:tc>
      </w:tr>
      <w:tr w:rsidR="00E411CE" w14:paraId="279A9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647A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7BE3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A0B9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站內外曝光用的版面類別，涵蓋 App、搜尋、社群等十餘種版型</w:t>
            </w:r>
          </w:p>
        </w:tc>
      </w:tr>
      <w:tr w:rsidR="00E411CE" w14:paraId="7C1CEE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D77D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AF41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任務生成器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28B0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從零排版面順序、決定要用哪些版面的頁面，排好後交給「核心編輯畫布」細部編輯</w:t>
            </w:r>
          </w:p>
        </w:tc>
      </w:tr>
      <w:tr w:rsidR="00E411CE" w14:paraId="4F53EE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859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074B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核心編輯畫布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B19A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整套工具中真正把版面做成成品圖的核心工作區，使用頻率最高</w:t>
            </w:r>
          </w:p>
        </w:tc>
      </w:tr>
      <w:tr w:rsidR="00E411CE" w14:paraId="7EFC2C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E796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8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479A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暫存檔／進度存檔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CB51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可回頭上傳、復原編輯狀態的 JSON 檔案</w:t>
            </w:r>
          </w:p>
        </w:tc>
      </w:tr>
      <w:tr w:rsidR="00E411CE" w14:paraId="2C11A2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3538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93E3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iframe 內嵌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560D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內嵌技術方式：一個頁面裡嵌入另一個獨立子工具，兩邊各自運作，只透過約定好的訊息互通</w:t>
            </w:r>
          </w:p>
        </w:tc>
      </w:tr>
      <w:tr w:rsidR="00E411CE" w14:paraId="53004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F1E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6B44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localStorage／IndexedDB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F230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瀏覽器端的本地儲存機制，用來保留使用者編輯狀態；不是公司伺服器或資料庫</w:t>
            </w:r>
          </w:p>
        </w:tc>
      </w:tr>
      <w:tr w:rsidR="00E411CE" w14:paraId="12EBF9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699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1B4C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設計稿轉換校對工具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12317" w14:textId="17DE7C6E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把設計師在設計軟體做的設計稿，轉換／校對成新的版面規格檔，供核心引擎使用的工程工具</w:t>
            </w:r>
            <w:r w:rsidR="00704B30">
              <w:rPr>
                <w:rFonts w:eastAsia="微軟正黑體" w:hint="eastAsia"/>
                <w:color w:val="222222"/>
                <w:sz w:val="20"/>
                <w:szCs w:val="20"/>
              </w:rPr>
              <w:t>，可以用來檢核PHOTOSHOP 匯出的CSS和前端介面是否有誤差，並且可以透過視覺確認、微調修正來達到完全相似的程度。</w:t>
            </w:r>
          </w:p>
        </w:tc>
      </w:tr>
    </w:tbl>
    <w:p w14:paraId="01C7F7E9" w14:textId="15593A7A" w:rsidR="00E411CE" w:rsidRDefault="00747AE7">
      <w:pPr>
        <w:pStyle w:val="1"/>
        <w:pBdr>
          <w:bottom w:val="single" w:sz="8" w:space="4" w:color="2F4A6B"/>
        </w:pBdr>
        <w:spacing w:before="480" w:after="240"/>
      </w:pPr>
      <w:r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目錄</w:t>
      </w:r>
    </w:p>
    <w:p w14:paraId="6F7E5F90" w14:textId="3752EA18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1.0　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願景與目標範圍</w:t>
      </w:r>
    </w:p>
    <w:p w14:paraId="5E2500D0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1.1　背景</w:t>
      </w:r>
    </w:p>
    <w:p w14:paraId="4C9D12E3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1.2　目標</w:t>
      </w:r>
    </w:p>
    <w:p w14:paraId="40EA7AD0" w14:textId="141D950B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1.3　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範圍</w:t>
      </w:r>
    </w:p>
    <w:p w14:paraId="7E764A10" w14:textId="68BF9656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2.0　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規格</w:t>
      </w:r>
    </w:p>
    <w:p w14:paraId="1B04331D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2.1　系統地圖：這個系統裡有哪些頁面／模組</w:t>
      </w:r>
    </w:p>
    <w:p w14:paraId="0B299736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2.2　系統架構：各部件怎麼分工</w:t>
      </w:r>
    </w:p>
    <w:p w14:paraId="559AA485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2.3　端到端使用流程</w:t>
      </w:r>
    </w:p>
    <w:p w14:paraId="28A65B1C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2.4　資料如何在模組之間流動</w:t>
      </w:r>
    </w:p>
    <w:p w14:paraId="1101FE04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2.5　技術特性與使用限制</w:t>
      </w:r>
    </w:p>
    <w:p w14:paraId="147AA5D0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2.6　規劃中的優化路線圖</w:t>
      </w:r>
    </w:p>
    <w:p w14:paraId="4037E58B" w14:textId="78A998BF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3.0　</w:t>
      </w:r>
      <w:r w:rsidR="00A871B1">
        <w:rPr>
          <w:rFonts w:eastAsia="Microsoft JhengHei" w:hint="eastAsia" w:ascii="Microsoft JhengHei" w:hAnsi="Microsoft JhengHei"/>
          <w:color w:val="222222"/>
          <w:sz w:val="22"/>
          <w:szCs w:val="22"/>
        </w:rPr>
        <w:t>附錄</w:t>
      </w:r>
    </w:p>
    <w:p w14:paraId="3B6DDC30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3.1　已知風險與未來規劃</w:t>
      </w:r>
    </w:p>
    <w:p w14:paraId="00A4FD5A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3.2　頁面與檔案對照表 (Reference)</w:t>
      </w:r>
    </w:p>
    <w:p w14:paraId="549805FD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3.3　填寫完成檢查清單</w:t>
      </w:r>
      <w:r>
        <w:br/>
        <w:t>4.0　LLM 新專案標準化使用規則</w:t>
        <w:br/>
        <w:t xml:space="preserve">　　4.1　專案啟動最小資訊</w:t>
        <w:br/>
        <w:t xml:space="preserve">　　4.2　需求規格標準</w:t>
        <w:br/>
        <w:t xml:space="preserve">　　4.3　UI／UX 標準</w:t>
        <w:br/>
        <w:t xml:space="preserve">　　4.4　Core 核心與積木式架構標準</w:t>
        <w:br/>
        <w:t xml:space="preserve">　　4.5　資料模型與技術契約</w:t>
        <w:br/>
        <w:t xml:space="preserve">　　4.6　工程與 Repository 標準</w:t>
        <w:br/>
        <w:t xml:space="preserve">　　4.7　資安、隱私與效能標準</w:t>
        <w:br/>
        <w:t xml:space="preserve">　　4.8　測試與驗收標準</w:t>
        <w:br/>
        <w:t xml:space="preserve">　　4.9　LLM 開發協作流程</w:t>
        <w:br/>
        <w:t xml:space="preserve">　　4.10　新專案餵給 LLM 的標準順序</w:t>
        <w:br/>
        <w:t xml:space="preserve">　　4.11　餵給 LLM 前的最終檢查</w:t>
      </w:r>
      <w:r>
        <w:br/>
        <w:t>5.0　Architecture Contract 專案架構契約整合層</w:t>
        <w:br/>
        <w:t xml:space="preserve">　　5.1　架構契約的狀態與權限</w:t>
        <w:br/>
        <w:t xml:space="preserve">　　5.2　文件優先順序</w:t>
        <w:br/>
        <w:t xml:space="preserve">　　5.3　產品定位契約</w:t>
        <w:br/>
        <w:t xml:space="preserve">　　5.4　生成器與模組分離原則</w:t>
        <w:br/>
        <w:t xml:space="preserve">　　5.5　Repository 契約範本</w:t>
        <w:br/>
        <w:t xml:space="preserve">　　5.6　技術決策與變更紀錄</w:t>
        <w:br/>
        <w:t xml:space="preserve">　　5.7　LLM 讀取 Architecture Contract 的操作流程</w:t>
        <w:br/>
        <w:t xml:space="preserve">　　5.8　專案啟動交付包</w:t>
      </w:r>
      <w:r>
        <w:br/>
        <w:t>6.0　工單與曝光資源欄位對應契約</w:t>
        <w:br/>
        <w:t xml:space="preserve">　　6.1　對應總原則</w:t>
        <w:br/>
        <w:t xml:space="preserve">　　6.2　工單總覽共用欄位</w:t>
        <w:br/>
        <w:t xml:space="preserve">　　6.3　曝光資源版位清單與欄位</w:t>
        <w:br/>
        <w:t xml:space="preserve">　　6.4　MS Layout 區段範圍</w:t>
        <w:br/>
        <w:t xml:space="preserve">　　6.5　副區區段範圍</w:t>
        <w:br/>
        <w:t xml:space="preserve">　　6.6　吸底欄位對應</w:t>
        <w:br/>
        <w:t xml:space="preserve">　　6.7　匯入／匯出驗收規則</w:t>
        <w:br/>
        <w:t xml:space="preserve">　　6.8　本試算表的版本治理</w:t>
      </w:r>
    </w:p>
    <w:p w14:paraId="672A9FC3" w14:textId="77777777" w:rsidR="00E411CE" w:rsidRDefault="00000000">
      <w:r>
        <w:rPr>
          <w:rFonts w:ascii="Microsoft JhengHei" w:hAnsi="Microsoft JhengHei" w:eastAsia="Microsoft JhengHei"/>
        </w:rPr>
        <w:br w:type="page"/>
      </w:r>
    </w:p>
    <w:p w14:paraId="693FF3DF" w14:textId="7C24F1E6" w:rsidR="00E411CE" w:rsidRDefault="00000000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lastRenderedPageBreak/>
        <w:t xml:space="preserve">1.0　</w:t>
      </w:r>
      <w:r w:rsidR="00704B30"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願景與目標範圍</w:t>
      </w:r>
    </w:p>
    <w:p w14:paraId="557BB1C3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1.1　背景</w:t>
      </w:r>
    </w:p>
    <w:p w14:paraId="055F7A6F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說明「為什麼要做這套系統」，通常包含兩塊：這件事過去是怎麼做的（業務現況），以及那樣做遇到什麼困難（現有痛點）。寫這節時，假設讀者完全不知道這個系統存在，用最原始的情境切入。</w:t>
      </w:r>
    </w:p>
    <w:p w14:paraId="3AE899B7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業務現況</w:t>
      </w:r>
    </w:p>
    <w:p w14:paraId="085DCD76" w14:textId="3E475D98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行銷活動所需的視覺素材（版面橫幅、促銷模組、站內外曝光版型等）過去仰賴人工在設計軟體</w:t>
      </w:r>
      <w:r w:rsidR="00704B30">
        <w:rPr>
          <w:rFonts w:eastAsia="Microsoft JhengHei" w:hint="eastAsia" w:ascii="Microsoft JhengHei" w:hAnsi="Microsoft JhengHei"/>
          <w:color w:val="222222"/>
        </w:rPr>
        <w:t>(PHOTOSHOP)</w:t>
      </w:r>
      <w:r>
        <w:rPr>
          <w:rFonts w:eastAsia="Microsoft JhengHei" w:ascii="Microsoft JhengHei" w:hAnsi="Microsoft JhengHei"/>
          <w:color w:val="222222"/>
        </w:rPr>
        <w:t>中逐一拼版</w:t>
      </w:r>
      <w:r w:rsidR="00704B30">
        <w:rPr>
          <w:rFonts w:eastAsia="Microsoft JhengHei" w:hint="eastAsia" w:ascii="Microsoft JhengHei" w:hAnsi="Microsoft JhengHei"/>
          <w:color w:val="222222"/>
        </w:rPr>
        <w:t>編輯</w:t>
      </w:r>
      <w:r>
        <w:rPr>
          <w:rFonts w:eastAsia="Microsoft JhengHei" w:ascii="Microsoft JhengHei" w:hAnsi="Microsoft JhengHei"/>
          <w:color w:val="222222"/>
        </w:rPr>
        <w:t>：開軟體、找版型、一格一格對位置、換文字、換圖，再手動輸出好幾種尺寸。</w:t>
      </w:r>
    </w:p>
    <w:p w14:paraId="119FE264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熟練的人也要花不少時間，且高度依賴「這個人剛好會用這套設計軟體」，難以規模化與交接。</w:t>
      </w:r>
    </w:p>
    <w:p w14:paraId="3DBCC47C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現有痛點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606"/>
      </w:tblGrid>
      <w:tr w:rsidR="00E411CE" w14:paraId="1B25D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A9EB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使用者</w:t>
            </w:r>
          </w:p>
        </w:tc>
        <w:tc>
          <w:tcPr>
            <w:tcW w:w="76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6B76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痛點</w:t>
            </w:r>
          </w:p>
        </w:tc>
      </w:tr>
      <w:tr w:rsidR="00E411CE" w14:paraId="747ED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B36A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  <w:tc>
          <w:tcPr>
            <w:tcW w:w="76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D825D" w14:textId="396D0096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每張素材都要熟悉設計軟體操作，耗時且依賴特定人員技能，</w:t>
            </w:r>
            <w:r w:rsidR="00704B30">
              <w:rPr>
                <w:rFonts w:eastAsia="微軟正黑體" w:hint="eastAsia"/>
                <w:color w:val="222222"/>
                <w:sz w:val="20"/>
                <w:szCs w:val="20"/>
              </w:rPr>
              <w:t>因為每個人在建立PHOTOSHOP的PSD公版內圖層邏輯不同，若</w:t>
            </w:r>
            <w:r>
              <w:rPr>
                <w:rFonts w:eastAsia="微軟正黑體"/>
                <w:color w:val="222222"/>
                <w:sz w:val="20"/>
                <w:szCs w:val="20"/>
              </w:rPr>
              <w:t>換人接手</w:t>
            </w:r>
            <w:r w:rsidR="00704B30">
              <w:rPr>
                <w:rFonts w:eastAsia="微軟正黑體" w:hint="eastAsia"/>
                <w:color w:val="222222"/>
                <w:sz w:val="20"/>
                <w:szCs w:val="20"/>
              </w:rPr>
              <w:t>的學習</w:t>
            </w:r>
            <w:r>
              <w:rPr>
                <w:rFonts w:eastAsia="微軟正黑體"/>
                <w:color w:val="222222"/>
                <w:sz w:val="20"/>
                <w:szCs w:val="20"/>
              </w:rPr>
              <w:t>成本高</w:t>
            </w:r>
          </w:p>
        </w:tc>
      </w:tr>
      <w:tr w:rsidR="00E411CE" w14:paraId="5D865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A57C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PM／跨部門窗口／廠商</w:t>
            </w:r>
          </w:p>
        </w:tc>
        <w:tc>
          <w:tcPr>
            <w:tcW w:w="76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5C36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不易在短時間內了解活動頁版面配置全貌、可開立的版面數量、各頁面用途與等級的限制……等，造成開立任務單的時間動輒數小時</w:t>
            </w:r>
          </w:p>
        </w:tc>
      </w:tr>
    </w:tbl>
    <w:p w14:paraId="05F954CA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1.2　目標</w:t>
      </w:r>
    </w:p>
    <w:p w14:paraId="49366ACD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用一句話講清楚「從……變成……」的轉變，讓沒時間看細節的人也能秒懂這個系統存在的意義。如果有核心設計理念（例如某種資料驅動、模組化的想法），也可以在這裡先點出來，2.2 會再展開。</w:t>
      </w:r>
    </w:p>
    <w:p w14:paraId="47AC14C3" w14:textId="16BC4E7A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把「用設計軟體手工拼版面」這件事，變成「選版型 → 填文字 → 換圖片 → 調配色 → 按下載」。使用者不需要會專業設計軟體，也不需要工程師介入，即可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一鍵上傳工單的方式，立即</w:t>
      </w:r>
      <w:r>
        <w:rPr>
          <w:rFonts w:eastAsia="Microsoft JhengHei" w:ascii="Microsoft JhengHei" w:hAnsi="Microsoft JhengHei"/>
          <w:color w:val="222222"/>
          <w:sz w:val="22"/>
          <w:szCs w:val="22"/>
        </w:rPr>
        <w:t>產出可直接上線使用的成品圖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，並且保留編輯修改的功能，在極少人工介入的情況之下完任務</w:t>
      </w:r>
      <w:r>
        <w:rPr>
          <w:rFonts w:eastAsia="Microsoft JhengHei" w:ascii="Microsoft JhengHei" w:hAnsi="Microsoft JhengHei"/>
          <w:color w:val="222222"/>
          <w:sz w:val="22"/>
          <w:szCs w:val="22"/>
        </w:rPr>
        <w:t>。</w:t>
      </w:r>
    </w:p>
    <w:p w14:paraId="2FA551F6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架構上以「版面規格資料驅動畫面」為核心設計：新增一種版面是新增一份規格檔，而不是重寫一套程式，讓工具能撐住持續增加的版面規格與版型種類，並維持一致的操作邏輯。</w:t>
      </w:r>
    </w:p>
    <w:p w14:paraId="74460B07" w14:textId="1614D536" w:rsidR="00E411CE" w:rsidRDefault="00000000">
      <w:pPr>
        <w:pStyle w:val="2"/>
        <w:spacing w:before="340" w:after="18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 xml:space="preserve">1.3　</w:t>
      </w:r>
      <w:r w:rsidR="00704B30">
        <w:rPr>
          <w:rFonts w:eastAsia="Microsoft JhengHei" w:hint="eastAsia" w:ascii="Microsoft JhengHei" w:hAnsi="Microsoft JhengHei"/>
          <w:b/>
          <w:bCs/>
          <w:color w:val="2F4A6B"/>
          <w:sz w:val="25"/>
          <w:szCs w:val="25"/>
        </w:rPr>
        <w:t>範圍</w:t>
      </w:r>
    </w:p>
    <w:p w14:paraId="3E220261" w14:textId="7B4E1981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 xml:space="preserve">清楚劃出「這套系統做什麼、不做什麼」，尤其 </w:t>
      </w:r>
      <w:r w:rsidR="00704B30">
        <w:rPr>
          <w:rFonts w:eastAsia="Microsoft JhengHei" w:hint="eastAsia" w:ascii="Microsoft JhengHei" w:hAnsi="Microsoft JhengHei"/>
          <w:color w:val="55606B"/>
          <w:sz w:val="20"/>
          <w:szCs w:val="20"/>
        </w:rPr>
        <w:t>在範圍外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 xml:space="preserve"> 要說明「為什麼不做／該由誰負責」，不是只寫「不做什麼」，這樣讀者才不會誤會是遺漏而不是設計。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E411CE" w14:paraId="08BB5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22060" w14:textId="7DB99C7E" w:rsidR="00E411CE" w:rsidRDefault="00704B30">
            <w:pPr>
              <w:rPr>
                <w:rFonts w:hint="eastAsia"/>
              </w:rPr>
            </w:pPr>
            <w:r>
              <w:rPr>
                <w:rFonts w:eastAsia="微軟正黑體" w:hint="eastAsia"/>
                <w:b/>
                <w:bCs/>
                <w:color w:val="FFFFFF"/>
              </w:rPr>
              <w:t>在範圍內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D43F" w14:textId="546DD0F4" w:rsidR="00E411CE" w:rsidRDefault="00704B30">
            <w:pPr>
              <w:rPr>
                <w:rFonts w:hint="eastAsia"/>
              </w:rPr>
            </w:pPr>
            <w:r>
              <w:rPr>
                <w:rFonts w:eastAsia="微軟正黑體" w:hint="eastAsia"/>
                <w:b/>
                <w:bCs/>
                <w:color w:val="FFFFFF"/>
              </w:rPr>
              <w:t>在範圍外</w:t>
            </w:r>
          </w:p>
        </w:tc>
      </w:tr>
      <w:tr w:rsidR="00E411CE" w14:paraId="44DD3D33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935EA" w14:textId="41E23472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任務單資料＋版型＋圖片＋配色，組成可預覽、可微調、可下載的成品圖 (PNG</w:t>
            </w:r>
            <w:r w:rsidR="00474FA0">
              <w:rPr>
                <w:rFonts w:eastAsia="微軟正黑體" w:hint="eastAsia"/>
                <w:color w:val="222222"/>
                <w:sz w:val="20"/>
                <w:szCs w:val="20"/>
              </w:rPr>
              <w:t>/JPG</w:t>
            </w:r>
            <w:r>
              <w:rPr>
                <w:rFonts w:eastAsia="微軟正黑體"/>
                <w:color w:val="222222"/>
                <w:sz w:val="20"/>
                <w:szCs w:val="20"/>
              </w:rPr>
              <w:t>)</w:t>
            </w:r>
          </w:p>
          <w:p w14:paraId="11A61C44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一般版面：任務生成器、核心編輯畫布</w:t>
            </w:r>
          </w:p>
          <w:p w14:paraId="2C971068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頁面底部促銷模組：促銷模組編輯器</w:t>
            </w:r>
          </w:p>
          <w:p w14:paraId="3A5D25FF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站內外曝光版面：曝光版型編輯器（十餘種版型）</w:t>
            </w:r>
          </w:p>
          <w:p w14:paraId="228774A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工程／版面維護用診斷與產製工具：維護頁、設計稿轉換校對工具、排版驗證 QA 工具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36D1B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後端伺服器、公司資料庫：資料存在使用者瀏覽器或自己的檔案，不會登入公司系統看到別人做的版面（使用</w:t>
            </w: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反饋功能例外）</w:t>
            </w:r>
          </w:p>
          <w:p w14:paraId="4FCD8C5C" w14:textId="285D224A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自動上架發布：成品 PNG／</w:t>
            </w:r>
            <w:r w:rsidR="00474FA0">
              <w:rPr>
                <w:rFonts w:eastAsia="微軟正黑體" w:hint="eastAsia"/>
                <w:color w:val="222222"/>
                <w:sz w:val="20"/>
                <w:szCs w:val="20"/>
              </w:rPr>
              <w:t>JPG</w:t>
            </w:r>
            <w:r>
              <w:rPr>
                <w:rFonts w:eastAsia="微軟正黑體"/>
                <w:color w:val="222222"/>
                <w:sz w:val="20"/>
                <w:szCs w:val="20"/>
              </w:rPr>
              <w:t xml:space="preserve"> 需使用者自行交給媒體採購或上架系統</w:t>
            </w:r>
          </w:p>
          <w:p w14:paraId="1B8E805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自動抓取共用雲端硬碟圖片：受瀏覽器安全限制，任務單裡的檔案路徑無法自動讀取，圖片仍需手動上傳</w:t>
            </w:r>
          </w:p>
        </w:tc>
      </w:tr>
    </w:tbl>
    <w:p w14:paraId="7681B9F2" w14:textId="4C7E0896" w:rsidR="00E411CE" w:rsidRDefault="00000000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lastRenderedPageBreak/>
        <w:t xml:space="preserve">2.0　</w:t>
      </w:r>
      <w:r w:rsidR="00704B30"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規格</w:t>
      </w:r>
    </w:p>
    <w:p w14:paraId="69C772BF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2.1　系統地圖：這個系統裡有哪些頁面／模組</w:t>
      </w:r>
    </w:p>
    <w:p w14:paraId="2389F0B7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先給讀者一張「地圖」，讓他知道這個系統不是只有一個畫面，而是由哪些頁面、模組、子工具組成，彼此是主從關係還是平行關係。</w:t>
      </w:r>
    </w:p>
    <w:p w14:paraId="7DE46276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072E8D0B" wp14:editId="6F0ADD0F">
            <wp:extent cx="6440881" cy="3445871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244" cy="34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BBC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2-1　系統地圖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106"/>
        <w:gridCol w:w="2400"/>
      </w:tblGrid>
      <w:tr w:rsidR="00E411CE" w14:paraId="7FEEC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A604F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產出／頁面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D755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內容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B5EC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使用對象</w:t>
            </w:r>
          </w:p>
        </w:tc>
      </w:tr>
      <w:tr w:rsidR="00E411CE" w14:paraId="7CC23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524B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首頁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D727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主工作台第一個畫面，純導覽，本身沒有編輯功能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E1D9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全體使用者</w:t>
            </w:r>
          </w:p>
        </w:tc>
      </w:tr>
      <w:tr w:rsidR="00E411CE" w14:paraId="50C8F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9BBD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任務生成器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81A1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從零排版面、決定順序，排好後交給核心編輯畫布細部編輯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EEA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3F55F3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1947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91E4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製作 App／搜尋／社群等站內外曝光版面（畫面為內嵌子工具）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A5D9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6F6A64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5FC6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核心編輯畫布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1A0F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真正把版面做成成品圖的核心工作區，使用頻率最高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9D70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全體使用者</w:t>
            </w:r>
          </w:p>
        </w:tc>
      </w:tr>
      <w:tr w:rsidR="00E411CE" w14:paraId="6182C9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ACD3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F6BF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全螢幕、獨立分頁版的促銷模組編輯器（畫面為內嵌子工具）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D599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3D6E6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AFBF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維護頁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1E9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診斷與盤點用頁面，列出系統登錄的所有版面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2A98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  <w:tr w:rsidR="00E411CE" w14:paraId="5E143A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DF05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使用反饋管理後台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AB42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查看使用者在曝光版型工具中回報的問題（需登入）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E98A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系統管理者</w:t>
            </w:r>
          </w:p>
        </w:tc>
      </w:tr>
      <w:tr w:rsidR="00E411CE" w14:paraId="72A399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2AFC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設計稿轉換校對工具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D9B4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把設計稿匯出的樣式與參考圖做疊圖比對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A47D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  <w:tr w:rsidR="00E411CE" w14:paraId="2C5DAA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DBD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排版驗證 QA 工具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A38A" w14:textId="55382243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另一套疊圖比對 QA 工具，多了參考線圖層</w:t>
            </w:r>
            <w:r w:rsidR="00474FA0">
              <w:rPr>
                <w:rFonts w:eastAsia="微軟正黑體" w:hint="eastAsia"/>
                <w:color w:val="222222"/>
                <w:sz w:val="20"/>
                <w:szCs w:val="20"/>
              </w:rPr>
              <w:t>，並且可以微調參數來達到修正效果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AAAF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</w:tbl>
    <w:p w14:paraId="2068E293" w14:textId="29BE0E94" w:rsidR="00E411CE" w:rsidRDefault="00000000">
      <w:pPr>
        <w:spacing w:after="160"/>
      </w:pP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各頁面／模組的詳細操作方式，</w:t>
      </w:r>
      <w:r w:rsidR="00474FA0">
        <w:rPr>
          <w:rFonts w:eastAsia="Microsoft JhengHei" w:hint="eastAsia" w:ascii="Microsoft JhengHei" w:hAnsi="Microsoft JhengHei"/>
          <w:i/>
          <w:iCs/>
          <w:color w:val="55606B"/>
          <w:sz w:val="22"/>
          <w:szCs w:val="22"/>
        </w:rPr>
        <w:t>將會透過各專案完成後，</w:t>
      </w: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另外寫一份</w:t>
      </w:r>
      <w:r w:rsidR="00474FA0">
        <w:rPr>
          <w:rFonts w:eastAsia="Microsoft JhengHei" w:hint="eastAsia" w:ascii="Microsoft JhengHei" w:hAnsi="Microsoft JhengHei"/>
          <w:i/>
          <w:iCs/>
          <w:color w:val="55606B"/>
          <w:sz w:val="22"/>
          <w:szCs w:val="22"/>
        </w:rPr>
        <w:t>專屬的</w:t>
      </w: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《使用說明書》；這份架構書只聚焦在整體架構，不需要重複寫操作步驟。</w:t>
      </w:r>
    </w:p>
    <w:p w14:paraId="72C8D852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2.2　系統架構：各部件怎麼分工</w:t>
      </w:r>
    </w:p>
    <w:p w14:paraId="1E1FC777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說明系統內部「零件」怎麼分工，讓讀者知道改一個地方會不會影響到別的地方。可以用比喻（蓋房子、開餐廳等）幫助非工程讀者理解，但比喻是加分項不是必需；挑一個跟目標讀者生活經驗接近的比喻，並全篇保持一致，不要中途換掉。</w:t>
      </w:r>
    </w:p>
    <w:p w14:paraId="4433D581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46AC6C8F" wp14:editId="371CCEB5">
            <wp:extent cx="6311626" cy="3818534"/>
            <wp:effectExtent l="0" t="0" r="0" b="0"/>
            <wp:docPr id="167410601" name="圖片 16741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765" cy="38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9553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2-2　系統架構圖</w:t>
      </w:r>
    </w:p>
    <w:p w14:paraId="7977545C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用蓋房子來比喻會比較好懂：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06"/>
        <w:gridCol w:w="2600"/>
      </w:tblGrid>
      <w:tr w:rsidR="00E411CE" w14:paraId="33E3A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C4B00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lastRenderedPageBreak/>
              <w:t>部件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62954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角色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C256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白話比喻</w:t>
            </w:r>
          </w:p>
        </w:tc>
      </w:tr>
      <w:tr w:rsidR="00E411CE" w14:paraId="13888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4064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主系統入口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7C9B" w14:textId="36A6CAC0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整個工具的門面與導覽中樞，首頁／生成器／核心編輯畫布／維護的畫面邏輯都寫在這裡</w:t>
            </w:r>
            <w:r w:rsidR="004436BB">
              <w:rPr>
                <w:rFonts w:eastAsia="微軟正黑體" w:hint="eastAsia"/>
                <w:color w:val="222222"/>
                <w:sz w:val="20"/>
                <w:szCs w:val="20"/>
              </w:rPr>
              <w:t>，也可以設計為同版型，但不同背景設計的分水口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32ED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房子的大廳，負責帶你走到對的房間</w:t>
            </w:r>
          </w:p>
        </w:tc>
      </w:tr>
      <w:tr w:rsidR="00E411CE" w14:paraId="665BD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7EB4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核心引擎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9F416" w14:textId="56D07EC7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讀取版面規格檔，動態畫出畫面，而不是每一種版面都各寫一套死程式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5BC0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房子的統一裝潢系統：換一份設計圖就能變出不同房間格局，不用重蓋</w:t>
            </w:r>
          </w:p>
        </w:tc>
      </w:tr>
      <w:tr w:rsidR="00E411CE" w14:paraId="6D862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12A3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版面規格檔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DEF7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每一種版面的畫布尺寸、圖層位置、可填欄位等規格資料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7FCB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各房間的設計圖紙</w:t>
            </w:r>
          </w:p>
        </w:tc>
      </w:tr>
      <w:tr w:rsidR="00E411CE" w14:paraId="49E36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FB1C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促銷模組編輯器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3ECD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專門處理頁面底部促銷橫幅，用 iframe 內嵌進主系統，也能單獨開啟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1F43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房子裡的獨立套房，有自己的門，但也連通大廳</w:t>
            </w:r>
          </w:p>
        </w:tc>
      </w:tr>
      <w:tr w:rsidR="00E411CE" w14:paraId="500D3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6481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曝光版型編輯器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848D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專門處理站內外曝光版面（十餘種版型），同樣可內嵌也可獨立開啟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E1EB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另一間獨立套房</w:t>
            </w:r>
          </w:p>
        </w:tc>
      </w:tr>
      <w:tr w:rsidR="00E411CE" w14:paraId="20DA6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B2B2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資料存放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42EE0" w14:textId="6D141121" w:rsidR="00E411CE" w:rsidRDefault="00A871B1">
            <w:pPr>
              <w:rPr>
                <w:rFonts w:hint="eastAsia"/>
              </w:rPr>
            </w:pPr>
            <w:r>
              <w:rPr>
                <w:rFonts w:eastAsia="微軟正黑體" w:hint="eastAsia"/>
                <w:color w:val="222222"/>
                <w:sz w:val="20"/>
                <w:szCs w:val="20"/>
              </w:rPr>
              <w:t>透過本機暫存的方式，可以</w:t>
            </w:r>
            <w:r w:rsidR="00000000">
              <w:rPr>
                <w:rFonts w:eastAsia="微軟正黑體"/>
                <w:color w:val="222222"/>
                <w:sz w:val="20"/>
                <w:szCs w:val="20"/>
              </w:rPr>
              <w:t>記住使用者上次做到哪</w:t>
            </w:r>
            <w:r>
              <w:rPr>
                <w:rFonts w:eastAsia="微軟正黑體" w:hint="eastAsia"/>
                <w:color w:val="222222"/>
                <w:sz w:val="20"/>
                <w:szCs w:val="20"/>
              </w:rPr>
              <w:t>，下次再回來還可以持續編輯，不需按任何的儲存鈕，若需要分享編輯進度則可以下載</w:t>
            </w:r>
            <w:r w:rsidR="00000000">
              <w:rPr>
                <w:rFonts w:eastAsia="微軟正黑體"/>
                <w:color w:val="222222"/>
                <w:sz w:val="20"/>
                <w:szCs w:val="20"/>
              </w:rPr>
              <w:t>暫存檔</w:t>
            </w:r>
            <w:r>
              <w:rPr>
                <w:rFonts w:eastAsia="微軟正黑體" w:hint="eastAsia"/>
                <w:color w:val="222222"/>
                <w:sz w:val="20"/>
                <w:szCs w:val="20"/>
              </w:rPr>
              <w:t>來達到留存、分享的效果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6EC7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房子自己的收納櫃，不是寄放在外面的公司倉庫</w:t>
            </w:r>
          </w:p>
        </w:tc>
      </w:tr>
      <w:tr w:rsidR="00E411CE" w14:paraId="3D52E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9147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外部資源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41724" w14:textId="73C27BB3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工具運作需要的第三方套件與字型檔，即時從網路下載</w:t>
            </w:r>
            <w:r w:rsidR="00A871B1">
              <w:rPr>
                <w:rFonts w:eastAsia="微軟正黑體" w:hint="eastAsia"/>
                <w:color w:val="222222"/>
                <w:sz w:val="20"/>
                <w:szCs w:val="20"/>
              </w:rPr>
              <w:t>，也可以是外部維設的資料，例如禁用語，可以即時性的即時編輯修改規則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932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房子裡的水電：平常感覺不到，一旦斷了什麼都動不了</w:t>
            </w:r>
          </w:p>
        </w:tc>
      </w:tr>
      <w:tr w:rsidR="00E411CE" w14:paraId="25718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BAB3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設計稿轉換與 QA 工具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4A2F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把設計師的設計稿，轉換／校對成新的版面規格檔，供核心引擎使用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BCD5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房子的建材加工廠，不對外開放，但持續供應新房間的設計圖</w:t>
            </w:r>
          </w:p>
        </w:tc>
      </w:tr>
    </w:tbl>
    <w:p w14:paraId="0E97522B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關鍵的架構設計原則（都是刻意的設計，不是疏漏）</w:t>
      </w:r>
    </w:p>
    <w:p w14:paraId="5E37F17E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這裡不是條列所有技術決定，而是挑「刻意這樣設計、且會影響使用者感受或後續維護」的決定，說明「好處是什麼、代價是什麼」。這種取捨說明對後續維護者與 LLM 特別有價值，能避免日後把「刻意的設計」誤判成「bug」。</w:t>
      </w:r>
    </w:p>
    <w:p w14:paraId="23385F9E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主系統與兩個子工具（促銷模組、曝光版型）之間用 iframe 隔開，只靠約定好的訊息互相溝通，不會直接互相修改對方畫面。好處是三邊各自開發、互不干擾；代價是資料不會完全同步，只有特定管道會互通（見 2.4）。</w:t>
      </w:r>
    </w:p>
    <w:p w14:paraId="44B8F901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沒有安裝、沒有後端：整套工具是純網頁檔案，可以直接雙擊打開使用、方便分享，但也代表高度依賴使用者的瀏覽器與網路連線是否正常。</w:t>
      </w:r>
    </w:p>
    <w:p w14:paraId="07357595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版面規格資料驅動畫面：新增一種版面理論上是新增一份規格檔，而不是重寫一套程式，這也是工具能撐住持續增加的版面規格與版型種類，還維持大致一致操作邏輯的原因。</w:t>
      </w:r>
    </w:p>
    <w:p w14:paraId="28EC7CEB" w14:textId="61B396B4" w:rsidR="00E411CE" w:rsidRDefault="00000000">
      <w:pPr>
        <w:pStyle w:val="2"/>
        <w:spacing w:before="340" w:after="18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lastRenderedPageBreak/>
        <w:t>2.3　端到端使用流程</w:t>
      </w:r>
      <w:r w:rsidR="00A871B1">
        <w:rPr>
          <w:rFonts w:eastAsia="Microsoft JhengHei" w:hint="eastAsia" w:ascii="Microsoft JhengHei" w:hAnsi="Microsoft JhengHei"/>
          <w:b/>
          <w:bCs/>
          <w:color w:val="2F4A6B"/>
          <w:sz w:val="25"/>
          <w:szCs w:val="25"/>
        </w:rPr>
        <w:t xml:space="preserve"> (新專案開始前的任務生成器，協助快速開發)</w:t>
      </w:r>
    </w:p>
    <w:p w14:paraId="13810829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把 2.1、2.2 介紹的零件串起來，用「一個真實任務從頭到尾怎麼跑完」的角度畫一次完整流程。這是最容易讓非工程讀者建立整體感的一節。</w:t>
      </w:r>
    </w:p>
    <w:p w14:paraId="5822B6A1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692BFABA" wp14:editId="321C2E51">
            <wp:extent cx="6016795" cy="5186477"/>
            <wp:effectExtent l="0" t="0" r="3175" b="0"/>
            <wp:docPr id="206594303" name="圖片 20659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10" cy="52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EFF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2-3　端到端使用流程圖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6"/>
      </w:tblGrid>
      <w:tr w:rsidR="00E411CE" w14:paraId="55CC3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2F4AE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階段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7B1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內容</w:t>
            </w:r>
          </w:p>
        </w:tc>
      </w:tr>
      <w:tr w:rsidR="00E411CE" w14:paraId="16B17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1D71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起點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66D7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PM／設計人員拿到活動需求（檔期、商品、品牌素材、文案）</w:t>
            </w:r>
          </w:p>
        </w:tc>
      </w:tr>
      <w:tr w:rsidR="00E411CE" w14:paraId="38D32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0367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起手路線 A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5D54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從零開始排版：打開「任務生成器」，選等級、把版面縮圖拖到畫布上排順序</w:t>
            </w:r>
          </w:p>
        </w:tc>
      </w:tr>
      <w:tr w:rsidR="00E411CE" w14:paraId="591A41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BF2D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起手路線 B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FD8B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已有現成的任務單：直接打開「核心編輯畫布」上傳檔案，系統自動畫出對應版面</w:t>
            </w:r>
          </w:p>
        </w:tc>
      </w:tr>
      <w:tr w:rsidR="00E411CE" w14:paraId="6E53F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A9F4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關鍵動作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F80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走路線 A 時，排好版後須手動按下「載入生成器版配」按鈕，才會把版面資料送進核心編輯畫布。此步驟不自動發生，是刻意設計，避免使用者在核心編輯畫布編輯到一半被生成器變動整個蓋掉</w:t>
            </w:r>
          </w:p>
        </w:tc>
      </w:tr>
      <w:tr w:rsidR="00E411CE" w14:paraId="67580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B160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會合點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87A4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不論走哪條路線，最終都在「核心編輯畫布」會合──這裡才是真正上傳圖</w:t>
            </w: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片、編輯文字、統一調整配色的地方</w:t>
            </w:r>
          </w:p>
        </w:tc>
      </w:tr>
      <w:tr w:rsidR="00E411CE" w14:paraId="2262E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082A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視需要繞去兩個子工具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0A26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需要促銷模組，切到「促銷模組」頁編輯；需要曝光版型，切到「曝光版型」頁編輯。兩邊各自獨立作業、各自下載</w:t>
            </w:r>
          </w:p>
        </w:tc>
      </w:tr>
      <w:tr w:rsidR="00E411CE" w14:paraId="7E00A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9483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終點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41B1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三邊分別下載出 PNG（可直接使用的成品）與 JSON／ZIP（可回頭再編輯的暫存檔），成品交給媒體採購或上架系統，暫存檔留存供下次活動延續或交接</w:t>
            </w:r>
          </w:p>
        </w:tc>
      </w:tr>
    </w:tbl>
    <w:p w14:paraId="7AE00454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2.4　資料如何在模組之間流動</w:t>
      </w:r>
    </w:p>
    <w:p w14:paraId="7F13076B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說明資料實際上是「共用一份」還是「各自獨立、只在特定時機互通」。這節常常是使用者最容易誤會系統「壞掉」的地方（明明改了 A，B 卻沒反應），把背後邏輯講清楚，可以大幅減少不必要的支援問題。</w:t>
      </w:r>
    </w:p>
    <w:p w14:paraId="18108C49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186DEAAD" wp14:editId="5A538C78">
            <wp:extent cx="6089906" cy="1623975"/>
            <wp:effectExtent l="0" t="0" r="6350" b="0"/>
            <wp:docPr id="1212105026" name="圖片 121210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165" cy="162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7C19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2-4　資料流動示意圖</w:t>
      </w:r>
    </w:p>
    <w:p w14:paraId="04BFB20A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這套工具內部其實是三套各自獨立的小系統（核心編輯畫布、促銷模組、曝光版型），不是共用同一份資料，只在幾個明確的「橋」上互通，其餘時候彼此獨立、互不影響：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6"/>
        <w:gridCol w:w="4000"/>
      </w:tblGrid>
      <w:tr w:rsidR="00E411CE" w14:paraId="57982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DCCC6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橋接方式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5A90A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連接誰與誰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2A7B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同步程度</w:t>
            </w:r>
          </w:p>
        </w:tc>
      </w:tr>
      <w:tr w:rsidR="00E411CE" w14:paraId="2F45C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4B01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手動按鈕（載入生成器版配）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3E5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任務生成器 → 核心編輯畫布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4BE4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一次性、單向、需使用者主動觸發，之後兩邊各自獨立編輯</w:t>
            </w:r>
          </w:p>
        </w:tc>
      </w:tr>
      <w:tr w:rsidR="00E411CE" w14:paraId="315BF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53B7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開啟時傳一次資料 (postMessage)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7A80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核心編輯畫布 → 促銷模組編輯器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55C2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開啟當下傳一次任務資料，之後促銷模組有自己的編輯狀態，不會被核心編輯畫布回頭覆蓋</w:t>
            </w:r>
          </w:p>
        </w:tc>
      </w:tr>
      <w:tr w:rsidR="00E411CE" w14:paraId="61AFF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1A73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共用瀏覽器記憶 (localStorage)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9F33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核心編輯畫布 ↔ 曝光版型編輯器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4669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有限度的雙向同步，只同步「背景色」與「文字摘要」，不是完整版面內容互通</w:t>
            </w:r>
          </w:p>
        </w:tc>
      </w:tr>
    </w:tbl>
    <w:p w14:paraId="35FB4960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對使用者的實際影響</w:t>
      </w:r>
    </w:p>
    <w:p w14:paraId="043AC7A3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如果在「任務生成器」改了什麼，卻發現「核心編輯畫布」沒反應，這不是故障，是還沒按下手動同步按鈕。反過來，在「核心編輯畫布」精心調整好的內容，也不會被任務生成器的後續操作蓋掉──這是保護使用者心血的設計，只是第一次遇到容易誤會成壞掉。</w:t>
      </w:r>
    </w:p>
    <w:p w14:paraId="5E0970EF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lastRenderedPageBreak/>
        <w:t>資料實際存在哪裡</w:t>
      </w:r>
    </w:p>
    <w:p w14:paraId="2B3E6DEC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大部分編輯狀態（畫布內容、選擇、縮放）存在瀏覽器的 localStorage／IndexedDB 裡，重新整理頁面通常不會遺失資料，但換瀏覽器、換電腦、開無痕視窗、或清除瀏覽器資料，這些「記憶」就會消失。</w:t>
      </w:r>
    </w:p>
    <w:p w14:paraId="150BBC32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真正安全、可攜帶的存檔是使用者主動下載下來的 JSON／ZIP／XLSX 檔案，之後都可以重新上傳、回復到原本的編輯狀態。</w:t>
      </w:r>
    </w:p>
    <w:p w14:paraId="7E3F8C3F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2.5　技術特性與使用限制</w:t>
      </w:r>
    </w:p>
    <w:p w14:paraId="66F45508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列出「不是錯誤，而是這套系統設計方式帶來的、使用時該知道的特性」，通常是最容易被誤判為 bug 的地方；先寫清楚可以省下很多來回溝通。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E411CE" w14:paraId="1F015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EEF65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特性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2C73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白話說明</w:t>
            </w:r>
          </w:p>
        </w:tc>
      </w:tr>
      <w:tr w:rsidR="00E411CE" w14:paraId="58421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0FCC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一定要能連網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EC2C0" w14:textId="23AF9AAD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即使是雙擊本機檔案打開也一樣。工具運作時會即時向外部網路下載套件與字型檔（例如促銷模組用的專屬</w:t>
            </w:r>
            <w:r w:rsidR="00A871B1">
              <w:rPr>
                <w:rFonts w:eastAsia="微軟正黑體" w:hint="eastAsia"/>
                <w:color w:val="222222"/>
                <w:sz w:val="20"/>
                <w:szCs w:val="20"/>
              </w:rPr>
              <w:t>的全新瘦身版</w:t>
            </w:r>
            <w:r>
              <w:rPr>
                <w:rFonts w:eastAsia="微軟正黑體"/>
                <w:color w:val="222222"/>
                <w:sz w:val="20"/>
                <w:szCs w:val="20"/>
              </w:rPr>
              <w:t>字型檔約 22MB）。若公司網路擋掉特定網域，會出現「主要功能正常、但某個小功能忽然壞掉」的局部異常，而非整個工具打不開，較反直覺，容易誤判成系統故障</w:t>
            </w:r>
          </w:p>
        </w:tc>
      </w:tr>
      <w:tr w:rsidR="00E411CE" w14:paraId="32CA3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6F34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字型載入失敗會直接擋下匯出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7B6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而不是偷偷換一個替代字型頂著讓你繼續用。這是刻意的品質把關（避免用錯字型的圖被當成正式成品交出去），第一次遇到容易誤會成故障，其實是工具在保護輸出品質</w:t>
            </w:r>
          </w:p>
        </w:tc>
      </w:tr>
      <w:tr w:rsidR="00E411CE" w14:paraId="64BD8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0252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「維護」頁看到的版面數量可能比實際能正式選用的多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D951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這一頁是給工程／版面維護者做診斷用的，會顯示尚未正式上線的候選版面，一般使用者不需要用這一頁</w:t>
            </w:r>
          </w:p>
        </w:tc>
      </w:tr>
      <w:tr w:rsidR="00E411CE" w14:paraId="265B4C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1168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本機雙擊開啟 v.s. 透過網頁伺服器開啟，體驗可能略有差異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A1A9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目前沒有強制規定要用哪一種方式，但同一份檔案在兩種開啟方式下，個別功能的行為可能不完全一致</w:t>
            </w:r>
          </w:p>
        </w:tc>
      </w:tr>
    </w:tbl>
    <w:p w14:paraId="1790D50F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2.6　規劃中的優化路線圖</w:t>
      </w:r>
    </w:p>
    <w:p w14:paraId="2A4A6EE7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如果團隊已經在規劃下一階段的自動化或優化方向，可以用「現況 → 規劃① → 規劃②」的階段方式呈現，讓讀者看到明確的演進路徑，而不是條列一堆待辦。若目前沒有明確規劃，這節可以整段刪除。</w:t>
      </w:r>
    </w:p>
    <w:p w14:paraId="048D4E37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現況：人工搭配 AI 做圖</w:t>
      </w:r>
    </w:p>
    <w:p w14:paraId="3BFE5398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PM 在系統填寫入稿表，彙整成統計總表後交給設計人員；設計人員匯入資料並用 AI 輔助產圖——部分版面目前仍由設計人員手動製作初稿，另一部分版面則已可由 AI 直接產出成品。</w:t>
      </w:r>
    </w:p>
    <w:p w14:paraId="26D9D03A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規劃①：開放廠商自行製作</w:t>
      </w:r>
    </w:p>
    <w:p w14:paraId="0D160B07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入稿表資料延續現況流程，改由廠商自行匯入系統，AI 直接產生圖片與對應入稿表，最後由業務／設計人員雙向審核確認──取代目前需要設計人員全程手動操作的做法。</w:t>
      </w:r>
    </w:p>
    <w:p w14:paraId="21B1C9BC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lastRenderedPageBreak/>
        <w:t>規劃②：全 AI 編輯流程</w:t>
      </w:r>
    </w:p>
    <w:p w14:paraId="3C9501FF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進一步簡化流程，跳過彙整表與匯入步驟，直接透過 AI 編輯產生圖片與入稿表，同樣經過業務／設計人員審圖確認後定稿，是目前規劃中自動化程度最高的版本。</w:t>
      </w:r>
    </w:p>
    <w:p w14:paraId="3B7A5F2A" w14:textId="77777777" w:rsidR="00E411CE" w:rsidRDefault="00000000">
      <w:pPr>
        <w:pBdr>
          <w:left w:val="single" w:sz="18" w:space="8" w:color="C8983C"/>
        </w:pBdr>
        <w:shd w:val="clear" w:color="auto" w:fill="FBF3DD"/>
        <w:spacing w:before="160" w:after="240"/>
        <w:ind w:left="120" w:right="120"/>
      </w:pPr>
      <w:r>
        <w:rPr>
          <w:rFonts w:eastAsia="Microsoft JhengHei" w:ascii="Microsoft JhengHei" w:hAnsi="Microsoft JhengHei"/>
          <w:b/>
          <w:bCs/>
          <w:color w:val="8A5A20"/>
          <w:sz w:val="20"/>
          <w:szCs w:val="20"/>
        </w:rPr>
        <w:t>備註：</w:t>
      </w:r>
      <w:r>
        <w:rPr>
          <w:rFonts w:eastAsia="Microsoft JhengHei" w:ascii="Microsoft JhengHei" w:hAnsi="Microsoft JhengHei"/>
          <w:color w:val="6B4A22"/>
          <w:sz w:val="20"/>
          <w:szCs w:val="20"/>
        </w:rPr>
        <w:t>以上為團隊規劃中的方向，時程與細節可能隨專案進度調整，本節僅作架構參考，實際上線功能請以正式公告為準；內容依團隊討論整理，若與實際規劃有出入，請以團隊最新共識為準。</w:t>
      </w:r>
    </w:p>
    <w:p w14:paraId="60A1ABB1" w14:textId="77777777" w:rsidR="00E411CE" w:rsidRDefault="00000000">
      <w:r>
        <w:rPr>
          <w:rFonts w:ascii="Microsoft JhengHei" w:hAnsi="Microsoft JhengHei" w:eastAsia="Microsoft JhengHei"/>
        </w:rPr>
        <w:br w:type="page"/>
      </w:r>
    </w:p>
    <w:p w14:paraId="3544928C" w14:textId="7B245C9E" w:rsidR="00E411CE" w:rsidRDefault="00000000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lastRenderedPageBreak/>
        <w:t xml:space="preserve">3.0　</w:t>
      </w:r>
      <w:r w:rsidR="00A871B1"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附錄</w:t>
      </w:r>
    </w:p>
    <w:p w14:paraId="22B6D842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3.1　已知風險與未來規劃</w:t>
      </w:r>
    </w:p>
    <w:p w14:paraId="5B9315D2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誠實列出目前架構已知的弱點，這對 LLM 特別有用——它能據此判斷「這裡的怪異行為是已知限制，還是新 bug」，也能在被要求協助規劃時，避開已知的坑。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106"/>
      </w:tblGrid>
      <w:tr w:rsidR="00E411CE" w14:paraId="4911C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8FBD2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風險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17BA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白話影響</w:t>
            </w:r>
          </w:p>
        </w:tc>
      </w:tr>
      <w:tr w:rsidR="00E411CE" w14:paraId="6EE597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31AC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主系統與曝光版型工具是兩個很大的單一檔案，內部使用大量共用變數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6AA7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修改一個功能時，比較容易不小心影響到另一個看起來無關的功能，維護成本會隨時間增加</w:t>
            </w:r>
          </w:p>
        </w:tc>
      </w:tr>
      <w:tr w:rsidR="00E411CE" w14:paraId="331384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9A86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高度依賴外部網路資源（CDN 套件、外部字型）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DA94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網路或第三方服務不穩定時，做圖、下載、預覽都可能受影響</w:t>
            </w:r>
          </w:p>
        </w:tc>
      </w:tr>
      <w:tr w:rsidR="00E411CE" w14:paraId="1A545A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594B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「正式上線的版面清單」與「實際存在的版面檔案」數量對不上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6652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可能有版面該上線卻沒上、或該下架卻還留著，需要人工定期比對整理</w:t>
            </w:r>
          </w:p>
        </w:tc>
      </w:tr>
      <w:tr w:rsidR="00E411CE" w14:paraId="3F6C88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08A3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缺乏自動化測試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4004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功能異動後的問題，較晚才會被使用者實際使用時發現</w:t>
            </w:r>
          </w:p>
        </w:tc>
      </w:tr>
      <w:tr w:rsidR="00E411CE" w14:paraId="0F2E91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B52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「維護」頁的存取碼只是前端層級的簡單防呆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955D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不能當成真正的權限管控機制</w:t>
            </w:r>
          </w:p>
        </w:tc>
      </w:tr>
    </w:tbl>
    <w:p w14:paraId="08950795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規劃方向（依現有技術文件的路線圖整理，實際排程以團隊規劃為準）</w:t>
      </w:r>
    </w:p>
    <w:p w14:paraId="5850A6E9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短期：把版本記錄與基本自我檢查機制建立起來</w:t>
      </w:r>
    </w:p>
    <w:p w14:paraId="292012EF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中期：逐步把大檔案拆成較小、可個別測試的模組，並導入自動化的畫面測試</w:t>
      </w:r>
    </w:p>
    <w:p w14:paraId="4E832FF1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長期：把「原始碼」「自動產生的檔案」「舊版留存」「執行時的素材資產」分得更清楚，並評估是否導入更現代的前端開發方式（但會盡量保留現在雙擊即可用、不用裝軟體的特性）</w:t>
      </w:r>
    </w:p>
    <w:p w14:paraId="19D31794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3.2　頁面與檔案對照表 (Reference)</w:t>
      </w:r>
    </w:p>
    <w:p w14:paraId="523C593D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給工程或維護人員一份「名稱 → 實際檔案位置 → 誰會用」的對照表，避免文件裡講的名字跟程式碼裡的檔名對不起來。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6"/>
        <w:gridCol w:w="2900"/>
      </w:tblGrid>
      <w:tr w:rsidR="00E411CE" w14:paraId="7BA40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85625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頁面／工具名稱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DB33E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檔案位置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2174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使用對象</w:t>
            </w:r>
          </w:p>
        </w:tc>
      </w:tr>
      <w:tr w:rsidR="00E411CE" w14:paraId="2F04C5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8673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主系統（首頁／任務生成器／曝光版型／核心編輯畫布／促銷模組／維護）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BC62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D899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全體使用者（維護頁限工程／版面維護者）</w:t>
            </w:r>
          </w:p>
        </w:tc>
      </w:tr>
      <w:tr w:rsidR="00E411CE" w14:paraId="4E066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8FB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促銷模組便捷編輯器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73F0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modules/promo/index.html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9330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2E44D3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6DA4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曝光版型編輯器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F38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modules/exposure/editor.html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B0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010DC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2DCD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使用反饋管理後台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E3FC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modules/exposure/feedback-</w:t>
            </w: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admin.html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186D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系統管理者（需登入）</w:t>
            </w:r>
          </w:p>
        </w:tc>
      </w:tr>
      <w:tr w:rsidR="00E411CE" w14:paraId="12D8A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01EB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設計稿轉換校對工具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6D0C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tools/design-sync/index.html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380F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  <w:tr w:rsidR="00E411CE" w14:paraId="5F974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A3F9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排版驗證 QA 工具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5BAC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tools/layout-qa/index.html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C207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</w:tbl>
    <w:p w14:paraId="49E50756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3.3　填寫完成檢查清單</w:t>
      </w:r>
    </w:p>
    <w:p w14:paraId="725756B1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在把這份文件當作正式文件發出、或餵給 LLM 之前，建議快速檢查以下幾點。</w:t>
      </w:r>
    </w:p>
    <w:p w14:paraId="1BA5A616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範例內容都已經替換成你自己專案的實際情況</w:t>
      </w:r>
    </w:p>
    <w:p w14:paraId="3CE14F1E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名詞定義涵蓋了後面章節會用到、但沒有先解釋的專有名詞</w:t>
      </w:r>
    </w:p>
    <w:p w14:paraId="2AA5036C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四張圖（系統地圖、架構圖、流程圖、資料流動圖）都已依實際系統重新繪製</w:t>
      </w:r>
    </w:p>
    <w:p w14:paraId="178111B1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Scope 的 In／Out 都寫清楚「為什麼不做」，不是只寫「不做什麼」</w:t>
      </w:r>
    </w:p>
    <w:p w14:paraId="4D906367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已知風險與限制誠實列出，沒有為了好看而省略</w:t>
      </w:r>
    </w:p>
    <w:p w14:paraId="374257C9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如果這份文件要餵給 LLM 當背景知識，Version History 的日期是最新的，避免 LLM 依賴過期資訊</w:t>
      </w:r>
    </w:p>
    <w:p>
      <w:r>
        <w:br w:type="page"/>
      </w:r>
    </w:p>
    <w:p>
      <w:pPr>
        <w:pStyle w:val="1"/>
        <w:spacing w:before="200" w:after="80"/>
      </w:pPr>
      <w:r>
        <w:t>4.0 LLM 新專案標準化使用規則</w:t>
      </w:r>
    </w:p>
    <w:p>
      <w:pPr>
        <w:spacing w:after="100"/>
      </w:pPr>
      <w:r>
        <w:t>本章是本範本新增的執行規格。人類讀者可先看每節的目的與結論；LLM 讀者必須完整讀取本章，並將它視為新專案啟動時的工作契約。</w:t>
      </w:r>
    </w:p>
    <w:p>
      <w:pPr>
        <w:spacing w:after="100"/>
      </w:pPr>
      <w:r>
        <w:t>文件優先順序：最新版本的專案需求與資料契約 &gt; 本架構書中的專案客製內容 &gt; 本範本的通用規則 &gt; 對話中的臨時描述。若內容衝突，LLM 不得自行猜測，必須列出衝突並要求確認。</w:t>
      </w:r>
    </w:p>
    <w:p>
      <w:pPr>
        <w:pStyle w:val="2"/>
        <w:spacing w:before="200" w:after="80"/>
      </w:pPr>
      <w:r>
        <w:t>4.1 專案啟動最小資訊</w:t>
      </w:r>
    </w:p>
    <w:p>
      <w:pPr>
        <w:spacing w:after="100"/>
      </w:pPr>
      <w:r>
        <w:t>新專案開始前，以下資料必須完成。未完成的欄位要標示為待確認事項，LLM 不得自由補猜。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資訊類別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必填內容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LLM 使用方式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專案識別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名稱、版本、負責人、日期、狀態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建立唯一上下文與版本判斷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問題與目標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現況、痛點、目標、成功指標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判斷功能是否真正解決問題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使用者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角色、權限、使用頻率、主要任務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產生流程與 UI 優先級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範圍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In Scope、Out of Scope、排除原因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避免擴大需求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限制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平台、瀏覽器、效能、資安、法規、相容性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作為設計與技術決策的硬條件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交付物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程式、設定、文件、測試、部署產物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形成完成定義</w:t>
            </w:r>
          </w:p>
        </w:tc>
      </w:tr>
    </w:tbl>
    <w:p/>
    <w:p>
      <w:pPr>
        <w:pStyle w:val="2"/>
        <w:spacing w:before="200" w:after="80"/>
      </w:pPr>
      <w:r>
        <w:t>4.2 需求規格標準</w:t>
      </w:r>
    </w:p>
    <w:p>
      <w:pPr>
        <w:spacing w:after="100"/>
      </w:pPr>
      <w:r>
        <w:t>每項功能都要使用固定格式，讓 PM、工程師與 LLM 能以同一種方式理解，不以單句口語需求直接取代規格。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規格要求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 ID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使用穩定編號，例如 FR-001、NFR-001、UX-001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使用者情境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誰在什麼前提下，要完成什麼任務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行為規則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正常流程、替代流程、例外、空值、重複操作與取消行為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資料影響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讀取、寫入、同步、快取、匯入匯出與版本相容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驗收條件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可觀察、可重現、可測試；避免「看起來正常」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優先級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Must、Should、Could、Won’t，並說明取捨</w:t>
            </w:r>
          </w:p>
        </w:tc>
      </w:tr>
    </w:tbl>
    <w:p/>
    <w:p>
      <w:pPr>
        <w:spacing w:after="100"/>
      </w:pPr>
      <w:r>
        <w:t>LLM 執行要求：先將需求拆成可驗收項目，再提出實作方案；任何新增欄位、流程或外部服務，都必須說明理由、影響範圍與回復方式。</w:t>
      </w:r>
    </w:p>
    <w:p>
      <w:pPr>
        <w:pStyle w:val="2"/>
        <w:spacing w:before="200" w:after="80"/>
      </w:pPr>
      <w:r>
        <w:t>4.3 UI／UX 標準</w:t>
      </w:r>
    </w:p>
    <w:p>
      <w:pPr>
        <w:spacing w:after="100"/>
      </w:pPr>
      <w:r>
        <w:t>UI 文件要描述畫面如何工作，而不只是放示意圖。每個頁面至少要有入口、主要任務、元件狀態、資料來源、錯誤處理與離開頁面行為。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必須記錄的內容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資訊架構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頁面、工具列、畫布、彈窗、導覽與權限層級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元件狀態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初始、載入、成功、空白、錯誤、停用、拖曳中、儲存中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操作回饋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Loading、進度、Toast、警語、確認視窗與可取消性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版面規則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尺寸、間距、字級、色彩、響應式與固定／可編輯範圍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可用性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鍵盤操作、焦點、對比度、螢幕閱讀器與低效能設備行為</w:t>
            </w:r>
          </w:p>
        </w:tc>
      </w:tr>
    </w:tbl>
    <w:p/>
    <w:p>
      <w:pPr>
        <w:pStyle w:val="2"/>
        <w:spacing w:before="200" w:after="80"/>
      </w:pPr>
      <w:r>
        <w:t>4.4 Core 核心與積木式架構標準</w:t>
      </w:r>
    </w:p>
    <w:p>
      <w:pPr>
        <w:spacing w:after="100"/>
      </w:pPr>
      <w:r>
        <w:t>將系統拆成穩定核心與可替換積木。核心負責共通能力與資料契約；積木負責單一功能、版型、頁面或整合。新增功能優先新增積木與規格，不直接複製核心邏輯。</w:t>
      </w:r>
    </w:p>
    <w:p>
      <w:pPr>
        <w:pStyle w:val="a4"/>
        <w:spacing w:after="40"/>
        <w:ind w:left="360"/>
      </w:pPr>
      <w:r>
        <w:t>Core：狀態管理、事件匯流排、資料驗證、錯誤處理、權限、記錄與共用 UI 基礎。</w:t>
      </w:r>
    </w:p>
    <w:p>
      <w:pPr>
        <w:pStyle w:val="a4"/>
        <w:spacing w:after="40"/>
        <w:ind w:left="360"/>
      </w:pPr>
      <w:r>
        <w:t>Feature Block：單一業務能力，具有明確輸入、輸出、依賴與失敗行為。</w:t>
      </w:r>
    </w:p>
    <w:p>
      <w:pPr>
        <w:pStyle w:val="a4"/>
        <w:spacing w:after="40"/>
        <w:ind w:left="360"/>
      </w:pPr>
      <w:r>
        <w:t>Adapter：對外部 API、檔案格式、瀏覽器能力或第三方套件的隔離層。</w:t>
      </w:r>
    </w:p>
    <w:p>
      <w:pPr>
        <w:pStyle w:val="a4"/>
        <w:spacing w:after="40"/>
        <w:ind w:left="360"/>
      </w:pPr>
      <w:r>
        <w:t>Renderer：將已驗證狀態轉成畫面或檔案，不能偷偷修改來源資料。</w:t>
      </w:r>
    </w:p>
    <w:p>
      <w:pPr>
        <w:pStyle w:val="a4"/>
        <w:spacing w:after="40"/>
        <w:ind w:left="360"/>
      </w:pPr>
      <w:r>
        <w:t>每個積木都要能單獨測試，並寫出「不負責什麼」，避免責任重疊。</w:t>
      </w:r>
    </w:p>
    <w:p>
      <w:pPr>
        <w:pStyle w:val="2"/>
        <w:spacing w:before="200" w:after="80"/>
      </w:pPr>
      <w:r>
        <w:t>4.5 資料模型與技術契約</w:t>
      </w:r>
    </w:p>
    <w:p>
      <w:pPr>
        <w:spacing w:after="100"/>
      </w:pPr>
      <w:r>
        <w:t>任何跨頁面、跨模組、跨 iframe、跨檔案或跨版本的資料，都必須先定義契約。契約是 LLM 不得任意更名、刪欄或改型別的依據。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契約內容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標準要求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資料模型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欄位名稱、型別、必要性、預設值、合法範圍與範例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事件／API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名稱、觸發者、payload、回應、錯誤與重試策略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狀態生命週期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建立、編輯、同步、匯出、匯入、失敗、復原、刪除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相容性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版本欄位、遷移方式、舊格式讀取、未知欄位處理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檔案契約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命名、路徑、編碼、大小限制、MIME、壓縮與安全檢查</w:t>
            </w:r>
          </w:p>
        </w:tc>
      </w:tr>
    </w:tbl>
    <w:p/>
    <w:p>
      <w:pPr>
        <w:pStyle w:val="2"/>
        <w:spacing w:before="200" w:after="80"/>
      </w:pPr>
      <w:r>
        <w:t>4.6 工程與 Repository 標準</w:t>
      </w:r>
    </w:p>
    <w:p>
      <w:pPr>
        <w:pStyle w:val="a4"/>
        <w:spacing w:after="40"/>
        <w:ind w:left="360"/>
      </w:pPr>
      <w:r>
        <w:t>固定記錄技術棧與版本，不只寫「前端」或「使用 JavaScript」。</w:t>
      </w:r>
    </w:p>
    <w:p>
      <w:pPr>
        <w:pStyle w:val="a4"/>
        <w:spacing w:after="40"/>
        <w:ind w:left="360"/>
      </w:pPr>
      <w:r>
        <w:t>提供 Repository tree，標示 core、feature、adapter、asset、test、docs、config 的責任。</w:t>
      </w:r>
    </w:p>
    <w:p>
      <w:pPr>
        <w:pStyle w:val="a4"/>
        <w:spacing w:after="40"/>
        <w:ind w:left="360"/>
      </w:pPr>
      <w:r>
        <w:t>所有環境設定集中於 config 或環境變數，機密不得寫入原始碼、文件或測試資料。</w:t>
      </w:r>
    </w:p>
    <w:p>
      <w:pPr>
        <w:pStyle w:val="a4"/>
        <w:spacing w:after="40"/>
        <w:ind w:left="360"/>
      </w:pPr>
      <w:r>
        <w:t>共通邏輯只能有一個來源；若必須相容舊介面，要寫出轉接層與移除條件。</w:t>
      </w:r>
    </w:p>
    <w:p>
      <w:pPr>
        <w:pStyle w:val="a4"/>
        <w:spacing w:after="40"/>
        <w:ind w:left="360"/>
      </w:pPr>
      <w:r>
        <w:t>每次修改都要說明影響模組、風險、測試方式與回滾方式。</w:t>
      </w:r>
    </w:p>
    <w:p>
      <w:pPr>
        <w:pStyle w:val="2"/>
        <w:spacing w:before="200" w:after="80"/>
      </w:pPr>
      <w:r>
        <w:t>4.7 資安、隱私與效能標準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資安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輸入驗證、檔案類型檢查、XSS 防護、權限邊界、外部來源信任範圍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隱私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收集哪些資料、保存多久、誰能讀取、刪除方式與是否送往第三方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效能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初始載入、互動延遲、記憶體、圖片／檔案大小與低階設備基準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穩定性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網路中斷、第三方失敗、重複點擊、長時間操作與瀏覽器相容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可觀測性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錯誤訊息、事件記錄、版本資訊、診斷方式與使用者可理解的回饋</w:t>
            </w:r>
          </w:p>
        </w:tc>
      </w:tr>
    </w:tbl>
    <w:p/>
    <w:p>
      <w:pPr>
        <w:pStyle w:val="2"/>
        <w:spacing w:before="200" w:after="80"/>
      </w:pPr>
      <w:r>
        <w:t>4.8 測試與驗收標準</w:t>
      </w:r>
    </w:p>
    <w:p>
      <w:pPr>
        <w:spacing w:after="100"/>
      </w:pPr>
      <w:r>
        <w:t>驗收必須從需求反推測試，不以開發者主觀判斷完成。每項 Must 需求至少有一個成功案例與一個失敗或邊界案例。</w:t>
      </w:r>
    </w:p>
    <w:p>
      <w:pPr>
        <w:pStyle w:val="a4"/>
        <w:spacing w:after="40"/>
        <w:ind w:left="360"/>
      </w:pPr>
      <w:r>
        <w:t>單元測試：純函式、規則、格式化、資料遷移與邊界值。</w:t>
      </w:r>
    </w:p>
    <w:p>
      <w:pPr>
        <w:pStyle w:val="a4"/>
        <w:spacing w:after="40"/>
        <w:ind w:left="360"/>
      </w:pPr>
      <w:r>
        <w:t>整合測試：模組間事件、儲存、匯入匯出、API 與第三方失敗。</w:t>
      </w:r>
    </w:p>
    <w:p>
      <w:pPr>
        <w:pStyle w:val="a4"/>
        <w:spacing w:after="40"/>
        <w:ind w:left="360"/>
      </w:pPr>
      <w:r>
        <w:t>E2E 測試：使用者從入口到完成任務的主要流程。</w:t>
      </w:r>
    </w:p>
    <w:p>
      <w:pPr>
        <w:pStyle w:val="a4"/>
        <w:spacing w:after="40"/>
        <w:ind w:left="360"/>
      </w:pPr>
      <w:r>
        <w:t>視覺回歸：重要畫面、不同尺寸、字型載入、圖片裁切與下載結果。</w:t>
      </w:r>
    </w:p>
    <w:p>
      <w:pPr>
        <w:pStyle w:val="a4"/>
        <w:spacing w:after="40"/>
        <w:ind w:left="360"/>
      </w:pPr>
      <w:r>
        <w:t>驗收紀錄：測試資料、操作步驟、預期結果、實際結果、截圖與版本。</w:t>
      </w:r>
    </w:p>
    <w:p>
      <w:pPr>
        <w:pStyle w:val="2"/>
        <w:spacing w:before="200" w:after="80"/>
      </w:pPr>
      <w:r>
        <w:t>4.9 LLM 開發協作流程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LLM 必須產出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人類確認點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理解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需求摘要、未知事項、衝突、影響範圍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目標與範圍正確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規劃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檔案變更清單、資料流、風險、測試計畫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方案與取捨可接受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實作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小批次修改、變更說明、相容性處理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每批結果可檢查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驗證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測試結果、失敗原因、視覺或資料差異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是否符合驗收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版本、變更紀錄、已知限制、回滾方式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可維護與可交接</w:t>
            </w:r>
          </w:p>
        </w:tc>
      </w:tr>
    </w:tbl>
    <w:p/>
    <w:p>
      <w:pPr>
        <w:spacing w:after="100"/>
      </w:pPr>
      <w:r>
        <w:t>LLM 禁止事項：不得把範例當成需求；不得在缺少資料時自行發明 API、欄位或品牌規則；不得以「應該可以」代替測試；不得修改未列入範圍的檔案；不得刪除使用者資料或覆蓋原始檔而不先建立可回復副本。</w:t>
      </w:r>
    </w:p>
    <w:p>
      <w:pPr>
        <w:pStyle w:val="2"/>
        <w:spacing w:before="200" w:after="80"/>
      </w:pPr>
      <w:r>
        <w:t>4.10 新專案餵給 LLM 的標準順序</w:t>
      </w:r>
    </w:p>
    <w:p>
      <w:pPr>
        <w:spacing w:after="100"/>
      </w:pPr>
      <w:r>
        <w:t>建議將本架構書與專案文件一起提供，並按下列順序讀取：</w:t>
      </w:r>
    </w:p>
    <w:p>
      <w:pPr>
        <w:pStyle w:val="a4"/>
        <w:spacing w:after="40"/>
        <w:ind w:left="360"/>
      </w:pPr>
      <w:r>
        <w:t>00_PROJECT_CONTEXT：專案身份、目標、角色、範圍與文件優先順序。</w:t>
      </w:r>
    </w:p>
    <w:p>
      <w:pPr>
        <w:pStyle w:val="a4"/>
        <w:spacing w:after="40"/>
        <w:ind w:left="360"/>
      </w:pPr>
      <w:r>
        <w:t>01_ARCHITECTURE：系統地圖、核心、積木、資料流、外部依賴。</w:t>
      </w:r>
    </w:p>
    <w:p>
      <w:pPr>
        <w:pStyle w:val="a4"/>
        <w:spacing w:after="40"/>
        <w:ind w:left="360"/>
      </w:pPr>
      <w:r>
        <w:t>02_PRODUCT_REQUIREMENTS：功能需求、商業規則、例外與優先級。</w:t>
      </w:r>
    </w:p>
    <w:p>
      <w:pPr>
        <w:pStyle w:val="a4"/>
        <w:spacing w:after="40"/>
        <w:ind w:left="360"/>
      </w:pPr>
      <w:r>
        <w:t>03_UI_UX_SPEC：畫面、元件狀態、流程與操作回饋。</w:t>
      </w:r>
    </w:p>
    <w:p>
      <w:pPr>
        <w:pStyle w:val="a4"/>
        <w:spacing w:after="40"/>
        <w:ind w:left="360"/>
      </w:pPr>
      <w:r>
        <w:t>04_DATA_CONTRACTS：Schema、API、事件、匯入匯出與版本相容。</w:t>
      </w:r>
    </w:p>
    <w:p>
      <w:pPr>
        <w:pStyle w:val="a4"/>
        <w:spacing w:after="40"/>
        <w:ind w:left="360"/>
      </w:pPr>
      <w:r>
        <w:t>05_TEST_ACCEPTANCE：測試矩陣、固定測試資料與完成條件。</w:t>
      </w:r>
    </w:p>
    <w:p>
      <w:pPr>
        <w:pStyle w:val="a4"/>
        <w:spacing w:after="40"/>
        <w:ind w:left="360"/>
      </w:pPr>
      <w:r>
        <w:t>06_AI_CODING_RULES：LLM 的執行流程、禁止事項、輸出格式與變更協議。</w:t>
      </w:r>
    </w:p>
    <w:p>
      <w:pPr>
        <w:spacing w:after="100"/>
      </w:pPr>
      <w:r>
        <w:t>若團隊只維護一份文件，至少要將上述七個區塊保留為固定章節，並在每次改版時更新版本日期、變更摘要與受影響章節。</w:t>
      </w:r>
    </w:p>
    <w:p>
      <w:pPr>
        <w:pStyle w:val="2"/>
        <w:spacing w:before="200" w:after="80"/>
      </w:pPr>
      <w:r>
        <w:t>4.11 餵給 LLM 前的最終檢查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完成條件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內容來源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所有範例已替換或明確標記為範例，不會與專案事實混淆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版本有效性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文件版本、更新日期、負責人與最新決策一致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需求可驗收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每項核心功能都有 ID、規則、例外與驗收條件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資料可還原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Schema、事件、匯入匯出與舊版相容規則齊全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UI 可實作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每個主要畫面有狀態、回饋、錯誤與尺寸規則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工程可交付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Repository、環境、測試、部署與回滾方式清楚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LLM 可執行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已寫明讀取順序、優先級、禁止事項與輸出格式</w:t>
            </w:r>
          </w:p>
        </w:tc>
      </w:tr>
    </w:tbl>
    <w:p/>
    <w:p>
      <w:pPr>
        <w:spacing w:after="100"/>
      </w:pPr>
      <w:r>
        <w:t>本章的目的不是讓 LLM 取代產品與工程判斷，而是把共識、邊界與驗收方式固定下來，使人類能快速溝通，模型能穩定執行，後續交接也能追溯。</w:t>
      </w:r>
    </w:p>
    <w:p>
      <w:r>
        <w:br w:type="page"/>
      </w:r>
    </w:p>
    <w:p>
      <w:pPr>
        <w:pStyle w:val="1"/>
        <w:spacing w:before="200" w:after="80"/>
      </w:pPr>
      <w:r>
        <w:t>5.0 Architecture Contract 專案架構契約整合層</w:t>
      </w:r>
    </w:p>
    <w:p>
      <w:pPr>
        <w:spacing w:after="100"/>
      </w:pPr>
      <w:r>
        <w:t>本章用來承接各專案自己的架構說明文件。通用標準負責定義「如何規劃與開發」；Architecture Contract 負責定義「本專案已經決定如何組成，哪些內容不可任意改動」。</w:t>
      </w:r>
    </w:p>
    <w:p>
      <w:pPr>
        <w:pStyle w:val="2"/>
        <w:spacing w:before="200" w:after="80"/>
      </w:pPr>
      <w:r>
        <w:t>5.1 架構契約的狀態與權限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LLM 行為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仍在討論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可提出方案，但不可視為最終限制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Review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等待團隊確認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可找出矛盾與風險，不得自行定案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Locked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架構已定案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必須遵守，不得直接重設計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Deprecated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已被新版取代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只能用於相容舊資料或歷史查詢</w:t>
            </w:r>
          </w:p>
        </w:tc>
      </w:tr>
    </w:tbl>
    <w:p/>
    <w:p>
      <w:pPr>
        <w:spacing w:after="100"/>
      </w:pPr>
      <w:r>
        <w:t>任何 Locked 架構的變更，都必須先更新契約文件、版本、日期、負責人、變更原因、影響模組、遷移方案與回滾方式，再修改程式。</w:t>
      </w:r>
    </w:p>
    <w:p>
      <w:pPr>
        <w:pStyle w:val="2"/>
        <w:spacing w:before="200" w:after="80"/>
      </w:pPr>
      <w:r>
        <w:t>5.2 文件優先順序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文件或資訊來源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最新且已 Locked 的 Architecture Contract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決定系統分層、模組邊界與不可改動的架構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正式產品需求與已確認決策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決定做什麼、為誰做與範圍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資料契約與 UI／UX 規格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決定資料格式與使用者體驗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本通用標準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決定如何規劃、實作、測試與交付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對話中的臨時描述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只能補充，不能推翻正式文件</w:t>
            </w:r>
          </w:p>
        </w:tc>
      </w:tr>
    </w:tbl>
    <w:p/>
    <w:p>
      <w:pPr>
        <w:spacing w:after="100"/>
      </w:pPr>
      <w:r>
        <w:t>若來源衝突，LLM 必須停止有風險的修改，列出衝突、影響範圍與需要確認的選項；不得選擇最方便實作的版本。</w:t>
      </w:r>
    </w:p>
    <w:p>
      <w:pPr>
        <w:pStyle w:val="2"/>
        <w:spacing w:before="200" w:after="80"/>
      </w:pPr>
      <w:r>
        <w:t>5.3 產品定位契約</w:t>
      </w:r>
    </w:p>
    <w:p>
      <w:pPr>
        <w:spacing w:after="100"/>
      </w:pPr>
      <w:r>
        <w:t>每個專案都必須寫清楚產品的主要工作模式，避免 LLM 根據功能名稱自行推測產品方向。至少要說明：</w:t>
      </w:r>
    </w:p>
    <w:p>
      <w:pPr>
        <w:pStyle w:val="a4"/>
        <w:spacing w:after="40"/>
        <w:ind w:left="360"/>
      </w:pPr>
      <w:r>
        <w:t>主要流程是批次生成、手動編輯、資料管理、審核，或多種模式並存。</w:t>
      </w:r>
    </w:p>
    <w:p>
      <w:pPr>
        <w:pStyle w:val="a4"/>
        <w:spacing w:after="40"/>
        <w:ind w:left="360"/>
      </w:pPr>
      <w:r>
        <w:t>手動編輯是主要能力、必要微調，還是例外流程。</w:t>
      </w:r>
    </w:p>
    <w:p>
      <w:pPr>
        <w:pStyle w:val="a4"/>
        <w:spacing w:after="40"/>
        <w:ind w:left="360"/>
      </w:pPr>
      <w:r>
        <w:t>輸入來源、輸出格式、主要使用者與成功指標。</w:t>
      </w:r>
    </w:p>
    <w:p>
      <w:pPr>
        <w:pStyle w:val="a4"/>
        <w:spacing w:after="40"/>
        <w:ind w:left="360"/>
      </w:pPr>
      <w:r>
        <w:t>未來新增生成器、版型或模組是否需要遵循目前模式。</w:t>
      </w:r>
    </w:p>
    <w:p>
      <w:pPr>
        <w:pStyle w:val="2"/>
        <w:spacing w:before="200" w:after="80"/>
      </w:pPr>
      <w:r>
        <w:t>5.4 生成器與模組分離原則</w:t>
      </w:r>
    </w:p>
    <w:p>
      <w:pPr>
        <w:spacing w:after="100"/>
      </w:pPr>
      <w:r>
        <w:t>每個生成器或大型功能模組都應有自己的資料夾、樣式、表單、模板與資產。入口平台只負責註冊與導覽，不直接依賴生成器的內部實作。</w:t>
      </w:r>
    </w:p>
    <w:p>
      <w:pPr>
        <w:pStyle w:val="a4"/>
        <w:spacing w:after="40"/>
        <w:ind w:left="360"/>
      </w:pPr>
      <w:r>
        <w:t>新增功能優先新增獨立模組與註冊資料，不複製或改寫其他模組的核心流程。</w:t>
      </w:r>
    </w:p>
    <w:p>
      <w:pPr>
        <w:pStyle w:val="a4"/>
        <w:spacing w:after="40"/>
        <w:ind w:left="360"/>
      </w:pPr>
      <w:r>
        <w:t>跨模組共用能力集中到 Core 或明確的 Adapter，避免雙向依賴。</w:t>
      </w:r>
    </w:p>
    <w:p>
      <w:pPr>
        <w:pStyle w:val="a4"/>
        <w:spacing w:after="40"/>
        <w:ind w:left="360"/>
      </w:pPr>
      <w:r>
        <w:t>每個模組都要記錄輸入、輸出、依賴、錯誤行為與不負責範圍。</w:t>
      </w:r>
    </w:p>
    <w:p>
      <w:pPr>
        <w:pStyle w:val="a4"/>
        <w:spacing w:after="40"/>
        <w:ind w:left="360"/>
      </w:pPr>
      <w:r>
        <w:t>移除或替換模組時，要確認入口註冊、測試、資產與舊資料相容性。</w:t>
      </w:r>
    </w:p>
    <w:p>
      <w:pPr>
        <w:pStyle w:val="2"/>
        <w:spacing w:before="200" w:after="80"/>
      </w:pPr>
      <w:r>
        <w:t>5.5 Repository 契約範本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責任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不可放入的內容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入口與註冊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導覽、模組清單、啟動設定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特定生成器的內部商業邏輯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狀態、驗證、事件、共用 UI 與錯誤處理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單一模組專屬規則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Feature／Generator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單一產品能力與流程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其他模組的私有狀態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Templates／Forms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版型規格、欄位對應與呈現規則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未驗證的執行期狀態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Assets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固定素材、字型與資源索引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機密與使用者私人檔案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Tests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單元、整合、E2E、視覺與固定測試資料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無法重現的手動結果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Docs／Config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架構、需求、契約、環境與版本設定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未核准的臨時決策</w:t>
            </w:r>
          </w:p>
        </w:tc>
      </w:tr>
    </w:tbl>
    <w:p/>
    <w:p>
      <w:pPr>
        <w:pStyle w:val="2"/>
        <w:spacing w:before="200" w:after="80"/>
      </w:pPr>
      <w:r>
        <w:t>5.6 技術決策與變更紀錄</w:t>
      </w:r>
    </w:p>
    <w:p>
      <w:pPr>
        <w:spacing w:after="100"/>
      </w:pPr>
      <w:r>
        <w:t>所有會影響相容性、效能、開發方式或使用者體驗的決策，都要記錄決策內容、背景、替代方案、取捨、影響範圍、驗證方式與撤回條件。第三方套件、字型格式、儲存方式與檔案格式變更也適用。</w:t>
      </w:r>
    </w:p>
    <w:p>
      <w:pPr>
        <w:pStyle w:val="2"/>
        <w:spacing w:before="200" w:after="80"/>
      </w:pPr>
      <w:r>
        <w:t>5.7 LLM 讀取 Architecture Contract 的操作流程</w:t>
      </w:r>
    </w:p>
    <w:p>
      <w:pPr>
        <w:pStyle w:val="a4"/>
        <w:spacing w:after="40"/>
        <w:ind w:left="360"/>
      </w:pPr>
      <w:r>
        <w:t>先讀文件狀態與版本，確認是否為最新 Locked 版本。</w:t>
      </w:r>
    </w:p>
    <w:p>
      <w:pPr>
        <w:pStyle w:val="a4"/>
        <w:spacing w:after="40"/>
        <w:ind w:left="360"/>
      </w:pPr>
      <w:r>
        <w:t>整理不可變更的架構規則、模組邊界、產品定位與輸入輸出。</w:t>
      </w:r>
    </w:p>
    <w:p>
      <w:pPr>
        <w:pStyle w:val="a4"/>
        <w:spacing w:after="40"/>
        <w:ind w:left="360"/>
      </w:pPr>
      <w:r>
        <w:t>將目前需求逐項對照契約，標記符合、衝突、未知與需要確認。</w:t>
      </w:r>
    </w:p>
    <w:p>
      <w:pPr>
        <w:pStyle w:val="a4"/>
        <w:spacing w:after="40"/>
        <w:ind w:left="360"/>
      </w:pPr>
      <w:r>
        <w:t>只有符合契約的部分才能提出實作計畫；衝突部分先回報，不直接修改。</w:t>
      </w:r>
    </w:p>
    <w:p>
      <w:pPr>
        <w:pStyle w:val="a4"/>
        <w:spacing w:after="40"/>
        <w:ind w:left="360"/>
      </w:pPr>
      <w:r>
        <w:t>完成後回寫變更紀錄與測試證據，必要時提出契約更新，而不是繞過契約。</w:t>
      </w:r>
    </w:p>
    <w:p>
      <w:pPr>
        <w:pStyle w:val="2"/>
        <w:spacing w:before="200" w:after="80"/>
      </w:pPr>
      <w:r>
        <w:t>5.8 專案啟動交付包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必須包含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PROJECT_CONTEXT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名稱、目標、角色、範圍、成功指標與文件優先順序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ARCHITECTURE_CONTRACT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系統組成、Locked 規則、模組邊界與變更流程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PRODUCT_REQUIREMENTS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 ID、使用情境、規則、例外、優先級與驗收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UI_UX_SPEC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頁面、元件狀態、操作回饋、尺寸與無障礙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DATA_CONTRACTS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Schema、API、事件、檔案格式與版本相容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TEST_ACCEPTANCE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測試矩陣、測試資料、視覺回歸與完成條件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AI_CODING_RULES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讀取順序、禁止事項、修改流程與輸出格式</w:t>
            </w:r>
          </w:p>
        </w:tc>
      </w:tr>
    </w:tbl>
    <w:p/>
    <w:p>
      <w:pPr>
        <w:spacing w:after="100"/>
      </w:pPr>
      <w:r>
        <w:t>完成本章後，本文件即可同時扮演通用標準、架構契約導入規範與 LLM 開發協作手冊；實際專案仍必須填入自己的契約與規格，不得直接把範例當成事實。</w:t>
      </w:r>
    </w:p>
    <w:p>
      <w:r>
        <w:br w:type="page"/>
      </w:r>
    </w:p>
    <w:p>
      <w:pPr>
        <w:pStyle w:val="1"/>
        <w:spacing w:before="200" w:after="80"/>
      </w:pPr>
      <w:r>
        <w:t>6.0 工單與曝光資源欄位對應契約</w:t>
      </w:r>
    </w:p>
    <w:p>
      <w:pPr>
        <w:spacing w:after="100"/>
      </w:pPr>
      <w:r>
        <w:t>本章以 BOD A工單全覽0908V2.xlsx 為正式欄位來源，說明工單生成器下載工單、匯入工單、曝光資源與畫布之間的資料對應。若程式與本章或試算表不一致，應先確認版本，再修正程式或更新契約，不得用猜測方式補欄位。</w:t>
      </w:r>
    </w:p>
    <w:p>
      <w:pPr>
        <w:pStyle w:val="2"/>
        <w:spacing w:before="200" w:after="80"/>
      </w:pPr>
      <w:r>
        <w:t>6.1 對應總原則</w:t>
      </w:r>
    </w:p>
    <w:p>
      <w:pPr>
        <w:pStyle w:val="a4"/>
        <w:spacing w:after="40"/>
        <w:ind w:left="360"/>
      </w:pPr>
      <w:r>
        <w:t>工單總覽是活動層級的共用輸入，MS Layout 是副區與 MSBN 的版位層級輸入。</w:t>
      </w:r>
    </w:p>
    <w:p>
      <w:pPr>
        <w:pStyle w:val="a4"/>
        <w:spacing w:after="40"/>
        <w:ind w:left="360"/>
      </w:pPr>
      <w:r>
        <w:t>曝光資源共用文案與色彩位於工單總覽 B11:B17；曝光資源版位與張數位於 A21:I32。</w:t>
      </w:r>
    </w:p>
    <w:p>
      <w:pPr>
        <w:pStyle w:val="a4"/>
        <w:spacing w:after="40"/>
        <w:ind w:left="360"/>
      </w:pPr>
      <w:r>
        <w:t>MS Layout 的每一個區段標題列代表一個版位組合；其下的綠色欄位是可輸入資料，固定欄位與規則不可被下載流程任意改寫。</w:t>
      </w:r>
    </w:p>
    <w:p>
      <w:pPr>
        <w:pStyle w:val="a4"/>
        <w:spacing w:after="40"/>
        <w:ind w:left="360"/>
      </w:pPr>
      <w:r>
        <w:t>隱藏的 _BODA_META 保存每一個欄位的 sourceKey、位置、地址、版位檔名與字數規則，是匯入、匯出與跨 ID 還原的對應索引。</w:t>
      </w:r>
    </w:p>
    <w:p>
      <w:pPr>
        <w:pStyle w:val="a4"/>
        <w:spacing w:after="40"/>
        <w:ind w:left="360"/>
      </w:pPr>
      <w:r>
        <w:t>_BODA_BOTTOM 保存吸底欄位位置；_BODA_BOTTOM_STATE 保存吸底的圖示、文字與色彩狀態。</w:t>
      </w:r>
    </w:p>
    <w:p>
      <w:pPr>
        <w:pStyle w:val="2"/>
        <w:spacing w:before="200" w:after="80"/>
      </w:pPr>
      <w:r>
        <w:t>6.2 工單總覽共用欄位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來源欄位</w:t>
            </w:r>
          </w:p>
        </w:tc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欄位名稱</w:t>
            </w:r>
          </w:p>
        </w:tc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限制／用途</w:t>
            </w:r>
          </w:p>
        </w:tc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提醒或狀態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工單總覽!B10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#ff69b4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連動規則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與「曝光資源」背景色、匯入工單統一背景及 MSBN D 系列卡片背景同步；此處記錄匯出當下色號。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工單總覽!B11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上限 9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曝光資源品牌名稱；中文 1、英數 0.5。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工單總覽!B12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上限 8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曝光資源主標；中文 1、英數 0.5。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工單總覽!B13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上限 7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曝光資源副標；中文 1、英數 0.5。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工單總覽!B14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上限 14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日期、活動期間或警語；中文 1、英數 0.5。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工單總覽!B15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上限 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Search ICON 文字版；也可改用 LOGO／商品圖；中文 1、英數 0.5。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工單總覽!B16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LOGO圖片最多3張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讀取 LOGO 檔名；多張請用逗號分隔。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工單總覽!B17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1.png, 2.png, 3.png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上限 3張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讀取曝品檔名；多張請用逗號分隔。</w:t>
            </w:r>
          </w:p>
        </w:tc>
      </w:tr>
    </w:tbl>
    <w:p/>
    <w:p>
      <w:pPr>
        <w:spacing w:after="100"/>
      </w:pPr>
      <w:r>
        <w:t>匯入工單時，B11:B17 的文字、LOGO 檔名、曝光資源圖片檔名與背景色，應先建立共用活動狀態，再依曝光資源版位的類型與尺寸分派到各畫布；不能只把資料填入單一版位。</w:t>
      </w:r>
    </w:p>
    <w:p>
      <w:pPr>
        <w:pStyle w:val="2"/>
        <w:spacing w:before="200" w:after="80"/>
      </w:pPr>
      <w:r>
        <w:t>6.3 曝光資源版位清單與欄位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1"/>
        <w:gridCol w:w="1101"/>
        <w:gridCol w:w="1101"/>
        <w:gridCol w:w="1101"/>
        <w:gridCol w:w="1101"/>
        <w:gridCol w:w="1101"/>
        <w:gridCol w:w="1101"/>
        <w:gridCol w:w="1101"/>
        <w:gridCol w:w="1101"/>
      </w:tblGrid>
      <w:tr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列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版位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張數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尺寸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格式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字數規則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提醒</w:t>
            </w:r>
          </w:p>
        </w:tc>
        <w:tc>
          <w:tcPr>
            <w:tcW w:type="dxa" w:w="110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系統版型</w:t>
            </w:r>
          </w:p>
        </w:tc>
      </w:tr>
      <w:tr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A21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LPBN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 1200×550</w:t>
              <w:br/>
              <w:t>PC 1200×400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主標≤8；副標≤7；日期／警語≤14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APP、PC 各 1 張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LPBN_APP／LPBN_PC</w:t>
            </w:r>
          </w:p>
        </w:tc>
      </w:tr>
      <w:tr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A22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DDCard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531×792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品牌名≤9；主標≤8；副標≤7；日期/警語≤14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LOGO、商品圖；CTA 依版型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ddcard無logo／ddcard方logo／ddcard橫logo</w:t>
            </w:r>
          </w:p>
        </w:tc>
      </w:tr>
      <w:tr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A23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HBN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1200×360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品牌名≤9；主標≤8；副標≤7；日期/警語≤14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橫式或方形 LOGO 版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HBN_橫式LOGO／HBN_方式LOGO</w:t>
            </w:r>
          </w:p>
        </w:tc>
      </w:tr>
      <w:tr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A24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活動總覽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依活動規格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JPG/PNG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依活動需求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目前系統尚未提供可編輯版型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尚未提供版型</w:t>
            </w:r>
          </w:p>
        </w:tc>
      </w:tr>
      <w:tr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A25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首頁LOGO牆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402×483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JPG/PNG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LOGO／人物或商品圖可縮放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LOGO 位於曝品或人物範圍內，可用滑鼠縮放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首頁LOGO牆</w:t>
            </w:r>
          </w:p>
        </w:tc>
      </w:tr>
      <w:tr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A26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AR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100×100（依規範）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JPG/PNG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文案≤6 或 LOGO；2擇1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目前系統尚未提供可編輯版型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尚未提供版型</w:t>
            </w:r>
          </w:p>
        </w:tc>
      </w:tr>
      <w:tr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A27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FB_Post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1200×630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品牌名≤9；主標≤8；副標≤7；日期/警語≤14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方 LOGO／橫 LOGO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FB_POST_方LOGO／FB_POST_橫LOGO</w:t>
            </w:r>
          </w:p>
        </w:tc>
      </w:tr>
      <w:tr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A28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AMS BN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預設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1077×264（依規範）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依 AMS 規格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目前系統尚未提供可編輯版型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尚未提供版型</w:t>
            </w:r>
          </w:p>
        </w:tc>
      </w:tr>
      <w:tr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A29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Coin_page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選配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1200×391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品牌名≤9；主標≤8；副標≤7；日期/警語≤14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方 LOGO／橫 LOGO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Coin_pageBN_APP方LOGO／Coin_pageBN_APP橫LOGO</w:t>
            </w:r>
          </w:p>
        </w:tc>
      </w:tr>
      <w:tr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A30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IG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選配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900×1600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JPG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品牌名≤9；主標≤8；副標≤7；日期/警語≤14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方 LOGO／橫 LOGO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IG方logo排版／IG橫logo排版</w:t>
            </w:r>
          </w:p>
        </w:tc>
      </w:tr>
      <w:tr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A31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SearchIcon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選配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120×120＋84×84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PNG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ICON 文案≤2；或 LOGO／商品圖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120×120 建議 &lt;50KB，另輸出 84×84</w:t>
            </w:r>
          </w:p>
        </w:tc>
        <w:tc>
          <w:tcPr>
            <w:tcW w:type="dxa" w:w="1101"/>
            <w:vAlign w:val="center"/>
          </w:tcPr>
          <w:p>
            <w:pPr>
              <w:spacing w:after="20"/>
            </w:pPr>
            <w:r>
              <w:rPr>
                <w:sz w:val="16"/>
              </w:rPr>
              <w:t>SearchICON_LOGO／PRODUCT／TEXT</w:t>
            </w:r>
          </w:p>
        </w:tc>
      </w:tr>
      <w:tr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A32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SearchImage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選配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1125×156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JPG/PNG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副標≤7；LOGO 1～3 個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依選用版型提供 1～3 個 LOGO</w:t>
            </w:r>
          </w:p>
        </w:tc>
        <w:tc>
          <w:tcPr>
            <w:tcW w:type="dxa" w:w="1101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Search_Image1logo／2logo／3logo</w:t>
            </w:r>
          </w:p>
        </w:tc>
      </w:tr>
    </w:tbl>
    <w:p/>
    <w:p>
      <w:pPr>
        <w:spacing w:after="100"/>
      </w:pPr>
      <w:r>
        <w:t>曝光資源的第一行資料預設從 LPBN 開始。APP 與 PC 是同一曝光資源的兩個輸出尺寸，但應保留各自版型與位置規則；其他版位依試算表的「系統版型」欄位決定實際呈現，不應由顯示名稱自行推測。</w:t>
      </w:r>
    </w:p>
    <w:p>
      <w:pPr>
        <w:pStyle w:val="2"/>
        <w:spacing w:before="200" w:after="80"/>
      </w:pPr>
      <w:r>
        <w:t>6.4 MS Layout 區段範圍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MSBN 版位</w:t>
            </w:r>
          </w:p>
        </w:tc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MS Layout 列範圍</w:t>
            </w:r>
          </w:p>
        </w:tc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Band</w:t>
            </w:r>
          </w:p>
        </w:tc>
        <w:tc>
          <w:tcPr>
            <w:tcW w:type="dxa" w:w="2476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起始欄位區域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A-1-1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239-247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33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A-1-2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248-256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34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A-2-1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257-266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35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A-2-2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267-274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36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A-2-3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275-282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37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A-2-4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283-285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38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A-3-1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286-291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39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A-3-2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292-294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40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B-1-1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295-301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41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B-1-2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302-307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42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B-1-3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308-312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43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B-1-4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313-317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44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B-2-1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318-325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45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B-2-2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326-331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46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B-2-3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332-337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47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B-3-1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338-343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48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B-3-2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344-349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49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B-3-3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350-354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50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B-3-4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355-359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51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B-4-1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360-365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52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B-4-2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366-371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53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C-1-1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372-379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54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C-1-2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380-387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55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C-1-3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388-394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56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C-1-4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395-402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57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C-1-5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403-411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58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D-1-1-1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412-416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59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D-1-1-2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417-424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60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D-1-2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425-431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61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D-1-3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432-438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62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D-2-1-1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439-443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63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D-2-1-2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444-451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64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D-2-2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452-458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65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D-2-3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459-465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Band 66</w:t>
            </w:r>
          </w:p>
        </w:tc>
        <w:tc>
          <w:tcPr>
            <w:tcW w:type="dxa" w:w="2476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左右</w:t>
            </w:r>
          </w:p>
        </w:tc>
      </w:tr>
      <w:tr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D-3-1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466-473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Band 67</w:t>
            </w:r>
          </w:p>
        </w:tc>
        <w:tc>
          <w:tcPr>
            <w:tcW w:type="dxa" w:w="2476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</w:tbl>
    <w:p/>
    <w:p>
      <w:pPr>
        <w:spacing w:after="100"/>
      </w:pPr>
      <w:r>
        <w:t>MSBN 下載工單時，必須依上表的列範圍讀取欄位；空白列保留為空，不可把下一個版位區段的資料往上補。兩行文案、左／右拆版、共用警語與多欄表格，都以實際 MS Layout 區段的欄位位置為準。</w:t>
      </w:r>
    </w:p>
    <w:p>
      <w:pPr>
        <w:pStyle w:val="2"/>
        <w:spacing w:before="200" w:after="80"/>
      </w:pPr>
      <w:r>
        <w:t>6.5 副區區段範圍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MS Layout 列範圍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副區組合與款式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第一區域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3-9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1-1（A-1-1） / 中：款式 1-2（A-1-2） / 右：款式 1-3（A-1-3） / Band 1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10-17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1-4（A-1-4） / 中：款式 2-1（A-2-1） / 右：款式 2-2（A-2-2） / Band 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18-24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2-3（A-2-3） / 中：款式 2-4（A-2-4） / 右：款式 3-1（A-3-1） / Band 3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25-30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3-2（A-3-2） / 中：款式 3-3（A-3-3） / 右：款式 3-4（A-3-4） / Band 4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31-39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4-1（A-4-1） / 中：款式 4-2（A-4-2） / 右：款式 4-3（A-4-3） / Band 5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40-48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4-4（A-4-4） / 中：款式 5-1（A-5-1） / 右：款式 5-2（A-5-2） / Band 6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49-56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5-3（A-5-3） / Band 7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57-62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1-1（B-1-1） / 中：款式 1-2（B-1-2） / 右：款式 1-3（B-1-3） / Band 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63-69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1-4（B-1-4） / 中：款式 2-1（B-2-1） / 右：款式 2-2（B-2-2） / Band 9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70-75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2-3（B-2-3） / 中：款式 2-4（B-2-4） / 右：款式 3-1（B-3-1） / Band 10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76-80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3-2（B-3-2） / 中：款式 3-3（B-3-3） / 右：款式 3-4（B-3-4） / Band 11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81-88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4-1（B-4-1） / 中：款式 4-2（B-4-2） / 右：款式 4-3（B-4-3） / Band 12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89-96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4-4（B-4-4） / 中：款式 5-1（B-5-1） / 右：款式 5-2（B-5-2） / Band 13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97-104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一排3（左／中／右） / 左：款式 5-3（B-5-3） / 中：款式 5-4（B-5-4） / Band 14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105-111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1-1（C-1-1） / 右：款式 1-2（C-1-2） / Band 15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112-119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1-3（C-1-3） / 右：款式 2-1（C-2-1） / Band 16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120-126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2-2（C-2-2） / 右：款式 2-3（C-2-3） / Band 17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127-133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3-1（C-3-1） / 右：款式 3-2（C-3-2） / Band 18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134-141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3-3（C-3-3） / 右：款式 4-1（C-4-1） / Band 19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142-151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4-2（C-4-2） / 右：款式 4-3（C-4-3） / Band 20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152-160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4-4（C-4-4） / Band 21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161-166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1-1（D-1-1） / 右：款式 1-2（D-1-2） / Band 22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167-173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1-3（D-1-3） / 右：款式 2-1（D-2-1） / Band 23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174-179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2-2（D-2-2） / 右：款式 2-3（D-2-3） / Band 24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180-185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3-1（D-3-1） / 右：款式 3-2（D-3-2） / Band 25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186-192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3-3（D-3-3） / 右：款式 4-1（D-4-1） / Band 26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193-200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4-2（D-4-2） / 右：款式 4-3（D-4-3） / Band 27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201-208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4-4（D-4-4） / Band 28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209-217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1-1（E-1-1） / 右：款式 1-2（E-1-2） / Band 29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218-225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1-3（E-1-3） / 右：款式 2-1（E-2-1） / Band 30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226-232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副區 一排2（左／右） / 左：款式 2-2（E-2-2） / 右：款式 2-3（E-2-3） / Band 31</w:t>
            </w:r>
          </w:p>
        </w:tc>
        <w:tc>
          <w:tcPr>
            <w:tcW w:type="dxa" w:w="3302"/>
            <w:vAlign w:val="center"/>
          </w:tcPr>
          <w:p>
            <w:pPr>
              <w:spacing w:after="20"/>
            </w:pPr>
            <w:r>
              <w:rPr>
                <w:sz w:val="16"/>
              </w:rPr>
              <w:t>左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233-238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副區 一排4（左1／左2／右1／右2） / 左1：款式 1-1（F-1-1） / 左2：款式 1-1（F-1-1） / 右1：款式 1-1（F-1-1） / 右2：款式 1-1（F-1-1） / Band 32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左1</w:t>
            </w:r>
          </w:p>
        </w:tc>
      </w:tr>
    </w:tbl>
    <w:p/>
    <w:p>
      <w:pPr>
        <w:pStyle w:val="2"/>
        <w:spacing w:before="200" w:after="80"/>
      </w:pPr>
      <w:r>
        <w:t>6.6 吸底欄位對應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群組</w:t>
            </w:r>
          </w:p>
        </w:tc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名稱</w:t>
            </w:r>
          </w:p>
        </w:tc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ICON 位址</w:t>
            </w:r>
          </w:p>
        </w:tc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LOGO 位址</w:t>
            </w:r>
          </w:p>
        </w:tc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文字位址</w:t>
            </w:r>
          </w:p>
        </w:tc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數量位址</w:t>
            </w:r>
          </w:p>
        </w:tc>
        <w:tc>
          <w:tcPr>
            <w:tcW w:type="dxa" w:w="1415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選配</w:t>
            </w:r>
          </w:p>
        </w:tc>
      </w:tr>
      <w:tr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第1顆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E489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E490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C491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G491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第2顆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J489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J490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H491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L491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3.0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第3顆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O489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O490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M491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Q491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4.0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第4顆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T489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T490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R491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Y491</w:t>
            </w:r>
          </w:p>
        </w:tc>
        <w:tc>
          <w:tcPr>
            <w:tcW w:type="dxa" w:w="1415"/>
            <w:vAlign w:val="center"/>
            <w:shd w:fill="EEF4F8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5.0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第5顆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AB489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AB490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Z491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AG491</w:t>
            </w:r>
          </w:p>
        </w:tc>
        <w:tc>
          <w:tcPr>
            <w:tcW w:type="dxa" w:w="1415"/>
            <w:vAlign w:val="center"/>
          </w:tcPr>
          <w:p>
            <w:pPr>
              <w:spacing w:after="20"/>
            </w:pPr>
            <w:r>
              <w:rPr>
                <w:sz w:val="16"/>
              </w:rPr>
              <w:t>1.0</w:t>
            </w:r>
          </w:p>
        </w:tc>
      </w:tr>
    </w:tbl>
    <w:p/>
    <w:p>
      <w:pPr>
        <w:spacing w:after="100"/>
      </w:pPr>
      <w:r>
        <w:t>吸底的內容不是獨立於工單之外的資料。下載工單時，應將吸底目前的 icon、logo、文字、色彩與排序狀態一併寫入對應的 MS Layout／狀態區；匯入工單或載入 DEMO 時，再依此狀態還原畫布。</w:t>
      </w:r>
    </w:p>
    <w:p>
      <w:pPr>
        <w:pStyle w:val="2"/>
        <w:spacing w:before="200" w:after="80"/>
      </w:pPr>
      <w:r>
        <w:t>6.7 匯入／匯出驗收規則</w:t>
      </w:r>
    </w:p>
    <w:p>
      <w:pPr>
        <w:pStyle w:val="a4"/>
        <w:spacing w:after="40"/>
        <w:ind w:left="360"/>
      </w:pPr>
      <w:r>
        <w:t>由工單生成器下載後，重新匯入同一份工單，曝光資源、每個副區、每個 MSBN 與吸底都要回到相同的文字、圖片、順序、顏色與版型。</w:t>
      </w:r>
    </w:p>
    <w:p>
      <w:pPr>
        <w:pStyle w:val="a4"/>
        <w:spacing w:after="40"/>
        <w:ind w:left="360"/>
      </w:pPr>
      <w:r>
        <w:t>同一 MSBN 若有兩行欄位，下載工單必須保留兩行；未填欄位保持空白，不得把下一行資料錯位填入。</w:t>
      </w:r>
    </w:p>
    <w:p>
      <w:pPr>
        <w:pStyle w:val="a4"/>
        <w:spacing w:after="40"/>
        <w:ind w:left="360"/>
      </w:pPr>
      <w:r>
        <w:t>左、右、左1、左2、中、右1、右2 等拆分欄位，必須按照 MS Layout 的實際欄位位置寫入，不得以畫布視覺順序代替試算表欄位順序。</w:t>
      </w:r>
    </w:p>
    <w:p>
      <w:pPr>
        <w:pStyle w:val="a4"/>
        <w:spacing w:after="40"/>
        <w:ind w:left="360"/>
      </w:pPr>
      <w:r>
        <w:t>曝光資源的版位勾選、張數、APP／PC、LOGO 與曝品檔名，都必須可由試算表還原；手動反勾選不得被自動掃描結果覆蓋。</w:t>
      </w:r>
    </w:p>
    <w:p>
      <w:pPr>
        <w:pStyle w:val="a4"/>
        <w:spacing w:after="40"/>
        <w:ind w:left="360"/>
      </w:pPr>
      <w:r>
        <w:t>匯出後應檢查欄位數量、資料列範圍、圖片檔名、公式／下拉設定與隱藏系統頁簽；正式交付的試算表不應把設定頁簽顯示給一般使用者。</w:t>
      </w:r>
    </w:p>
    <w:p>
      <w:pPr>
        <w:pStyle w:val="2"/>
        <w:spacing w:before="200" w:after="80"/>
      </w:pPr>
      <w:r>
        <w:t>6.8 本試算表的版本治理</w:t>
      </w:r>
    </w:p>
    <w:p>
      <w:pPr>
        <w:spacing w:after="100"/>
      </w:pPr>
      <w:r>
        <w:t>本章引用的正式來源為 BOD A工單全覽0908V2.xlsx。未來若試算表欄位、列範圍或版位順序變更，必須同步更新本章、_BODA_META 對應規則、匯入匯出測試資料與版本歷史；不得只修改其中一端。</w:t>
      </w:r>
    </w:p>
    <w:sectPr w:rsidR="00E411C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B6528"/>
    <w:multiLevelType w:val="hybridMultilevel"/>
    <w:tmpl w:val="15523AE8"/>
    <w:lvl w:ilvl="0" w:tplc="236E9B4E">
      <w:start w:val="1"/>
      <w:numFmt w:val="bullet"/>
      <w:lvlText w:val="•"/>
      <w:lvlJc w:val="left"/>
      <w:pPr>
        <w:ind w:left="480" w:hanging="240"/>
      </w:pPr>
    </w:lvl>
    <w:lvl w:ilvl="1" w:tplc="85B60B10">
      <w:start w:val="1"/>
      <w:numFmt w:val="bullet"/>
      <w:lvlText w:val="◦"/>
      <w:lvlJc w:val="left"/>
      <w:pPr>
        <w:ind w:left="960" w:hanging="240"/>
      </w:pPr>
    </w:lvl>
    <w:lvl w:ilvl="2" w:tplc="CA74557E">
      <w:numFmt w:val="decimal"/>
      <w:lvlText w:val=""/>
      <w:lvlJc w:val="left"/>
    </w:lvl>
    <w:lvl w:ilvl="3" w:tplc="291A15D8">
      <w:numFmt w:val="decimal"/>
      <w:lvlText w:val=""/>
      <w:lvlJc w:val="left"/>
    </w:lvl>
    <w:lvl w:ilvl="4" w:tplc="873ECBDC">
      <w:numFmt w:val="decimal"/>
      <w:lvlText w:val=""/>
      <w:lvlJc w:val="left"/>
    </w:lvl>
    <w:lvl w:ilvl="5" w:tplc="2F36A31A">
      <w:numFmt w:val="decimal"/>
      <w:lvlText w:val=""/>
      <w:lvlJc w:val="left"/>
    </w:lvl>
    <w:lvl w:ilvl="6" w:tplc="C4A2F52A">
      <w:numFmt w:val="decimal"/>
      <w:lvlText w:val=""/>
      <w:lvlJc w:val="left"/>
    </w:lvl>
    <w:lvl w:ilvl="7" w:tplc="D82EFD9A">
      <w:numFmt w:val="decimal"/>
      <w:lvlText w:val=""/>
      <w:lvlJc w:val="left"/>
    </w:lvl>
    <w:lvl w:ilvl="8" w:tplc="B1CC6C0A">
      <w:numFmt w:val="decimal"/>
      <w:lvlText w:val=""/>
      <w:lvlJc w:val="left"/>
    </w:lvl>
  </w:abstractNum>
  <w:abstractNum w:abstractNumId="1" w15:restartNumberingAfterBreak="0">
    <w:nsid w:val="763E028A"/>
    <w:multiLevelType w:val="hybridMultilevel"/>
    <w:tmpl w:val="BCC0C6BE"/>
    <w:lvl w:ilvl="0" w:tplc="FDE60F18">
      <w:start w:val="1"/>
      <w:numFmt w:val="bullet"/>
      <w:lvlText w:val="●"/>
      <w:lvlJc w:val="left"/>
      <w:pPr>
        <w:ind w:left="720" w:hanging="360"/>
      </w:pPr>
    </w:lvl>
    <w:lvl w:ilvl="1" w:tplc="5E8ECBCC">
      <w:start w:val="1"/>
      <w:numFmt w:val="bullet"/>
      <w:lvlText w:val="○"/>
      <w:lvlJc w:val="left"/>
      <w:pPr>
        <w:ind w:left="1440" w:hanging="360"/>
      </w:pPr>
    </w:lvl>
    <w:lvl w:ilvl="2" w:tplc="FA4256B2">
      <w:start w:val="1"/>
      <w:numFmt w:val="bullet"/>
      <w:lvlText w:val="■"/>
      <w:lvlJc w:val="left"/>
      <w:pPr>
        <w:ind w:left="2160" w:hanging="360"/>
      </w:pPr>
    </w:lvl>
    <w:lvl w:ilvl="3" w:tplc="6A3603B2">
      <w:start w:val="1"/>
      <w:numFmt w:val="bullet"/>
      <w:lvlText w:val="●"/>
      <w:lvlJc w:val="left"/>
      <w:pPr>
        <w:ind w:left="2880" w:hanging="360"/>
      </w:pPr>
    </w:lvl>
    <w:lvl w:ilvl="4" w:tplc="3BDCF964">
      <w:start w:val="1"/>
      <w:numFmt w:val="bullet"/>
      <w:lvlText w:val="○"/>
      <w:lvlJc w:val="left"/>
      <w:pPr>
        <w:ind w:left="3600" w:hanging="360"/>
      </w:pPr>
    </w:lvl>
    <w:lvl w:ilvl="5" w:tplc="36781612">
      <w:start w:val="1"/>
      <w:numFmt w:val="bullet"/>
      <w:lvlText w:val="■"/>
      <w:lvlJc w:val="left"/>
      <w:pPr>
        <w:ind w:left="4320" w:hanging="360"/>
      </w:pPr>
    </w:lvl>
    <w:lvl w:ilvl="6" w:tplc="05DE7D32">
      <w:start w:val="1"/>
      <w:numFmt w:val="bullet"/>
      <w:lvlText w:val="●"/>
      <w:lvlJc w:val="left"/>
      <w:pPr>
        <w:ind w:left="5040" w:hanging="360"/>
      </w:pPr>
    </w:lvl>
    <w:lvl w:ilvl="7" w:tplc="5C580198">
      <w:start w:val="1"/>
      <w:numFmt w:val="bullet"/>
      <w:lvlText w:val="●"/>
      <w:lvlJc w:val="left"/>
      <w:pPr>
        <w:ind w:left="5760" w:hanging="360"/>
      </w:pPr>
    </w:lvl>
    <w:lvl w:ilvl="8" w:tplc="9968DACA">
      <w:start w:val="1"/>
      <w:numFmt w:val="bullet"/>
      <w:lvlText w:val="●"/>
      <w:lvlJc w:val="left"/>
      <w:pPr>
        <w:ind w:left="6480" w:hanging="360"/>
      </w:pPr>
    </w:lvl>
  </w:abstractNum>
  <w:num w:numId="1" w16cid:durableId="8185755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1CE"/>
    <w:rsid w:val="004436BB"/>
    <w:rsid w:val="00474FA0"/>
    <w:rsid w:val="00506C03"/>
    <w:rsid w:val="00704B30"/>
    <w:rsid w:val="00747AE7"/>
    <w:rsid w:val="00A871B1"/>
    <w:rsid w:val="00E4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0416"/>
  <w15:docId w15:val="{C2CF8AB4-2E99-4738-B20F-0096B488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13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專案團隊</dc:creator>
  <cp:lastModifiedBy>Jimmy Wu (吳冠璋) [SPTTW2525]</cp:lastModifiedBy>
  <cp:revision>4</cp:revision>
  <dcterms:created xsi:type="dcterms:W3CDTF">2026-09-07T09:34:00Z</dcterms:created>
  <dcterms:modified xsi:type="dcterms:W3CDTF">2026-09-08T03:32:00Z</dcterms:modified>
  <dc:title>系統架構書 通用範本 LLM 標準版 v3 工單欄位對應</dc:title>
  <dc:subject>供人類理解與 LLM 新專案開發使用的標準化架構文件</dc:subject>
  <dc:description>整合 Architecture Contract、LLM 開發標準與正式工單欄位對應</dc:description>
</cp:coreProperties>
</file>