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99276ca663654ab4ad4555255dc364f9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“砖形图”战法的三种核心定式（定式一：N型结构低点转折、定式二：横盘突破、定式三：上涨趋势中回调），强调通过K线位置、砖块颜色（红/绿）、大小及形态（排除大上影线/“大苗子”）、结合黄白趋势线与多头区间纪律，实现高确定性短线爆发捕捉与严格止损控制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5212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94718a272864e83adbb8a37dac5af9b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砖形图战法总述与核心逻辑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7123a43-c48b-4ab0-bc2a-e6d070d818eb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核心定位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砖形图战法优先级高于“翻红翻绿”，算法复杂，包含多重元素。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db38151-e499-4256-9fb1-439432908790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核心要素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判断依据必须同时满足三项：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K线在关键位置（三个定式位置之一）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砖块大小适中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K线形态合规（无大上影线/“大苗子”）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ba251f7-7327-4737-a711-69b34ca13fad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关键禁令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跳空缺口不参与；大上影线（“大苗子”）一律排除；光头光脚阳线可接受，但若为大苗子则不可。</w:t>
      </w:r>
      <w:bookmarkEnd w:id="100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d8d99ffbc614d4c8c1b0280d29ee0f0" w:id="1007"/>
      <w:bookmarkEnd w:id="100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14a1b0d2f6749e095a009878274b2e8" w:id="100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定式一：N型结构低点转折 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17e2aae-478f-4ba0-b6f0-ec2a79d005e8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形态识别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出现在N型下跌结构的底部转折点，如宁波韵升2025年8月5日案例所示。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2b73928-1eb5-4b67-9b24-e36c9bd36358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有效性判定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第一块红砖无意义；需观察其是否处于N型结构确认的低点位置，并配合专营图大小与上影线状态。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40578d6-506a-429f-b719-60c3fb1811ee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操作信号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满足位置、砖大、形态三要素后，可视为有效启动信号。</w:t>
      </w:r>
      <w:bookmarkEnd w:id="101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41f0b725cfb46a9932528ba28d55097" w:id="1012"/>
      <w:bookmarkEnd w:id="101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fb665d54cc747dcb56e69cd1c198124" w:id="101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定式二：横盘突破 </w:t>
      </w:r>
      <w:bookmarkEnd w:id="101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c7387b3-6d6c-4f7d-a982-d400b082b0f1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形态识别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出现在横盘整理后的突破位置，如电视机个股2025年某日、特变电工2025年9月29日案例。</w:t>
      </w:r>
      <w:bookmarkEnd w:id="101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3bdd61f-aade-4be2-bf3a-467f79e9cb1d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典型结构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横盘中出现定时二结构，伴随红砖放量突破，如“定时二横盘”后红砖启动。</w:t>
      </w:r>
      <w:bookmarkEnd w:id="101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1ddb089-5725-4165-9207-8fb2af2bbf23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强化信号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若突破K线为“暴力K加关键K”，且能覆盖前期大量套牢盘并维持高位横盘，表明主力实力雄厚，志在长远。</w:t>
      </w:r>
      <w:bookmarkEnd w:id="101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1ed7bba735b4616a18e826fb05c7b80" w:id="1017"/>
      <w:bookmarkEnd w:id="101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37e0a44f3004b6d924063a7f8ce4eb1" w:id="101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定式三：上涨趋势中回调 </w:t>
      </w:r>
      <w:bookmarkEnd w:id="1018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1bbfab1-e217-4021-90c7-4f81ec6a5e49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形态识别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出现在明确上涨趋势中的小级别回调末端，如万邦达、幸福蓝海2025年7月21日案例。</w:t>
      </w:r>
      <w:bookmarkEnd w:id="101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d1716fc-daae-47fd-8537-f886712250b0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结构特征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回调形成1-2-3-4标准砖序列，第四块红砖即为“放飞”信号；或出现“1234→2234”循环结构。</w:t>
      </w:r>
      <w:bookmarkEnd w:id="1020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08cd9b9-d742-45c0-86b0-ef9be08630fb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操作纪律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严格数砖：1234放飞即止盈离场；跌破黄线必须立即清仓，不犹豫。</w:t>
      </w:r>
      <w:bookmarkEnd w:id="102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c0af841b6c24d8dabaa18aafeb9918b" w:id="1022"/>
      <w:bookmarkEnd w:id="102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01e0a24bea44f94819bb60d4b734776" w:id="102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砖块识别与形态规范 </w:t>
      </w:r>
      <w:bookmarkEnd w:id="102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d80c85a-8b40-4ea1-854f-30a43734f677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砖块定义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“砖”指单根K线收盘后形成的实体，按颜色分“红砖”（阳线）、“绿砖”（阴线）；“专”即“砖”的别称。</w:t>
      </w:r>
      <w:bookmarkEnd w:id="102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c63af71-4d92-4ab4-a8e8-eac32a0853f3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大小标准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创业板20厘米涨跌幅下，长阳标准需≥10厘米（即除以2判断），如太力科技2025年12月24日案例中4.25%涨幅≈2.12厘米，属合格长阳。</w:t>
      </w:r>
      <w:bookmarkEnd w:id="102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e2c0e9a-cae3-43e0-955e-ea53d6a47d71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形态红线</w:t>
      </w:r>
      <w:bookmarkEnd w:id="102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457374c-f75a-4fd3-9489-8a077239db0c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大苗子（大上影线）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：上影线长度显著超过实体，如华纳药厂案例中被指为“大苗子”，严禁参与。</w:t>
      </w:r>
      <w:bookmarkEnd w:id="102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a71e84f-f585-40d3-b13e-a802e0b70c0a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小上影线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：允许存在，如万邦达光头光脚阳线或微小上影，属合规形态。</w:t>
      </w:r>
      <w:bookmarkEnd w:id="102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7e94448-bda4-4e4c-b3fc-ae64fef855df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锤子与棒子区分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：锤子为下影线长、实体小、上影极短；棒子为实体大、上下影均短，二者理念与用法不同，不可混淆。</w:t>
      </w:r>
      <w:bookmarkEnd w:id="102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69bed69b3d04340a8e42f2502d387bd" w:id="1030"/>
      <w:bookmarkEnd w:id="103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27457e3cbc04a91a2ad46b96e2bb188" w:id="103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交易纪律与风控体系 </w:t>
      </w:r>
      <w:bookmarkEnd w:id="1031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801b3de-e0e3-439b-a07c-a8e33d31466b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核心纪律</w:t>
      </w:r>
      <w:bookmarkEnd w:id="1032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25510fa-8f6e-4cdd-a323-259216506abc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仅在大盘处于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多头区间（白线/黄线上方）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操作；</w:t>
      </w:r>
      <w:bookmarkEnd w:id="1033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2fd4a1e-24a6-441c-b066-1662fa1246cb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一旦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跌破黄线，无条件离场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；</w:t>
      </w:r>
      <w:bookmarkEnd w:id="1034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923b86b-b607-42b9-b103-3e66bb8a6a8d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严格遵循“1234放飞”数砖规则，不因主观感觉延长持仓。</w:t>
      </w:r>
      <w:bookmarkEnd w:id="103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6c9fa2c-cfce-4c64-921b-333372ad580d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仓位与盈亏管理</w:t>
      </w:r>
      <w:bookmarkEnd w:id="103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8a91606-587b-41b3-8395-429443595734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浮盈80%以上属常态，放飞多次可实现翻倍；</w:t>
      </w:r>
      <w:bookmarkEnd w:id="1037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48849c0-a5e7-4df3-8a6d-2976fe2898d9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单笔亏损严格受限，避免“一把亏大”，确保始终处于“游走状态”。</w:t>
      </w:r>
      <w:bookmarkEnd w:id="1038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5cae634-e45d-45ce-8461-5186ca5a00a3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策略本质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解决“如何交易”与“手不止损”两大痛点，类比“红绿灯”系统，简单直接。</w:t>
      </w:r>
      <w:bookmarkEnd w:id="103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56203d93f204d5c96c08249cd359456" w:id="1040"/>
      <w:bookmarkEnd w:id="104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2453d190be6484882f19598d5d5a305" w:id="104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实战案例复盘 </w:t>
      </w:r>
      <w:bookmarkEnd w:id="1041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10e2d24-8f21-43a4-af57-7f33e011332f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宁波韵升（2025年8月5日）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定式一N型转折典型案例，仅作课件演示，不构成推荐。</w:t>
      </w:r>
      <w:bookmarkEnd w:id="1042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831c3fb-86b3-47d4-b71b-ae682aef14a8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万邦达（创业板）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光头光脚阳线，若昨日为大苗子则排除；今日启动后进入数砖流程。</w:t>
      </w:r>
      <w:bookmarkEnd w:id="1043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d68e480-7f1f-403f-91a6-acaa8f382b08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太力科技（2025年12月24日）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定式一+创业板20厘米规则应用，4.25%涨幅折算为2.12厘米，达长阳标准。</w:t>
      </w:r>
      <w:bookmarkEnd w:id="1044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5e1c669-5aad-4353-a87f-757d088c9bcb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幸福蓝海（2025年7月21日）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定式三上涨中回调，标准四砖放飞结构，精准捕获波段高点。</w:t>
      </w:r>
      <w:bookmarkEnd w:id="1045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d3442fc-0d88-488e-ba3e-8ca42567db38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耻辱之战（未具名）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因未传授“四砖后新周期重计”规则导致错失，强调规则完整性与传承必要性。</w:t>
      </w:r>
      <w:bookmarkEnd w:id="104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6931a1948ef44e1b19482347afd4527" w:id="1047"/>
      <w:bookmarkEnd w:id="104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0a12b75e5884b73ac93025e6b038395" w:id="104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方法论本质与学习建议 </w:t>
      </w:r>
      <w:bookmarkEnd w:id="1048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584b4bb-08e0-40c7-8b85-1003e5462669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策略定位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砖形图是“考试型”工具——不求彻底理解原理，但求在实盘中稳定做对。</w:t>
      </w:r>
      <w:bookmarkEnd w:id="1049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5d71f30-c1f5-4e7e-bef9-5d12db2f031a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学习路径</w:t>
      </w:r>
      <w:bookmarkEnd w:id="1050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3e58e91-5b0a-4b60-928f-eaf1de1ac5b6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从极致标准案例入手（如本次所讲三类定式）；</w:t>
      </w:r>
      <w:bookmarkEnd w:id="1051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99216cb-2406-41f3-8f3d-4d9ee6eeeb07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掌握“位置+砖大+形态”三要素交叉验证；</w:t>
      </w:r>
      <w:bookmarkEnd w:id="1052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5eb6f0d-ed55-438f-b4b8-cd4f35a0a6f6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放弃对非核心要素（如成交量、盘中细节）的过度研究。</w:t>
      </w:r>
      <w:bookmarkEnd w:id="1053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e1ac8b8-9027-4528-aab7-f4c3e989a8c4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终极提醒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若经历完整多头区间仍无法盈利，则该方法不适用，应果断退出；本战法已是市场中最简可行路径。</w:t>
      </w:r>
      <w:bookmarkEnd w:id="105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1f7ba08a0dcd45acbf6eb627a325b112" w:id="105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55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2026-04-02T04:50:14Z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Cg4qPjtePlSAZXFN9prX5eDcsTPEHaOcBpYtpo/6lr4=","ProduceID":"ai_zongjie:14b4a59e1bb3896d38a37bc02bae62e4","ReservedCode2":"Cg4qPjtePlSAZXFN9prX5eDcsTPEHaOcBpYtpo/6lr4=","PropagateID":"ai_zongjie:14b4a59e1bb3896d38a37bc02bae62e4","ContentProducer":"001191440101MA9Y9T4H7A00000"}</vt:lpwstr>
  </property>
</Properties>
</file>