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5440" w:rsidRDefault="00665440" w:rsidP="00665440">
      <w:pPr>
        <w:pStyle w:val="Title"/>
      </w:pPr>
      <w:r>
        <w:t>Design Advanced Applications Lab</w:t>
      </w:r>
    </w:p>
    <w:p w:rsidR="00665440" w:rsidRDefault="00665440" w:rsidP="00665440">
      <w:pPr>
        <w:rPr>
          <w:rFonts w:ascii="Verdana" w:hAnsi="Verdana"/>
          <w:sz w:val="32"/>
          <w:szCs w:val="32"/>
        </w:rPr>
      </w:pPr>
    </w:p>
    <w:p w:rsidR="00665440" w:rsidRPr="00085892" w:rsidRDefault="00665440" w:rsidP="00665440">
      <w:pPr>
        <w:rPr>
          <w:rFonts w:ascii="Verdana" w:hAnsi="Verdana"/>
          <w:sz w:val="32"/>
          <w:szCs w:val="32"/>
        </w:rPr>
      </w:pPr>
      <w:r w:rsidRPr="00085892">
        <w:rPr>
          <w:rFonts w:ascii="Verdana" w:hAnsi="Verdana"/>
          <w:sz w:val="32"/>
          <w:szCs w:val="32"/>
        </w:rPr>
        <w:t xml:space="preserve">Create a </w:t>
      </w:r>
      <w:r>
        <w:rPr>
          <w:rFonts w:ascii="Verdana" w:hAnsi="Verdana"/>
          <w:sz w:val="32"/>
          <w:szCs w:val="32"/>
        </w:rPr>
        <w:t>Stream Analytics Pipeline</w:t>
      </w:r>
    </w:p>
    <w:p w:rsidR="00665440" w:rsidRDefault="00665440" w:rsidP="00665440">
      <w:pPr>
        <w:rPr>
          <w:rFonts w:ascii="Verdana" w:hAnsi="Verdana"/>
          <w:sz w:val="20"/>
          <w:szCs w:val="20"/>
        </w:rPr>
      </w:pPr>
      <w:r>
        <w:rPr>
          <w:rFonts w:ascii="Verdana" w:hAnsi="Verdana"/>
          <w:sz w:val="20"/>
          <w:szCs w:val="20"/>
        </w:rPr>
        <w:t>The lab creates a simple stream analytics pipeline using patterns and services that are common for IoT and other stream input scenarios. Four Azure services are involved – two of which you dealt with in the previous lab:</w:t>
      </w:r>
    </w:p>
    <w:p w:rsidR="00665440" w:rsidRDefault="00665440" w:rsidP="00665440">
      <w:pPr>
        <w:pStyle w:val="ListParagraph"/>
        <w:numPr>
          <w:ilvl w:val="0"/>
          <w:numId w:val="1"/>
        </w:numPr>
        <w:rPr>
          <w:rFonts w:ascii="Verdana" w:hAnsi="Verdana"/>
          <w:sz w:val="20"/>
          <w:szCs w:val="20"/>
        </w:rPr>
      </w:pPr>
      <w:r>
        <w:rPr>
          <w:rFonts w:ascii="Verdana" w:hAnsi="Verdana"/>
          <w:sz w:val="20"/>
          <w:szCs w:val="20"/>
        </w:rPr>
        <w:t>Stream Analytics</w:t>
      </w:r>
    </w:p>
    <w:p w:rsidR="00665440" w:rsidRDefault="00665440" w:rsidP="00665440">
      <w:pPr>
        <w:pStyle w:val="ListParagraph"/>
        <w:numPr>
          <w:ilvl w:val="0"/>
          <w:numId w:val="1"/>
        </w:numPr>
        <w:rPr>
          <w:rFonts w:ascii="Verdana" w:hAnsi="Verdana"/>
          <w:sz w:val="20"/>
          <w:szCs w:val="20"/>
        </w:rPr>
      </w:pPr>
      <w:r>
        <w:rPr>
          <w:rFonts w:ascii="Verdana" w:hAnsi="Verdana"/>
          <w:sz w:val="20"/>
          <w:szCs w:val="20"/>
        </w:rPr>
        <w:t>Service Bus (topics)</w:t>
      </w:r>
    </w:p>
    <w:p w:rsidR="00665440" w:rsidRDefault="00665440" w:rsidP="00665440">
      <w:pPr>
        <w:pStyle w:val="ListParagraph"/>
        <w:numPr>
          <w:ilvl w:val="0"/>
          <w:numId w:val="1"/>
        </w:numPr>
        <w:rPr>
          <w:rFonts w:ascii="Verdana" w:hAnsi="Verdana"/>
          <w:sz w:val="20"/>
          <w:szCs w:val="20"/>
        </w:rPr>
      </w:pPr>
      <w:r>
        <w:rPr>
          <w:rFonts w:ascii="Verdana" w:hAnsi="Verdana"/>
          <w:sz w:val="20"/>
          <w:szCs w:val="20"/>
        </w:rPr>
        <w:t>Function App</w:t>
      </w:r>
    </w:p>
    <w:p w:rsidR="00665440" w:rsidRDefault="00665440" w:rsidP="00665440">
      <w:pPr>
        <w:pStyle w:val="ListParagraph"/>
        <w:numPr>
          <w:ilvl w:val="0"/>
          <w:numId w:val="1"/>
        </w:numPr>
        <w:rPr>
          <w:rFonts w:ascii="Verdana" w:hAnsi="Verdana"/>
          <w:sz w:val="20"/>
          <w:szCs w:val="20"/>
        </w:rPr>
      </w:pPr>
      <w:r>
        <w:rPr>
          <w:rFonts w:ascii="Verdana" w:hAnsi="Verdana"/>
          <w:sz w:val="20"/>
          <w:szCs w:val="20"/>
        </w:rPr>
        <w:t>Azure</w:t>
      </w:r>
      <w:r>
        <w:rPr>
          <w:rFonts w:ascii="Verdana" w:hAnsi="Verdana"/>
          <w:sz w:val="20"/>
          <w:szCs w:val="20"/>
        </w:rPr>
        <w:t xml:space="preserve"> Storage</w:t>
      </w:r>
    </w:p>
    <w:p w:rsidR="00665440" w:rsidRPr="00015BE6" w:rsidRDefault="00665440" w:rsidP="00665440">
      <w:pPr>
        <w:rPr>
          <w:rFonts w:ascii="Verdana" w:hAnsi="Verdana"/>
          <w:sz w:val="20"/>
          <w:szCs w:val="20"/>
        </w:rPr>
      </w:pPr>
      <w:r>
        <w:rPr>
          <w:noProof/>
        </w:rPr>
        <w:drawing>
          <wp:inline distT="0" distB="0" distL="0" distR="0" wp14:anchorId="4AFA2FA3" wp14:editId="405EAA5F">
            <wp:extent cx="5943600" cy="9626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962660"/>
                    </a:xfrm>
                    <a:prstGeom prst="rect">
                      <a:avLst/>
                    </a:prstGeom>
                  </pic:spPr>
                </pic:pic>
              </a:graphicData>
            </a:graphic>
          </wp:inline>
        </w:drawing>
      </w:r>
    </w:p>
    <w:p w:rsidR="00665440" w:rsidRDefault="00665440" w:rsidP="00665440">
      <w:pPr>
        <w:rPr>
          <w:rFonts w:ascii="Verdana" w:hAnsi="Verdana"/>
          <w:sz w:val="20"/>
          <w:szCs w:val="20"/>
        </w:rPr>
      </w:pPr>
      <w:r>
        <w:rPr>
          <w:rFonts w:ascii="Verdana" w:hAnsi="Verdana"/>
          <w:sz w:val="20"/>
          <w:szCs w:val="20"/>
        </w:rPr>
        <w:t>This pipeline starts with mock incoming sensor data representing temperature measurements; these are stored in an external blob storage account for you to access, but in a true IoT application, the input would likely be coming from an IoT Hub instance to which remote sensors are reporting data.</w:t>
      </w:r>
    </w:p>
    <w:p w:rsidR="00665440" w:rsidRDefault="00665440" w:rsidP="00665440">
      <w:pPr>
        <w:rPr>
          <w:rFonts w:ascii="Verdana" w:hAnsi="Verdana"/>
          <w:sz w:val="20"/>
          <w:szCs w:val="20"/>
        </w:rPr>
      </w:pPr>
      <w:r>
        <w:rPr>
          <w:rFonts w:ascii="Verdana" w:hAnsi="Verdana"/>
          <w:sz w:val="20"/>
          <w:szCs w:val="20"/>
        </w:rPr>
        <w:t>The Temperature Validator is a Stream Analytics job that accepts the temperature data and forward</w:t>
      </w:r>
      <w:r>
        <w:rPr>
          <w:rFonts w:ascii="Verdana" w:hAnsi="Verdana"/>
          <w:sz w:val="20"/>
          <w:szCs w:val="20"/>
        </w:rPr>
        <w:t>s</w:t>
      </w:r>
      <w:r>
        <w:rPr>
          <w:rFonts w:ascii="Verdana" w:hAnsi="Verdana"/>
          <w:sz w:val="20"/>
          <w:szCs w:val="20"/>
        </w:rPr>
        <w:t xml:space="preserve"> any data considered out-of-bounds to a Service Bus topic for further handling. In this case, the Stream Analytics job is hard-coded to reject any temperature above 125 degrees. Note that Stream Analytics does have a mechanism for such range thresholds to be provided dynamically (namely Reference Data store in a Blob).</w:t>
      </w:r>
    </w:p>
    <w:p w:rsidR="00665440" w:rsidRDefault="00665440" w:rsidP="00665440">
      <w:pPr>
        <w:rPr>
          <w:rFonts w:ascii="Verdana" w:hAnsi="Verdana"/>
          <w:sz w:val="20"/>
          <w:szCs w:val="20"/>
        </w:rPr>
      </w:pPr>
      <w:r>
        <w:rPr>
          <w:rFonts w:ascii="Verdana" w:hAnsi="Verdana"/>
          <w:sz w:val="20"/>
          <w:szCs w:val="20"/>
        </w:rPr>
        <w:t xml:space="preserve">When a message arrives at the Service Bus, it triggers an Azure Function to then copy the out-of-range record to a </w:t>
      </w:r>
      <w:r>
        <w:rPr>
          <w:rFonts w:ascii="Verdana" w:hAnsi="Verdana"/>
          <w:sz w:val="20"/>
          <w:szCs w:val="20"/>
        </w:rPr>
        <w:t>Azure</w:t>
      </w:r>
      <w:r>
        <w:rPr>
          <w:rFonts w:ascii="Verdana" w:hAnsi="Verdana"/>
          <w:sz w:val="20"/>
          <w:szCs w:val="20"/>
        </w:rPr>
        <w:t xml:space="preserve"> storage account </w:t>
      </w:r>
      <w:r>
        <w:rPr>
          <w:rFonts w:ascii="Verdana" w:hAnsi="Verdana"/>
          <w:sz w:val="20"/>
          <w:szCs w:val="20"/>
        </w:rPr>
        <w:t xml:space="preserve">table </w:t>
      </w:r>
      <w:r>
        <w:rPr>
          <w:rFonts w:ascii="Verdana" w:hAnsi="Verdana"/>
          <w:sz w:val="20"/>
          <w:szCs w:val="20"/>
        </w:rPr>
        <w:t>in your own subscription. Since this architecture uses a topic, there could be other subscribers to that message that might alert a manager via text or push an alert to a dashboard display.</w:t>
      </w:r>
    </w:p>
    <w:p w:rsidR="00665440" w:rsidRDefault="00665440" w:rsidP="00665440">
      <w:pPr>
        <w:pStyle w:val="Heading2"/>
      </w:pPr>
      <w:r>
        <w:t>Download the Lab Files</w:t>
      </w:r>
    </w:p>
    <w:p w:rsidR="00665440" w:rsidRDefault="00665440" w:rsidP="00665440">
      <w:pPr>
        <w:rPr>
          <w:rFonts w:ascii="Verdana" w:hAnsi="Verdana"/>
          <w:sz w:val="20"/>
          <w:szCs w:val="20"/>
        </w:rPr>
      </w:pPr>
      <w:r>
        <w:rPr>
          <w:rFonts w:ascii="Verdana" w:hAnsi="Verdana"/>
          <w:sz w:val="20"/>
          <w:szCs w:val="20"/>
        </w:rPr>
        <w:t xml:space="preserve">To get the lab files navigate to </w:t>
      </w:r>
      <w:r>
        <w:rPr>
          <w:rFonts w:ascii="Verdana" w:hAnsi="Verdana"/>
          <w:sz w:val="20"/>
          <w:szCs w:val="20"/>
        </w:rPr>
        <w:br/>
      </w:r>
    </w:p>
    <w:p w:rsidR="00665440" w:rsidRPr="00CB32D8" w:rsidRDefault="00665440" w:rsidP="00665440">
      <w:pPr>
        <w:jc w:val="center"/>
        <w:rPr>
          <w:sz w:val="28"/>
          <w:szCs w:val="28"/>
        </w:rPr>
      </w:pPr>
      <w:r>
        <w:rPr>
          <w:rFonts w:ascii="Verdana" w:hAnsi="Verdana"/>
          <w:sz w:val="28"/>
          <w:szCs w:val="28"/>
        </w:rPr>
        <w:t>http://</w:t>
      </w:r>
      <w:r w:rsidRPr="00CB32D8">
        <w:t xml:space="preserve"> </w:t>
      </w:r>
      <w:r w:rsidRPr="00CB32D8">
        <w:rPr>
          <w:rFonts w:ascii="Verdana" w:hAnsi="Verdana"/>
          <w:sz w:val="28"/>
          <w:szCs w:val="28"/>
        </w:rPr>
        <w:t>rebrand.ly/70-534-AdvAppsLab</w:t>
      </w:r>
    </w:p>
    <w:p w:rsidR="00665440" w:rsidRDefault="00665440" w:rsidP="00665440">
      <w:pPr>
        <w:rPr>
          <w:rFonts w:ascii="Verdana" w:hAnsi="Verdana"/>
          <w:sz w:val="20"/>
          <w:szCs w:val="20"/>
        </w:rPr>
      </w:pPr>
    </w:p>
    <w:p w:rsidR="00665440" w:rsidRDefault="00665440" w:rsidP="00665440">
      <w:pPr>
        <w:rPr>
          <w:rFonts w:ascii="Verdana" w:hAnsi="Verdana"/>
          <w:sz w:val="20"/>
          <w:szCs w:val="20"/>
        </w:rPr>
      </w:pPr>
      <w:r>
        <w:rPr>
          <w:rFonts w:ascii="Verdana" w:hAnsi="Verdana"/>
          <w:sz w:val="20"/>
          <w:szCs w:val="20"/>
        </w:rPr>
        <w:t>and save the downloaded file. Copy the file to a directory of your choice on your local machine, and extract the contents.</w:t>
      </w:r>
    </w:p>
    <w:p w:rsidR="009517C1" w:rsidRDefault="009517C1" w:rsidP="00665440">
      <w:pPr>
        <w:rPr>
          <w:rFonts w:ascii="Verdana" w:hAnsi="Verdana"/>
          <w:sz w:val="20"/>
          <w:szCs w:val="20"/>
        </w:rPr>
      </w:pPr>
      <w:r>
        <w:rPr>
          <w:rFonts w:ascii="Verdana" w:hAnsi="Verdana"/>
          <w:sz w:val="20"/>
          <w:szCs w:val="20"/>
        </w:rPr>
        <w:t>You should see four files:</w:t>
      </w:r>
    </w:p>
    <w:p w:rsidR="009517C1" w:rsidRPr="00695AE2" w:rsidRDefault="009517C1" w:rsidP="009517C1">
      <w:pPr>
        <w:tabs>
          <w:tab w:val="left" w:pos="540"/>
          <w:tab w:val="left" w:pos="810"/>
          <w:tab w:val="left" w:pos="2970"/>
        </w:tabs>
        <w:rPr>
          <w:rFonts w:ascii="Verdana" w:hAnsi="Verdana"/>
          <w:sz w:val="20"/>
          <w:szCs w:val="20"/>
        </w:rPr>
      </w:pPr>
      <w:r>
        <w:rPr>
          <w:rFonts w:ascii="Verdana" w:hAnsi="Verdana"/>
          <w:sz w:val="20"/>
          <w:szCs w:val="20"/>
        </w:rPr>
        <w:tab/>
      </w:r>
      <w:r w:rsidRPr="00BA3C63">
        <w:rPr>
          <w:rFonts w:ascii="Consolas" w:hAnsi="Consolas"/>
          <w:sz w:val="20"/>
          <w:szCs w:val="20"/>
        </w:rPr>
        <w:t>provision-70-534.ps1</w:t>
      </w:r>
      <w:r>
        <w:rPr>
          <w:rFonts w:ascii="Consolas" w:hAnsi="Consolas"/>
          <w:sz w:val="20"/>
          <w:szCs w:val="20"/>
        </w:rPr>
        <w:t>:</w:t>
      </w:r>
      <w:r>
        <w:rPr>
          <w:rFonts w:ascii="Consolas" w:hAnsi="Consolas"/>
          <w:sz w:val="20"/>
          <w:szCs w:val="20"/>
        </w:rPr>
        <w:tab/>
      </w:r>
      <w:r w:rsidRPr="00695AE2">
        <w:rPr>
          <w:rFonts w:ascii="Verdana" w:hAnsi="Verdana"/>
          <w:sz w:val="20"/>
          <w:szCs w:val="20"/>
        </w:rPr>
        <w:t>PowerShell script to deploy the lab services</w:t>
      </w:r>
    </w:p>
    <w:p w:rsidR="009517C1" w:rsidRPr="00695AE2" w:rsidRDefault="009517C1" w:rsidP="009517C1">
      <w:pPr>
        <w:tabs>
          <w:tab w:val="left" w:pos="540"/>
          <w:tab w:val="left" w:pos="810"/>
          <w:tab w:val="left" w:pos="2970"/>
        </w:tabs>
        <w:rPr>
          <w:rFonts w:ascii="Verdana" w:hAnsi="Verdana"/>
          <w:sz w:val="20"/>
          <w:szCs w:val="20"/>
        </w:rPr>
      </w:pPr>
      <w:r>
        <w:rPr>
          <w:rFonts w:ascii="Consolas" w:hAnsi="Consolas"/>
          <w:sz w:val="20"/>
          <w:szCs w:val="20"/>
        </w:rPr>
        <w:lastRenderedPageBreak/>
        <w:tab/>
        <w:t>arm-</w:t>
      </w:r>
      <w:proofErr w:type="spellStart"/>
      <w:r>
        <w:rPr>
          <w:rFonts w:ascii="Consolas" w:hAnsi="Consolas"/>
          <w:sz w:val="20"/>
          <w:szCs w:val="20"/>
        </w:rPr>
        <w:t>advapps.json</w:t>
      </w:r>
      <w:proofErr w:type="spellEnd"/>
      <w:r>
        <w:rPr>
          <w:rFonts w:ascii="Consolas" w:hAnsi="Consolas"/>
          <w:sz w:val="20"/>
          <w:szCs w:val="20"/>
        </w:rPr>
        <w:t>:</w:t>
      </w:r>
      <w:r>
        <w:rPr>
          <w:rFonts w:ascii="Consolas" w:hAnsi="Consolas"/>
          <w:sz w:val="20"/>
          <w:szCs w:val="20"/>
        </w:rPr>
        <w:tab/>
      </w:r>
      <w:r w:rsidRPr="00695AE2">
        <w:rPr>
          <w:rFonts w:ascii="Verdana" w:hAnsi="Verdana"/>
          <w:sz w:val="20"/>
          <w:szCs w:val="20"/>
        </w:rPr>
        <w:t>Azure ARM template for the lab services</w:t>
      </w:r>
    </w:p>
    <w:p w:rsidR="009517C1" w:rsidRDefault="009517C1" w:rsidP="009517C1">
      <w:pPr>
        <w:tabs>
          <w:tab w:val="left" w:pos="540"/>
          <w:tab w:val="left" w:pos="810"/>
          <w:tab w:val="left" w:pos="2970"/>
        </w:tabs>
        <w:rPr>
          <w:rFonts w:ascii="Consolas" w:hAnsi="Consolas"/>
          <w:sz w:val="20"/>
          <w:szCs w:val="20"/>
        </w:rPr>
      </w:pPr>
      <w:r>
        <w:rPr>
          <w:rFonts w:ascii="Consolas" w:hAnsi="Consolas"/>
          <w:sz w:val="20"/>
          <w:szCs w:val="20"/>
        </w:rPr>
        <w:tab/>
      </w:r>
      <w:r w:rsidR="00E846D0">
        <w:rPr>
          <w:rFonts w:ascii="Consolas" w:hAnsi="Consolas"/>
          <w:sz w:val="20"/>
          <w:szCs w:val="20"/>
        </w:rPr>
        <w:t>RecordAlert</w:t>
      </w:r>
      <w:r>
        <w:rPr>
          <w:rFonts w:ascii="Consolas" w:hAnsi="Consolas"/>
          <w:sz w:val="20"/>
          <w:szCs w:val="20"/>
        </w:rPr>
        <w:t>.zip:</w:t>
      </w:r>
      <w:r>
        <w:rPr>
          <w:rFonts w:ascii="Consolas" w:hAnsi="Consolas"/>
          <w:sz w:val="20"/>
          <w:szCs w:val="20"/>
        </w:rPr>
        <w:tab/>
      </w:r>
      <w:r w:rsidRPr="00695AE2">
        <w:rPr>
          <w:rFonts w:ascii="Verdana" w:hAnsi="Verdana"/>
          <w:sz w:val="20"/>
          <w:szCs w:val="20"/>
        </w:rPr>
        <w:t>Function app implementation files</w:t>
      </w:r>
      <w:r>
        <w:rPr>
          <w:rFonts w:ascii="Consolas" w:hAnsi="Consolas"/>
          <w:sz w:val="20"/>
          <w:szCs w:val="20"/>
        </w:rPr>
        <w:t xml:space="preserve"> </w:t>
      </w:r>
    </w:p>
    <w:p w:rsidR="009517C1" w:rsidRPr="009517C1" w:rsidRDefault="009517C1" w:rsidP="009517C1">
      <w:pPr>
        <w:tabs>
          <w:tab w:val="left" w:pos="540"/>
          <w:tab w:val="left" w:pos="810"/>
          <w:tab w:val="left" w:pos="2970"/>
        </w:tabs>
        <w:rPr>
          <w:rFonts w:ascii="Consolas" w:hAnsi="Consolas"/>
          <w:sz w:val="20"/>
          <w:szCs w:val="20"/>
        </w:rPr>
      </w:pPr>
      <w:r>
        <w:rPr>
          <w:rFonts w:ascii="Consolas" w:hAnsi="Consolas"/>
          <w:sz w:val="20"/>
          <w:szCs w:val="20"/>
        </w:rPr>
        <w:tab/>
        <w:t xml:space="preserve">LabInstructions.pdf: </w:t>
      </w:r>
      <w:r w:rsidR="00695AE2">
        <w:rPr>
          <w:rFonts w:ascii="Consolas" w:hAnsi="Consolas"/>
          <w:sz w:val="20"/>
          <w:szCs w:val="20"/>
        </w:rPr>
        <w:tab/>
      </w:r>
      <w:r w:rsidRPr="00695AE2">
        <w:rPr>
          <w:rFonts w:ascii="Verdana" w:hAnsi="Verdana"/>
          <w:sz w:val="20"/>
          <w:szCs w:val="20"/>
        </w:rPr>
        <w:t>this document</w:t>
      </w:r>
    </w:p>
    <w:p w:rsidR="00695AE2" w:rsidRDefault="00695AE2" w:rsidP="00BA3C63">
      <w:pPr>
        <w:pStyle w:val="Heading2"/>
      </w:pPr>
    </w:p>
    <w:p w:rsidR="00BA3C63" w:rsidRDefault="00BA3C63" w:rsidP="00BA3C63">
      <w:pPr>
        <w:pStyle w:val="Heading2"/>
      </w:pPr>
      <w:r>
        <w:t>Provision</w:t>
      </w:r>
      <w:r>
        <w:t xml:space="preserve"> the </w:t>
      </w:r>
      <w:r>
        <w:t>Services</w:t>
      </w:r>
    </w:p>
    <w:p w:rsidR="00BA3C63" w:rsidRDefault="00BA3C63" w:rsidP="00BA3C63">
      <w:pPr>
        <w:rPr>
          <w:rFonts w:ascii="Verdana" w:hAnsi="Verdana"/>
          <w:sz w:val="20"/>
          <w:szCs w:val="20"/>
        </w:rPr>
      </w:pPr>
      <w:r>
        <w:rPr>
          <w:rFonts w:ascii="Verdana" w:hAnsi="Verdana"/>
          <w:sz w:val="20"/>
          <w:szCs w:val="20"/>
        </w:rPr>
        <w:t xml:space="preserve">Rather than use the Azure Portal to create the services, you’ll leverage an Azure Resource Template and a PowerShell script to provision all the needed services. </w:t>
      </w:r>
    </w:p>
    <w:p w:rsidR="00BA3C63" w:rsidRDefault="00BA3C63">
      <w:pPr>
        <w:rPr>
          <w:rFonts w:ascii="Consolas" w:hAnsi="Consolas"/>
          <w:sz w:val="20"/>
          <w:szCs w:val="20"/>
        </w:rPr>
      </w:pPr>
      <w:r>
        <w:rPr>
          <w:rFonts w:ascii="Verdana" w:hAnsi="Verdana"/>
          <w:sz w:val="20"/>
          <w:szCs w:val="20"/>
        </w:rPr>
        <w:t xml:space="preserve">Start a PowerShell session and navigate to the directory where you unzipped the lab files, specifically the directory that contains the file </w:t>
      </w:r>
      <w:r w:rsidRPr="00BA3C63">
        <w:rPr>
          <w:rFonts w:ascii="Consolas" w:hAnsi="Consolas"/>
          <w:sz w:val="20"/>
          <w:szCs w:val="20"/>
        </w:rPr>
        <w:t>provision-70-534.ps1</w:t>
      </w:r>
      <w:r>
        <w:rPr>
          <w:rFonts w:ascii="Consolas" w:hAnsi="Consolas"/>
          <w:sz w:val="20"/>
          <w:szCs w:val="20"/>
        </w:rPr>
        <w:t>.</w:t>
      </w:r>
    </w:p>
    <w:p w:rsidR="00BA3C63" w:rsidRDefault="00BA3C63">
      <w:pPr>
        <w:rPr>
          <w:rFonts w:ascii="Verdana" w:hAnsi="Verdana"/>
          <w:sz w:val="20"/>
          <w:szCs w:val="20"/>
        </w:rPr>
      </w:pPr>
      <w:r>
        <w:rPr>
          <w:rFonts w:ascii="Verdana" w:hAnsi="Verdana"/>
          <w:sz w:val="20"/>
          <w:szCs w:val="20"/>
        </w:rPr>
        <w:t xml:space="preserve">First login to your Azure Account using the </w:t>
      </w:r>
      <w:r w:rsidRPr="00BA3C63">
        <w:rPr>
          <w:rFonts w:ascii="Consolas" w:hAnsi="Consolas"/>
          <w:b/>
          <w:sz w:val="20"/>
          <w:szCs w:val="20"/>
        </w:rPr>
        <w:t>Login-</w:t>
      </w:r>
      <w:proofErr w:type="spellStart"/>
      <w:r w:rsidRPr="00BA3C63">
        <w:rPr>
          <w:rFonts w:ascii="Consolas" w:hAnsi="Consolas"/>
          <w:b/>
          <w:sz w:val="20"/>
          <w:szCs w:val="20"/>
        </w:rPr>
        <w:t>AzureRMAccount</w:t>
      </w:r>
      <w:proofErr w:type="spellEnd"/>
      <w:r>
        <w:rPr>
          <w:rFonts w:ascii="Verdana" w:hAnsi="Verdana"/>
          <w:sz w:val="20"/>
          <w:szCs w:val="20"/>
        </w:rPr>
        <w:t xml:space="preserve"> cmdlet. </w:t>
      </w:r>
    </w:p>
    <w:p w:rsidR="00BA3C63" w:rsidRDefault="00BA3C63">
      <w:pPr>
        <w:rPr>
          <w:rFonts w:ascii="Consolas" w:hAnsi="Consolas"/>
          <w:sz w:val="20"/>
          <w:szCs w:val="20"/>
        </w:rPr>
      </w:pPr>
      <w:r>
        <w:rPr>
          <w:noProof/>
        </w:rPr>
        <w:drawing>
          <wp:inline distT="0" distB="0" distL="0" distR="0" wp14:anchorId="6A5350DA" wp14:editId="0380FED4">
            <wp:extent cx="5943600" cy="2619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619375"/>
                    </a:xfrm>
                    <a:prstGeom prst="rect">
                      <a:avLst/>
                    </a:prstGeom>
                  </pic:spPr>
                </pic:pic>
              </a:graphicData>
            </a:graphic>
          </wp:inline>
        </w:drawing>
      </w:r>
    </w:p>
    <w:p w:rsidR="00BA3C63" w:rsidRDefault="00BA3C63" w:rsidP="00BA3C63">
      <w:pPr>
        <w:rPr>
          <w:rFonts w:ascii="Verdana" w:hAnsi="Verdana"/>
          <w:sz w:val="20"/>
          <w:szCs w:val="20"/>
        </w:rPr>
      </w:pPr>
      <w:r>
        <w:rPr>
          <w:rFonts w:ascii="Verdana" w:hAnsi="Verdana"/>
          <w:sz w:val="20"/>
          <w:szCs w:val="20"/>
        </w:rPr>
        <w:t xml:space="preserve">You should see one of your subscriptions returned as the current context. If you haven’t already run </w:t>
      </w:r>
      <w:r w:rsidRPr="00BA3C63">
        <w:rPr>
          <w:rFonts w:ascii="Consolas" w:hAnsi="Consolas"/>
          <w:b/>
          <w:sz w:val="20"/>
          <w:szCs w:val="20"/>
        </w:rPr>
        <w:t>Add-</w:t>
      </w:r>
      <w:proofErr w:type="spellStart"/>
      <w:r w:rsidRPr="00BA3C63">
        <w:rPr>
          <w:rFonts w:ascii="Consolas" w:hAnsi="Consolas"/>
          <w:b/>
          <w:sz w:val="20"/>
          <w:szCs w:val="20"/>
        </w:rPr>
        <w:t>AzureRMAccount</w:t>
      </w:r>
      <w:proofErr w:type="spellEnd"/>
      <w:r>
        <w:rPr>
          <w:rFonts w:ascii="Verdana" w:hAnsi="Verdana"/>
          <w:sz w:val="20"/>
          <w:szCs w:val="20"/>
        </w:rPr>
        <w:t xml:space="preserve"> in PowerShell, you may need to do that first.</w:t>
      </w:r>
    </w:p>
    <w:p w:rsidR="00BA3C63" w:rsidRDefault="00BA3C63" w:rsidP="00BA3C63">
      <w:pPr>
        <w:rPr>
          <w:rFonts w:ascii="Verdana" w:hAnsi="Verdana"/>
          <w:sz w:val="20"/>
          <w:szCs w:val="20"/>
        </w:rPr>
      </w:pPr>
      <w:r>
        <w:rPr>
          <w:rFonts w:ascii="Verdana" w:hAnsi="Verdana"/>
          <w:sz w:val="20"/>
          <w:szCs w:val="20"/>
        </w:rPr>
        <w:t xml:space="preserve">If the subscription that is show after you login is not the subscription you wish to use for this lab, you can run </w:t>
      </w:r>
      <w:r w:rsidRPr="00BA3C63">
        <w:rPr>
          <w:rFonts w:ascii="Consolas" w:hAnsi="Consolas"/>
          <w:b/>
          <w:sz w:val="20"/>
          <w:szCs w:val="20"/>
        </w:rPr>
        <w:t>Get-</w:t>
      </w:r>
      <w:proofErr w:type="spellStart"/>
      <w:r w:rsidRPr="00BA3C63">
        <w:rPr>
          <w:rFonts w:ascii="Consolas" w:hAnsi="Consolas"/>
          <w:b/>
          <w:sz w:val="20"/>
          <w:szCs w:val="20"/>
        </w:rPr>
        <w:t>AzureRMSubscription</w:t>
      </w:r>
      <w:proofErr w:type="spellEnd"/>
      <w:r>
        <w:rPr>
          <w:rFonts w:ascii="Verdana" w:hAnsi="Verdana"/>
          <w:sz w:val="20"/>
          <w:szCs w:val="20"/>
        </w:rPr>
        <w:t xml:space="preserve"> to get a list of your subscriptions and then </w:t>
      </w:r>
      <w:r w:rsidRPr="00BA3C63">
        <w:rPr>
          <w:rFonts w:ascii="Consolas" w:hAnsi="Consolas"/>
          <w:b/>
          <w:sz w:val="20"/>
          <w:szCs w:val="20"/>
        </w:rPr>
        <w:t>Select-</w:t>
      </w:r>
      <w:proofErr w:type="spellStart"/>
      <w:r w:rsidRPr="00BA3C63">
        <w:rPr>
          <w:rFonts w:ascii="Consolas" w:hAnsi="Consolas"/>
          <w:b/>
          <w:sz w:val="20"/>
          <w:szCs w:val="20"/>
        </w:rPr>
        <w:t>AzureRMSubscription</w:t>
      </w:r>
      <w:proofErr w:type="spellEnd"/>
      <w:r>
        <w:rPr>
          <w:rFonts w:ascii="Verdana" w:hAnsi="Verdana"/>
          <w:sz w:val="20"/>
          <w:szCs w:val="20"/>
        </w:rPr>
        <w:t xml:space="preserve"> with either the </w:t>
      </w:r>
      <w:r w:rsidRPr="00BA3C63">
        <w:rPr>
          <w:rFonts w:ascii="Consolas" w:hAnsi="Consolas"/>
          <w:sz w:val="20"/>
          <w:szCs w:val="20"/>
        </w:rPr>
        <w:t>–</w:t>
      </w:r>
      <w:proofErr w:type="spellStart"/>
      <w:r w:rsidRPr="00BA3C63">
        <w:rPr>
          <w:rFonts w:ascii="Consolas" w:hAnsi="Consolas"/>
          <w:sz w:val="20"/>
          <w:szCs w:val="20"/>
        </w:rPr>
        <w:t>SubscriptionID</w:t>
      </w:r>
      <w:proofErr w:type="spellEnd"/>
      <w:r>
        <w:rPr>
          <w:rFonts w:ascii="Verdana" w:hAnsi="Verdana"/>
          <w:sz w:val="20"/>
          <w:szCs w:val="20"/>
        </w:rPr>
        <w:t xml:space="preserve"> or the </w:t>
      </w:r>
      <w:r w:rsidRPr="00BA3C63">
        <w:rPr>
          <w:rFonts w:ascii="Consolas" w:hAnsi="Consolas"/>
          <w:sz w:val="20"/>
          <w:szCs w:val="20"/>
        </w:rPr>
        <w:t>–</w:t>
      </w:r>
      <w:proofErr w:type="spellStart"/>
      <w:r w:rsidRPr="00BA3C63">
        <w:rPr>
          <w:rFonts w:ascii="Consolas" w:hAnsi="Consolas"/>
          <w:sz w:val="20"/>
          <w:szCs w:val="20"/>
        </w:rPr>
        <w:t>SubscriptionName</w:t>
      </w:r>
      <w:proofErr w:type="spellEnd"/>
      <w:r>
        <w:rPr>
          <w:rFonts w:ascii="Verdana" w:hAnsi="Verdana"/>
          <w:sz w:val="20"/>
          <w:szCs w:val="20"/>
        </w:rPr>
        <w:t xml:space="preserve"> argument to switch the context.</w:t>
      </w:r>
    </w:p>
    <w:p w:rsidR="00BA3C63" w:rsidRDefault="00BA3C63" w:rsidP="00BA3C63">
      <w:pPr>
        <w:rPr>
          <w:rFonts w:ascii="Verdana" w:hAnsi="Verdana"/>
          <w:sz w:val="20"/>
          <w:szCs w:val="20"/>
        </w:rPr>
      </w:pPr>
      <w:r>
        <w:rPr>
          <w:rFonts w:ascii="Verdana" w:hAnsi="Verdana"/>
          <w:sz w:val="20"/>
          <w:szCs w:val="20"/>
        </w:rPr>
        <w:t xml:space="preserve">Next, run the command </w:t>
      </w:r>
      <w:r w:rsidRPr="00BA3C63">
        <w:rPr>
          <w:rFonts w:ascii="Consolas" w:hAnsi="Consolas"/>
          <w:sz w:val="20"/>
          <w:szCs w:val="20"/>
        </w:rPr>
        <w:t xml:space="preserve">.\ </w:t>
      </w:r>
      <w:r w:rsidRPr="00BA3C63">
        <w:rPr>
          <w:rFonts w:ascii="Consolas" w:hAnsi="Consolas"/>
          <w:sz w:val="20"/>
          <w:szCs w:val="20"/>
        </w:rPr>
        <w:t>provision-70-534.ps1</w:t>
      </w:r>
      <w:r>
        <w:rPr>
          <w:rFonts w:ascii="Consolas" w:hAnsi="Consolas"/>
          <w:sz w:val="20"/>
          <w:szCs w:val="20"/>
        </w:rPr>
        <w:t xml:space="preserve"> </w:t>
      </w:r>
      <w:r>
        <w:rPr>
          <w:rFonts w:ascii="Verdana" w:hAnsi="Verdana"/>
          <w:sz w:val="20"/>
          <w:szCs w:val="20"/>
        </w:rPr>
        <w:t xml:space="preserve">(don’t forget the .\ at the front!). The script prompts you for a Resource Group name where you would like to store the Azure services. If the Resource Group does not exist, it will be created; if it does exist, the services will be added to that group, but </w:t>
      </w:r>
      <w:r w:rsidR="0030024E">
        <w:rPr>
          <w:rFonts w:ascii="Verdana" w:hAnsi="Verdana"/>
          <w:sz w:val="20"/>
          <w:szCs w:val="20"/>
        </w:rPr>
        <w:t xml:space="preserve">other </w:t>
      </w:r>
      <w:r>
        <w:rPr>
          <w:rFonts w:ascii="Verdana" w:hAnsi="Verdana"/>
          <w:sz w:val="20"/>
          <w:szCs w:val="20"/>
        </w:rPr>
        <w:t>existing services in that group will not be modified or deleted.</w:t>
      </w:r>
    </w:p>
    <w:p w:rsidR="0061389E" w:rsidRDefault="0061389E" w:rsidP="00BA3C63">
      <w:pPr>
        <w:rPr>
          <w:rFonts w:ascii="Consolas" w:hAnsi="Consolas"/>
          <w:sz w:val="20"/>
          <w:szCs w:val="20"/>
        </w:rPr>
      </w:pPr>
      <w:r>
        <w:rPr>
          <w:rFonts w:ascii="Verdana" w:hAnsi="Verdana"/>
          <w:sz w:val="20"/>
          <w:szCs w:val="20"/>
        </w:rPr>
        <w:t xml:space="preserve">Note that the Resource Group and services will be created in the East US region by default. You can modify the </w:t>
      </w:r>
      <w:r w:rsidRPr="0061389E">
        <w:rPr>
          <w:rFonts w:ascii="Consolas" w:hAnsi="Consolas" w:cs="Times New Roman"/>
          <w:sz w:val="20"/>
          <w:szCs w:val="20"/>
        </w:rPr>
        <w:t>–Location</w:t>
      </w:r>
      <w:r>
        <w:rPr>
          <w:rFonts w:ascii="Verdana" w:hAnsi="Verdana"/>
          <w:sz w:val="20"/>
          <w:szCs w:val="20"/>
        </w:rPr>
        <w:t xml:space="preserve"> parameter in the last line of code in </w:t>
      </w:r>
      <w:r w:rsidRPr="00BA3C63">
        <w:rPr>
          <w:rFonts w:ascii="Consolas" w:hAnsi="Consolas"/>
          <w:sz w:val="20"/>
          <w:szCs w:val="20"/>
        </w:rPr>
        <w:t>.\ provision-70-534.ps1</w:t>
      </w:r>
      <w:r>
        <w:rPr>
          <w:rFonts w:ascii="Consolas" w:hAnsi="Consolas"/>
          <w:sz w:val="20"/>
          <w:szCs w:val="20"/>
        </w:rPr>
        <w:t xml:space="preserve"> </w:t>
      </w:r>
      <w:r>
        <w:rPr>
          <w:rFonts w:ascii="Verdana" w:hAnsi="Verdana"/>
          <w:sz w:val="20"/>
          <w:szCs w:val="20"/>
        </w:rPr>
        <w:t>to specify a different region is you prefer.</w:t>
      </w:r>
    </w:p>
    <w:p w:rsidR="0030024E" w:rsidRDefault="0030024E" w:rsidP="00BA3C63">
      <w:pPr>
        <w:rPr>
          <w:rFonts w:ascii="Verdana" w:hAnsi="Verdana"/>
          <w:sz w:val="20"/>
          <w:szCs w:val="20"/>
        </w:rPr>
      </w:pPr>
      <w:r>
        <w:rPr>
          <w:rFonts w:ascii="Verdana" w:hAnsi="Verdana"/>
          <w:sz w:val="20"/>
          <w:szCs w:val="20"/>
        </w:rPr>
        <w:t>The script performs three primary steps:</w:t>
      </w:r>
    </w:p>
    <w:p w:rsidR="0030024E" w:rsidRPr="0030024E" w:rsidRDefault="0030024E" w:rsidP="0030024E">
      <w:pPr>
        <w:pStyle w:val="ListParagraph"/>
        <w:numPr>
          <w:ilvl w:val="0"/>
          <w:numId w:val="2"/>
        </w:numPr>
        <w:rPr>
          <w:rFonts w:ascii="Consolas" w:hAnsi="Consolas"/>
          <w:sz w:val="20"/>
          <w:szCs w:val="20"/>
        </w:rPr>
      </w:pPr>
      <w:r>
        <w:rPr>
          <w:rFonts w:ascii="Verdana" w:hAnsi="Verdana"/>
          <w:sz w:val="20"/>
          <w:szCs w:val="20"/>
        </w:rPr>
        <w:lastRenderedPageBreak/>
        <w:t>Validates the Resource Group to which to provision the Azure services</w:t>
      </w:r>
    </w:p>
    <w:p w:rsidR="0030024E" w:rsidRPr="0030024E" w:rsidRDefault="0030024E" w:rsidP="0030024E">
      <w:pPr>
        <w:pStyle w:val="ListParagraph"/>
        <w:numPr>
          <w:ilvl w:val="0"/>
          <w:numId w:val="2"/>
        </w:numPr>
        <w:rPr>
          <w:rFonts w:ascii="Consolas" w:hAnsi="Consolas"/>
          <w:sz w:val="20"/>
          <w:szCs w:val="20"/>
        </w:rPr>
      </w:pPr>
      <w:r>
        <w:rPr>
          <w:rFonts w:ascii="Verdana" w:hAnsi="Verdana"/>
          <w:sz w:val="20"/>
          <w:szCs w:val="20"/>
        </w:rPr>
        <w:t>Provisions the services</w:t>
      </w:r>
    </w:p>
    <w:p w:rsidR="0030024E" w:rsidRPr="0030024E" w:rsidRDefault="0030024E" w:rsidP="0030024E">
      <w:pPr>
        <w:pStyle w:val="ListParagraph"/>
        <w:numPr>
          <w:ilvl w:val="0"/>
          <w:numId w:val="2"/>
        </w:numPr>
        <w:rPr>
          <w:rFonts w:ascii="Consolas" w:hAnsi="Consolas"/>
          <w:sz w:val="20"/>
          <w:szCs w:val="20"/>
        </w:rPr>
      </w:pPr>
      <w:r>
        <w:rPr>
          <w:rFonts w:ascii="Verdana" w:hAnsi="Verdana"/>
          <w:sz w:val="20"/>
          <w:szCs w:val="20"/>
        </w:rPr>
        <w:t>Uses the Azure ARM REST API to upload the Azure function code</w:t>
      </w:r>
    </w:p>
    <w:p w:rsidR="00695AE2" w:rsidRDefault="00695AE2" w:rsidP="0030024E">
      <w:pPr>
        <w:rPr>
          <w:rFonts w:ascii="Verdana" w:hAnsi="Verdana"/>
          <w:sz w:val="20"/>
          <w:szCs w:val="20"/>
        </w:rPr>
      </w:pPr>
    </w:p>
    <w:p w:rsidR="0030024E" w:rsidRDefault="0030024E" w:rsidP="0030024E">
      <w:pPr>
        <w:rPr>
          <w:rFonts w:ascii="Verdana" w:hAnsi="Verdana"/>
          <w:sz w:val="20"/>
          <w:szCs w:val="20"/>
        </w:rPr>
      </w:pPr>
      <w:r>
        <w:rPr>
          <w:rFonts w:ascii="Verdana" w:hAnsi="Verdana"/>
          <w:sz w:val="20"/>
          <w:szCs w:val="20"/>
        </w:rPr>
        <w:t xml:space="preserve">When the script has completed, </w:t>
      </w:r>
      <w:r w:rsidR="00695AE2">
        <w:rPr>
          <w:rFonts w:ascii="Verdana" w:hAnsi="Verdana"/>
          <w:sz w:val="20"/>
          <w:szCs w:val="20"/>
        </w:rPr>
        <w:t xml:space="preserve">visit </w:t>
      </w:r>
      <w:r>
        <w:rPr>
          <w:rFonts w:ascii="Verdana" w:hAnsi="Verdana"/>
          <w:sz w:val="20"/>
          <w:szCs w:val="20"/>
        </w:rPr>
        <w:t>the Azure Portal and you should see six services deployed</w:t>
      </w:r>
      <w:r w:rsidR="00695AE2">
        <w:rPr>
          <w:rFonts w:ascii="Verdana" w:hAnsi="Verdana"/>
          <w:sz w:val="20"/>
          <w:szCs w:val="20"/>
        </w:rPr>
        <w:t xml:space="preserve"> in the selected Resource Group, such as below</w:t>
      </w:r>
      <w:r>
        <w:rPr>
          <w:rFonts w:ascii="Verdana" w:hAnsi="Verdana"/>
          <w:sz w:val="20"/>
          <w:szCs w:val="20"/>
        </w:rPr>
        <w:t>. The ‘random’ 13-character suffix is a generated ID (based on the Resource Group ID) that help</w:t>
      </w:r>
      <w:r w:rsidR="00695AE2">
        <w:rPr>
          <w:rFonts w:ascii="Verdana" w:hAnsi="Verdana"/>
          <w:sz w:val="20"/>
          <w:szCs w:val="20"/>
        </w:rPr>
        <w:t>s</w:t>
      </w:r>
      <w:r>
        <w:rPr>
          <w:rFonts w:ascii="Verdana" w:hAnsi="Verdana"/>
          <w:sz w:val="20"/>
          <w:szCs w:val="20"/>
        </w:rPr>
        <w:t xml:space="preserve"> avoid (but not absolutely eliminate</w:t>
      </w:r>
      <w:r w:rsidR="00695AE2">
        <w:rPr>
          <w:rFonts w:ascii="Verdana" w:hAnsi="Verdana"/>
          <w:sz w:val="20"/>
          <w:szCs w:val="20"/>
        </w:rPr>
        <w:t>s</w:t>
      </w:r>
      <w:r>
        <w:rPr>
          <w:rFonts w:ascii="Verdana" w:hAnsi="Verdana"/>
          <w:sz w:val="20"/>
          <w:szCs w:val="20"/>
        </w:rPr>
        <w:t xml:space="preserve">) the chances of namespace collisions for services that require globally unique endpoints – as the Azure Storage Service, Service Bus, and Function Apps do. </w:t>
      </w:r>
    </w:p>
    <w:p w:rsidR="0030024E" w:rsidRDefault="0030024E" w:rsidP="0030024E">
      <w:pPr>
        <w:rPr>
          <w:rFonts w:ascii="Verdana" w:hAnsi="Verdana"/>
          <w:sz w:val="20"/>
          <w:szCs w:val="20"/>
        </w:rPr>
      </w:pPr>
    </w:p>
    <w:p w:rsidR="0030024E" w:rsidRDefault="0030024E" w:rsidP="0030024E">
      <w:pPr>
        <w:rPr>
          <w:rFonts w:ascii="Consolas" w:hAnsi="Consolas"/>
          <w:sz w:val="20"/>
          <w:szCs w:val="20"/>
        </w:rPr>
      </w:pPr>
      <w:r>
        <w:rPr>
          <w:noProof/>
        </w:rPr>
        <w:drawing>
          <wp:inline distT="0" distB="0" distL="0" distR="0" wp14:anchorId="6F899938" wp14:editId="00315A4A">
            <wp:extent cx="5943600" cy="191516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915160"/>
                    </a:xfrm>
                    <a:prstGeom prst="rect">
                      <a:avLst/>
                    </a:prstGeom>
                  </pic:spPr>
                </pic:pic>
              </a:graphicData>
            </a:graphic>
          </wp:inline>
        </w:drawing>
      </w:r>
    </w:p>
    <w:p w:rsidR="0061389E" w:rsidRDefault="0061389E" w:rsidP="0030024E">
      <w:pPr>
        <w:rPr>
          <w:rFonts w:ascii="Verdana" w:hAnsi="Verdana"/>
          <w:sz w:val="20"/>
          <w:szCs w:val="20"/>
        </w:rPr>
      </w:pPr>
      <w:r>
        <w:rPr>
          <w:rFonts w:ascii="Verdana" w:hAnsi="Verdana"/>
          <w:sz w:val="20"/>
          <w:szCs w:val="20"/>
        </w:rPr>
        <w:t>These services map to the diagram provided earlier in this lab document with two exceptions:</w:t>
      </w:r>
    </w:p>
    <w:p w:rsidR="0061389E" w:rsidRDefault="0061389E" w:rsidP="0061389E">
      <w:pPr>
        <w:pStyle w:val="ListParagraph"/>
        <w:numPr>
          <w:ilvl w:val="0"/>
          <w:numId w:val="3"/>
        </w:numPr>
        <w:rPr>
          <w:rFonts w:ascii="Verdana" w:hAnsi="Verdana"/>
          <w:sz w:val="20"/>
          <w:szCs w:val="20"/>
        </w:rPr>
      </w:pPr>
      <w:r w:rsidRPr="0061389E">
        <w:rPr>
          <w:rFonts w:ascii="Verdana" w:hAnsi="Verdana"/>
          <w:sz w:val="20"/>
          <w:szCs w:val="20"/>
        </w:rPr>
        <w:t>The</w:t>
      </w:r>
      <w:r>
        <w:rPr>
          <w:rFonts w:ascii="Verdana" w:hAnsi="Verdana"/>
          <w:sz w:val="20"/>
          <w:szCs w:val="20"/>
        </w:rPr>
        <w:t xml:space="preserve"> App Service plan is created to provide the resources on which to run the Azure Function</w:t>
      </w:r>
      <w:r w:rsidR="00695AE2">
        <w:rPr>
          <w:rFonts w:ascii="Verdana" w:hAnsi="Verdana"/>
          <w:sz w:val="20"/>
          <w:szCs w:val="20"/>
        </w:rPr>
        <w:t xml:space="preserve"> App</w:t>
      </w:r>
      <w:r>
        <w:rPr>
          <w:rFonts w:ascii="Verdana" w:hAnsi="Verdana"/>
          <w:sz w:val="20"/>
          <w:szCs w:val="20"/>
        </w:rPr>
        <w:t xml:space="preserve"> (noted as App Service in the listing). The function was created using a Consumption plan, so this service is automatically created, and you can essentially ignore</w:t>
      </w:r>
      <w:r w:rsidR="00695AE2">
        <w:rPr>
          <w:rFonts w:ascii="Verdana" w:hAnsi="Verdana"/>
          <w:sz w:val="20"/>
          <w:szCs w:val="20"/>
        </w:rPr>
        <w:t xml:space="preserve"> (but not delete!)</w:t>
      </w:r>
      <w:r>
        <w:rPr>
          <w:rFonts w:ascii="Verdana" w:hAnsi="Verdana"/>
          <w:sz w:val="20"/>
          <w:szCs w:val="20"/>
        </w:rPr>
        <w:t xml:space="preserve"> it.</w:t>
      </w:r>
    </w:p>
    <w:p w:rsidR="0061389E" w:rsidRDefault="0061389E" w:rsidP="0061389E">
      <w:pPr>
        <w:pStyle w:val="ListParagraph"/>
        <w:numPr>
          <w:ilvl w:val="0"/>
          <w:numId w:val="3"/>
        </w:numPr>
        <w:rPr>
          <w:rFonts w:ascii="Verdana" w:hAnsi="Verdana"/>
          <w:sz w:val="20"/>
          <w:szCs w:val="20"/>
        </w:rPr>
      </w:pPr>
      <w:r>
        <w:rPr>
          <w:rFonts w:ascii="Verdana" w:hAnsi="Verdana"/>
          <w:sz w:val="20"/>
          <w:szCs w:val="20"/>
        </w:rPr>
        <w:t>The Sensor Data input from the diagram comes from an external ‘hard-coded’ Azure account in a separate subscription.</w:t>
      </w:r>
    </w:p>
    <w:p w:rsidR="00B14EDF" w:rsidRDefault="00B14EDF" w:rsidP="00B14EDF">
      <w:pPr>
        <w:rPr>
          <w:rFonts w:ascii="Verdana" w:hAnsi="Verdana"/>
          <w:sz w:val="20"/>
          <w:szCs w:val="20"/>
        </w:rPr>
      </w:pPr>
    </w:p>
    <w:p w:rsidR="00B14EDF" w:rsidRDefault="00B14EDF" w:rsidP="00B14EDF">
      <w:pPr>
        <w:rPr>
          <w:rFonts w:ascii="Verdana" w:hAnsi="Verdana"/>
          <w:sz w:val="20"/>
          <w:szCs w:val="20"/>
        </w:rPr>
      </w:pPr>
      <w:r>
        <w:rPr>
          <w:rFonts w:ascii="Verdana" w:hAnsi="Verdana"/>
          <w:sz w:val="20"/>
          <w:szCs w:val="20"/>
        </w:rPr>
        <w:t>If you receive an error during “Deploying Function Application” step, you will need to manually deploy the function application directory (</w:t>
      </w:r>
      <w:proofErr w:type="spellStart"/>
      <w:r>
        <w:rPr>
          <w:rFonts w:ascii="Verdana" w:hAnsi="Verdana"/>
          <w:sz w:val="20"/>
          <w:szCs w:val="20"/>
        </w:rPr>
        <w:t>RecordAlert</w:t>
      </w:r>
      <w:proofErr w:type="spellEnd"/>
      <w:r>
        <w:rPr>
          <w:rFonts w:ascii="Verdana" w:hAnsi="Verdana"/>
          <w:sz w:val="20"/>
          <w:szCs w:val="20"/>
        </w:rPr>
        <w:t xml:space="preserve">) below the </w:t>
      </w:r>
      <w:r w:rsidRPr="00B14EDF">
        <w:rPr>
          <w:rFonts w:ascii="Consolas" w:hAnsi="Consolas"/>
          <w:sz w:val="20"/>
          <w:szCs w:val="20"/>
        </w:rPr>
        <w:t>/</w:t>
      </w:r>
      <w:proofErr w:type="spellStart"/>
      <w:r w:rsidRPr="00B14EDF">
        <w:rPr>
          <w:rFonts w:ascii="Consolas" w:hAnsi="Consolas"/>
          <w:sz w:val="20"/>
          <w:szCs w:val="20"/>
        </w:rPr>
        <w:t>wwwroot</w:t>
      </w:r>
      <w:proofErr w:type="spellEnd"/>
      <w:r>
        <w:rPr>
          <w:rFonts w:ascii="Verdana" w:hAnsi="Verdana"/>
          <w:sz w:val="20"/>
          <w:szCs w:val="20"/>
        </w:rPr>
        <w:t xml:space="preserve"> directory in the Function app before proceeding. You can use Kudu for this; it is accessible via the </w:t>
      </w:r>
      <w:bookmarkStart w:id="0" w:name="_GoBack"/>
      <w:r w:rsidRPr="00B14EDF">
        <w:rPr>
          <w:rFonts w:ascii="Verdana" w:hAnsi="Verdana"/>
          <w:i/>
          <w:sz w:val="20"/>
          <w:szCs w:val="20"/>
        </w:rPr>
        <w:t>Platform features</w:t>
      </w:r>
      <w:r>
        <w:rPr>
          <w:rFonts w:ascii="Verdana" w:hAnsi="Verdana"/>
          <w:sz w:val="20"/>
          <w:szCs w:val="20"/>
        </w:rPr>
        <w:t xml:space="preserve"> </w:t>
      </w:r>
      <w:bookmarkEnd w:id="0"/>
      <w:r>
        <w:rPr>
          <w:rFonts w:ascii="Verdana" w:hAnsi="Verdana"/>
          <w:sz w:val="20"/>
          <w:szCs w:val="20"/>
        </w:rPr>
        <w:t>item of your Function app.</w:t>
      </w:r>
    </w:p>
    <w:p w:rsidR="00B14EDF" w:rsidRPr="00B14EDF" w:rsidRDefault="00B14EDF" w:rsidP="00B14EDF">
      <w:pPr>
        <w:jc w:val="center"/>
        <w:rPr>
          <w:rFonts w:ascii="Verdana" w:hAnsi="Verdana"/>
          <w:sz w:val="20"/>
          <w:szCs w:val="20"/>
        </w:rPr>
      </w:pPr>
      <w:r>
        <w:rPr>
          <w:noProof/>
        </w:rPr>
        <w:lastRenderedPageBreak/>
        <w:drawing>
          <wp:inline distT="0" distB="0" distL="0" distR="0" wp14:anchorId="314756E1" wp14:editId="5338C51B">
            <wp:extent cx="3692192" cy="4678507"/>
            <wp:effectExtent l="0" t="0" r="3810" b="825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696790" cy="4684334"/>
                    </a:xfrm>
                    <a:prstGeom prst="rect">
                      <a:avLst/>
                    </a:prstGeom>
                  </pic:spPr>
                </pic:pic>
              </a:graphicData>
            </a:graphic>
          </wp:inline>
        </w:drawing>
      </w:r>
    </w:p>
    <w:p w:rsidR="0061389E" w:rsidRDefault="0061389E" w:rsidP="0061389E">
      <w:pPr>
        <w:rPr>
          <w:rFonts w:ascii="Verdana" w:hAnsi="Verdana"/>
          <w:sz w:val="20"/>
          <w:szCs w:val="20"/>
        </w:rPr>
      </w:pPr>
    </w:p>
    <w:p w:rsidR="0061389E" w:rsidRDefault="0061389E" w:rsidP="0061389E">
      <w:pPr>
        <w:pStyle w:val="Heading2"/>
      </w:pPr>
      <w:r>
        <w:t>Start the Stream Analytics Job</w:t>
      </w:r>
    </w:p>
    <w:p w:rsidR="0061389E" w:rsidRDefault="0061389E" w:rsidP="0061389E">
      <w:pPr>
        <w:rPr>
          <w:rFonts w:ascii="Verdana" w:hAnsi="Verdana"/>
          <w:sz w:val="20"/>
          <w:szCs w:val="20"/>
        </w:rPr>
      </w:pPr>
      <w:r>
        <w:rPr>
          <w:rFonts w:ascii="Verdana" w:hAnsi="Verdana"/>
          <w:sz w:val="20"/>
          <w:szCs w:val="20"/>
        </w:rPr>
        <w:t>In the portal, open the Stream Analytics job that was just provisioned. It includes all of the necessary input, output, and transformation properties for the lab.</w:t>
      </w:r>
    </w:p>
    <w:p w:rsidR="0061389E" w:rsidRDefault="0061389E" w:rsidP="0061389E">
      <w:pPr>
        <w:rPr>
          <w:rFonts w:ascii="Verdana" w:hAnsi="Verdana"/>
          <w:sz w:val="20"/>
          <w:szCs w:val="20"/>
        </w:rPr>
      </w:pPr>
      <w:r>
        <w:rPr>
          <w:rFonts w:ascii="Verdana" w:hAnsi="Verdana"/>
          <w:sz w:val="20"/>
          <w:szCs w:val="20"/>
        </w:rPr>
        <w:t>To start the job, press the Start button/link at the top of the Stream Analytics Blade</w:t>
      </w:r>
    </w:p>
    <w:p w:rsidR="0061389E" w:rsidRDefault="0061389E" w:rsidP="0061389E">
      <w:pPr>
        <w:rPr>
          <w:rFonts w:ascii="Verdana" w:hAnsi="Verdana"/>
          <w:sz w:val="20"/>
          <w:szCs w:val="20"/>
        </w:rPr>
      </w:pPr>
    </w:p>
    <w:p w:rsidR="0061389E" w:rsidRDefault="0061389E" w:rsidP="0061389E">
      <w:pPr>
        <w:jc w:val="center"/>
        <w:rPr>
          <w:rFonts w:ascii="Verdana" w:hAnsi="Verdana"/>
          <w:sz w:val="20"/>
          <w:szCs w:val="20"/>
        </w:rPr>
      </w:pPr>
      <w:r>
        <w:rPr>
          <w:noProof/>
        </w:rPr>
        <w:drawing>
          <wp:inline distT="0" distB="0" distL="0" distR="0" wp14:anchorId="0D50A74B" wp14:editId="61344456">
            <wp:extent cx="2790825" cy="12763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790825" cy="1276350"/>
                    </a:xfrm>
                    <a:prstGeom prst="rect">
                      <a:avLst/>
                    </a:prstGeom>
                  </pic:spPr>
                </pic:pic>
              </a:graphicData>
            </a:graphic>
          </wp:inline>
        </w:drawing>
      </w:r>
    </w:p>
    <w:p w:rsidR="0061389E" w:rsidRDefault="0061389E" w:rsidP="0061389E">
      <w:pPr>
        <w:jc w:val="center"/>
        <w:rPr>
          <w:rFonts w:ascii="Verdana" w:hAnsi="Verdana"/>
          <w:sz w:val="20"/>
          <w:szCs w:val="20"/>
        </w:rPr>
      </w:pPr>
    </w:p>
    <w:p w:rsidR="0061389E" w:rsidRDefault="0061389E" w:rsidP="00C836C8">
      <w:pPr>
        <w:rPr>
          <w:rFonts w:ascii="Verdana" w:hAnsi="Verdana"/>
          <w:sz w:val="20"/>
          <w:szCs w:val="20"/>
        </w:rPr>
      </w:pPr>
      <w:r>
        <w:rPr>
          <w:rFonts w:ascii="Verdana" w:hAnsi="Verdana"/>
          <w:sz w:val="20"/>
          <w:szCs w:val="20"/>
        </w:rPr>
        <w:lastRenderedPageBreak/>
        <w:t>Because Stream Analytics is designed for streaming data, when the job starts it need to know when to start sampling t</w:t>
      </w:r>
      <w:r w:rsidR="00695AE2">
        <w:rPr>
          <w:rFonts w:ascii="Verdana" w:hAnsi="Verdana"/>
          <w:sz w:val="20"/>
          <w:szCs w:val="20"/>
        </w:rPr>
        <w:t xml:space="preserve">he incoming stream. </w:t>
      </w:r>
      <w:r w:rsidR="00C836C8">
        <w:rPr>
          <w:rFonts w:ascii="Verdana" w:hAnsi="Verdana"/>
          <w:sz w:val="20"/>
          <w:szCs w:val="20"/>
        </w:rPr>
        <w:t>Select the “Now” option, which will process the input blob. Note that the time stamp data within the blob records is opaque to Stream Analytics; however, the blob creation date plays a role here, so select a date earlier than Jun 1</w:t>
      </w:r>
      <w:r w:rsidR="006B4D61">
        <w:rPr>
          <w:rFonts w:ascii="Verdana" w:hAnsi="Verdana"/>
          <w:sz w:val="20"/>
          <w:szCs w:val="20"/>
        </w:rPr>
        <w:t>2</w:t>
      </w:r>
      <w:r w:rsidR="00C836C8">
        <w:rPr>
          <w:rFonts w:ascii="Verdana" w:hAnsi="Verdana"/>
          <w:sz w:val="20"/>
          <w:szCs w:val="20"/>
        </w:rPr>
        <w:t>, 2017.</w:t>
      </w:r>
    </w:p>
    <w:p w:rsidR="002E6C60" w:rsidRDefault="002E6C60" w:rsidP="0061389E">
      <w:pPr>
        <w:rPr>
          <w:rFonts w:ascii="Verdana" w:hAnsi="Verdana"/>
          <w:sz w:val="20"/>
          <w:szCs w:val="20"/>
        </w:rPr>
      </w:pPr>
    </w:p>
    <w:p w:rsidR="002E6C60" w:rsidRDefault="002E6C60" w:rsidP="0061389E">
      <w:pPr>
        <w:rPr>
          <w:rFonts w:ascii="Verdana" w:hAnsi="Verdana"/>
          <w:sz w:val="20"/>
          <w:szCs w:val="20"/>
        </w:rPr>
      </w:pPr>
      <w:r>
        <w:rPr>
          <w:noProof/>
        </w:rPr>
        <w:drawing>
          <wp:inline distT="0" distB="0" distL="0" distR="0" wp14:anchorId="3B04AF12" wp14:editId="63192680">
            <wp:extent cx="5943600" cy="2323465"/>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323465"/>
                    </a:xfrm>
                    <a:prstGeom prst="rect">
                      <a:avLst/>
                    </a:prstGeom>
                  </pic:spPr>
                </pic:pic>
              </a:graphicData>
            </a:graphic>
          </wp:inline>
        </w:drawing>
      </w:r>
    </w:p>
    <w:p w:rsidR="002E6C60" w:rsidRDefault="002E6C60" w:rsidP="0061389E">
      <w:pPr>
        <w:rPr>
          <w:rFonts w:ascii="Verdana" w:hAnsi="Verdana"/>
          <w:sz w:val="20"/>
          <w:szCs w:val="20"/>
        </w:rPr>
      </w:pPr>
    </w:p>
    <w:p w:rsidR="002E6C60" w:rsidRDefault="002E6C60" w:rsidP="0061389E">
      <w:pPr>
        <w:rPr>
          <w:rFonts w:ascii="Verdana" w:hAnsi="Verdana"/>
          <w:sz w:val="20"/>
          <w:szCs w:val="20"/>
        </w:rPr>
      </w:pPr>
      <w:r>
        <w:rPr>
          <w:rFonts w:ascii="Verdana" w:hAnsi="Verdana"/>
          <w:sz w:val="20"/>
          <w:szCs w:val="20"/>
        </w:rPr>
        <w:t>Note, if you stop and start this job a second time. You’ll see another ‘start time’ option, but continue to provide the a custom date for subsequent runs.</w:t>
      </w:r>
    </w:p>
    <w:p w:rsidR="002E6C60" w:rsidRDefault="002E6C60" w:rsidP="0061389E">
      <w:pPr>
        <w:rPr>
          <w:rFonts w:ascii="Verdana" w:hAnsi="Verdana"/>
          <w:sz w:val="20"/>
          <w:szCs w:val="20"/>
        </w:rPr>
      </w:pPr>
      <w:r>
        <w:rPr>
          <w:rFonts w:ascii="Verdana" w:hAnsi="Verdana"/>
          <w:sz w:val="20"/>
          <w:szCs w:val="20"/>
        </w:rPr>
        <w:t>It takes several minutes for a Stream Analytics job to start processing data, so in the meantime…</w:t>
      </w:r>
    </w:p>
    <w:p w:rsidR="002E6C60" w:rsidRDefault="002E6C60" w:rsidP="0061389E">
      <w:pPr>
        <w:rPr>
          <w:rFonts w:ascii="Verdana" w:hAnsi="Verdana"/>
          <w:sz w:val="20"/>
          <w:szCs w:val="20"/>
        </w:rPr>
      </w:pPr>
    </w:p>
    <w:p w:rsidR="002E6C60" w:rsidRDefault="002E6C60" w:rsidP="002E6C60">
      <w:pPr>
        <w:pStyle w:val="Heading2"/>
      </w:pPr>
      <w:r>
        <w:t>Configure Azure Storage Explorer to View the Output</w:t>
      </w:r>
    </w:p>
    <w:p w:rsidR="002E6C60" w:rsidRDefault="002E6C60" w:rsidP="0061389E">
      <w:pPr>
        <w:rPr>
          <w:rFonts w:ascii="Verdana" w:hAnsi="Verdana"/>
          <w:sz w:val="20"/>
          <w:szCs w:val="20"/>
        </w:rPr>
      </w:pPr>
      <w:r>
        <w:rPr>
          <w:rFonts w:ascii="Verdana" w:hAnsi="Verdana"/>
          <w:sz w:val="20"/>
          <w:szCs w:val="20"/>
        </w:rPr>
        <w:t xml:space="preserve">The output data from this job (temperature data that exceeds 125 degrees) is directed to a table called </w:t>
      </w:r>
      <w:r w:rsidRPr="002E6C60">
        <w:rPr>
          <w:rFonts w:ascii="Consolas" w:hAnsi="Consolas"/>
          <w:sz w:val="20"/>
          <w:szCs w:val="20"/>
        </w:rPr>
        <w:t>alerts</w:t>
      </w:r>
      <w:r>
        <w:rPr>
          <w:rFonts w:ascii="Verdana" w:hAnsi="Verdana"/>
          <w:sz w:val="20"/>
          <w:szCs w:val="20"/>
        </w:rPr>
        <w:t xml:space="preserve"> in your Azure Storage account. If you currently have a utility to explore Azure Storage accounts (such as Cloudberry or </w:t>
      </w:r>
      <w:proofErr w:type="spellStart"/>
      <w:r>
        <w:rPr>
          <w:rFonts w:ascii="Verdana" w:hAnsi="Verdana"/>
          <w:sz w:val="20"/>
          <w:szCs w:val="20"/>
        </w:rPr>
        <w:t>Cerebrata</w:t>
      </w:r>
      <w:proofErr w:type="spellEnd"/>
      <w:r>
        <w:rPr>
          <w:rFonts w:ascii="Verdana" w:hAnsi="Verdana"/>
          <w:sz w:val="20"/>
          <w:szCs w:val="20"/>
        </w:rPr>
        <w:t>) configure it to support the storage account for this lab, and you should see 11 records populated in the table each time you run the analytics job.</w:t>
      </w:r>
    </w:p>
    <w:p w:rsidR="002E6C60" w:rsidRDefault="002E6C60" w:rsidP="0061389E">
      <w:pPr>
        <w:rPr>
          <w:rFonts w:ascii="Verdana" w:hAnsi="Verdana"/>
          <w:sz w:val="20"/>
          <w:szCs w:val="20"/>
        </w:rPr>
      </w:pPr>
      <w:r>
        <w:rPr>
          <w:rFonts w:ascii="Verdana" w:hAnsi="Verdana"/>
          <w:sz w:val="20"/>
          <w:szCs w:val="20"/>
        </w:rPr>
        <w:t xml:space="preserve">If you do not have a storage tool installed, got to the Azure Storage Account in the portal and select </w:t>
      </w:r>
      <w:r w:rsidRPr="00695AE2">
        <w:rPr>
          <w:rFonts w:ascii="Verdana" w:hAnsi="Verdana"/>
          <w:i/>
          <w:sz w:val="20"/>
          <w:szCs w:val="20"/>
        </w:rPr>
        <w:t>Open in Explorer</w:t>
      </w:r>
    </w:p>
    <w:p w:rsidR="002E6C60" w:rsidRDefault="002E6C60" w:rsidP="0061389E">
      <w:pPr>
        <w:rPr>
          <w:rFonts w:ascii="Verdana" w:hAnsi="Verdana"/>
          <w:sz w:val="20"/>
          <w:szCs w:val="20"/>
        </w:rPr>
      </w:pPr>
    </w:p>
    <w:p w:rsidR="002E6C60" w:rsidRDefault="002E6C60" w:rsidP="002E6C60">
      <w:pPr>
        <w:jc w:val="center"/>
        <w:rPr>
          <w:rFonts w:ascii="Verdana" w:hAnsi="Verdana"/>
          <w:sz w:val="20"/>
          <w:szCs w:val="20"/>
        </w:rPr>
      </w:pPr>
      <w:r>
        <w:rPr>
          <w:noProof/>
        </w:rPr>
        <w:drawing>
          <wp:inline distT="0" distB="0" distL="0" distR="0" wp14:anchorId="1A41357A" wp14:editId="4EB6091F">
            <wp:extent cx="3724275" cy="1066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24275" cy="1066800"/>
                    </a:xfrm>
                    <a:prstGeom prst="rect">
                      <a:avLst/>
                    </a:prstGeom>
                  </pic:spPr>
                </pic:pic>
              </a:graphicData>
            </a:graphic>
          </wp:inline>
        </w:drawing>
      </w:r>
    </w:p>
    <w:p w:rsidR="002E6C60" w:rsidRDefault="002E6C60" w:rsidP="002E6C60">
      <w:pPr>
        <w:jc w:val="center"/>
        <w:rPr>
          <w:rFonts w:ascii="Verdana" w:hAnsi="Verdana"/>
          <w:sz w:val="20"/>
          <w:szCs w:val="20"/>
        </w:rPr>
      </w:pPr>
    </w:p>
    <w:p w:rsidR="002E6C60" w:rsidRDefault="002E6C60" w:rsidP="002E6C60">
      <w:pPr>
        <w:rPr>
          <w:rFonts w:ascii="Verdana" w:hAnsi="Verdana"/>
          <w:sz w:val="20"/>
          <w:szCs w:val="20"/>
        </w:rPr>
      </w:pPr>
      <w:r>
        <w:rPr>
          <w:rFonts w:ascii="Verdana" w:hAnsi="Verdana"/>
          <w:sz w:val="20"/>
          <w:szCs w:val="20"/>
        </w:rPr>
        <w:t xml:space="preserve">This will download the Microsoft Azure Storage Explorer. </w:t>
      </w:r>
      <w:r w:rsidR="009517C1">
        <w:rPr>
          <w:rFonts w:ascii="Verdana" w:hAnsi="Verdana"/>
          <w:sz w:val="20"/>
          <w:szCs w:val="20"/>
        </w:rPr>
        <w:t>Configure a connection to your storage account by clicking the plug icon:</w:t>
      </w:r>
    </w:p>
    <w:p w:rsidR="009517C1" w:rsidRDefault="009517C1" w:rsidP="002E6C60">
      <w:pPr>
        <w:rPr>
          <w:rFonts w:ascii="Verdana" w:hAnsi="Verdana"/>
          <w:sz w:val="20"/>
          <w:szCs w:val="20"/>
        </w:rPr>
      </w:pPr>
    </w:p>
    <w:p w:rsidR="009517C1" w:rsidRDefault="009517C1" w:rsidP="009517C1">
      <w:pPr>
        <w:jc w:val="center"/>
        <w:rPr>
          <w:rFonts w:ascii="Verdana" w:hAnsi="Verdana"/>
          <w:sz w:val="20"/>
          <w:szCs w:val="20"/>
        </w:rPr>
      </w:pPr>
      <w:r>
        <w:rPr>
          <w:noProof/>
        </w:rPr>
        <w:drawing>
          <wp:inline distT="0" distB="0" distL="0" distR="0" wp14:anchorId="41581AC3" wp14:editId="4DED2C1B">
            <wp:extent cx="4552950" cy="14954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52950" cy="1495425"/>
                    </a:xfrm>
                    <a:prstGeom prst="rect">
                      <a:avLst/>
                    </a:prstGeom>
                  </pic:spPr>
                </pic:pic>
              </a:graphicData>
            </a:graphic>
          </wp:inline>
        </w:drawing>
      </w:r>
    </w:p>
    <w:p w:rsidR="009517C1" w:rsidRDefault="009517C1" w:rsidP="009517C1">
      <w:pPr>
        <w:jc w:val="center"/>
        <w:rPr>
          <w:rFonts w:ascii="Verdana" w:hAnsi="Verdana"/>
          <w:sz w:val="20"/>
          <w:szCs w:val="20"/>
        </w:rPr>
      </w:pPr>
    </w:p>
    <w:p w:rsidR="009517C1" w:rsidRDefault="009517C1" w:rsidP="009517C1">
      <w:pPr>
        <w:rPr>
          <w:rFonts w:ascii="Verdana" w:hAnsi="Verdana"/>
          <w:sz w:val="20"/>
          <w:szCs w:val="20"/>
        </w:rPr>
      </w:pPr>
      <w:r>
        <w:rPr>
          <w:rFonts w:ascii="Verdana" w:hAnsi="Verdana"/>
          <w:sz w:val="20"/>
          <w:szCs w:val="20"/>
        </w:rPr>
        <w:t>You will be prompted for your Azure Storage Key and the Storage Account Name, both available from the Azure Portal</w:t>
      </w:r>
    </w:p>
    <w:p w:rsidR="009517C1" w:rsidRDefault="009517C1" w:rsidP="009517C1">
      <w:pPr>
        <w:rPr>
          <w:rFonts w:ascii="Verdana" w:hAnsi="Verdana"/>
          <w:sz w:val="20"/>
          <w:szCs w:val="20"/>
        </w:rPr>
      </w:pPr>
    </w:p>
    <w:p w:rsidR="009517C1" w:rsidRDefault="009517C1" w:rsidP="009517C1">
      <w:pPr>
        <w:rPr>
          <w:rFonts w:ascii="Verdana" w:hAnsi="Verdana"/>
          <w:sz w:val="20"/>
          <w:szCs w:val="20"/>
        </w:rPr>
      </w:pPr>
      <w:r>
        <w:rPr>
          <w:noProof/>
        </w:rPr>
        <w:drawing>
          <wp:inline distT="0" distB="0" distL="0" distR="0" wp14:anchorId="046DA5CF" wp14:editId="67C92686">
            <wp:extent cx="5943600" cy="23006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00605"/>
                    </a:xfrm>
                    <a:prstGeom prst="rect">
                      <a:avLst/>
                    </a:prstGeom>
                  </pic:spPr>
                </pic:pic>
              </a:graphicData>
            </a:graphic>
          </wp:inline>
        </w:drawing>
      </w:r>
    </w:p>
    <w:p w:rsidR="009517C1" w:rsidRDefault="009517C1" w:rsidP="009517C1">
      <w:pPr>
        <w:rPr>
          <w:rFonts w:ascii="Verdana" w:hAnsi="Verdana"/>
          <w:sz w:val="20"/>
          <w:szCs w:val="20"/>
        </w:rPr>
      </w:pPr>
    </w:p>
    <w:p w:rsidR="009517C1" w:rsidRDefault="009517C1" w:rsidP="009517C1">
      <w:pPr>
        <w:rPr>
          <w:rFonts w:ascii="Verdana" w:hAnsi="Verdana"/>
          <w:sz w:val="20"/>
          <w:szCs w:val="20"/>
        </w:rPr>
      </w:pPr>
      <w:r>
        <w:rPr>
          <w:rFonts w:ascii="Verdana" w:hAnsi="Verdana"/>
          <w:sz w:val="20"/>
          <w:szCs w:val="20"/>
        </w:rPr>
        <w:t xml:space="preserve">Once you’ve set up your account, you can browse the files, blob, tables, and queues stored in that account. Find the alerts table and you can view and query the contents. Note there are additional other tables that are used to support the Azure Function App and monitoring. For the lab, we repurposed the </w:t>
      </w:r>
      <w:r w:rsidR="00695AE2">
        <w:rPr>
          <w:rFonts w:ascii="Verdana" w:hAnsi="Verdana"/>
          <w:sz w:val="20"/>
          <w:szCs w:val="20"/>
        </w:rPr>
        <w:t>Function App’s storage</w:t>
      </w:r>
      <w:r>
        <w:rPr>
          <w:rFonts w:ascii="Verdana" w:hAnsi="Verdana"/>
          <w:sz w:val="20"/>
          <w:szCs w:val="20"/>
        </w:rPr>
        <w:t xml:space="preserve"> account for our </w:t>
      </w:r>
      <w:r w:rsidR="00695AE2">
        <w:rPr>
          <w:rFonts w:ascii="Verdana" w:hAnsi="Verdana"/>
          <w:sz w:val="20"/>
          <w:szCs w:val="20"/>
        </w:rPr>
        <w:t xml:space="preserve">own </w:t>
      </w:r>
      <w:r>
        <w:rPr>
          <w:rFonts w:ascii="Verdana" w:hAnsi="Verdana"/>
          <w:sz w:val="20"/>
          <w:szCs w:val="20"/>
        </w:rPr>
        <w:t>application data, but in a production environment you would want to provision a separate Azure Storage Account.</w:t>
      </w:r>
    </w:p>
    <w:p w:rsidR="00695AE2" w:rsidRDefault="00695AE2" w:rsidP="009517C1">
      <w:pPr>
        <w:rPr>
          <w:rFonts w:ascii="Verdana" w:hAnsi="Verdana"/>
          <w:sz w:val="20"/>
          <w:szCs w:val="20"/>
        </w:rPr>
      </w:pPr>
    </w:p>
    <w:p w:rsidR="009517C1" w:rsidRDefault="009517C1" w:rsidP="009517C1">
      <w:pPr>
        <w:rPr>
          <w:rFonts w:ascii="Verdana" w:hAnsi="Verdana"/>
          <w:sz w:val="20"/>
          <w:szCs w:val="20"/>
        </w:rPr>
      </w:pPr>
      <w:r>
        <w:rPr>
          <w:noProof/>
        </w:rPr>
        <w:lastRenderedPageBreak/>
        <w:drawing>
          <wp:inline distT="0" distB="0" distL="0" distR="0" wp14:anchorId="2792938F" wp14:editId="7E97EF04">
            <wp:extent cx="5943600" cy="2067560"/>
            <wp:effectExtent l="0" t="0" r="0" b="889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067560"/>
                    </a:xfrm>
                    <a:prstGeom prst="rect">
                      <a:avLst/>
                    </a:prstGeom>
                  </pic:spPr>
                </pic:pic>
              </a:graphicData>
            </a:graphic>
          </wp:inline>
        </w:drawing>
      </w:r>
    </w:p>
    <w:p w:rsidR="009517C1" w:rsidRDefault="009517C1" w:rsidP="009517C1">
      <w:pPr>
        <w:rPr>
          <w:rFonts w:ascii="Verdana" w:hAnsi="Verdana"/>
          <w:sz w:val="20"/>
          <w:szCs w:val="20"/>
        </w:rPr>
      </w:pPr>
    </w:p>
    <w:p w:rsidR="009517C1" w:rsidRDefault="009517C1" w:rsidP="009517C1">
      <w:pPr>
        <w:rPr>
          <w:rFonts w:ascii="Verdana" w:hAnsi="Verdana"/>
          <w:sz w:val="20"/>
          <w:szCs w:val="20"/>
        </w:rPr>
      </w:pPr>
      <w:r>
        <w:rPr>
          <w:rFonts w:ascii="Verdana" w:hAnsi="Verdana"/>
          <w:sz w:val="20"/>
          <w:szCs w:val="20"/>
        </w:rPr>
        <w:t xml:space="preserve">If you find the data is not being populated, the </w:t>
      </w:r>
      <w:proofErr w:type="spellStart"/>
      <w:r w:rsidRPr="00695AE2">
        <w:rPr>
          <w:rFonts w:ascii="Consolas" w:hAnsi="Consolas"/>
          <w:sz w:val="20"/>
          <w:szCs w:val="20"/>
        </w:rPr>
        <w:t>AzureWebJobsHostLog</w:t>
      </w:r>
      <w:proofErr w:type="spellEnd"/>
      <w:r>
        <w:rPr>
          <w:rFonts w:ascii="Verdana" w:hAnsi="Verdana"/>
          <w:sz w:val="20"/>
          <w:szCs w:val="20"/>
        </w:rPr>
        <w:t xml:space="preserve"> table</w:t>
      </w:r>
      <w:r w:rsidR="00695AE2">
        <w:rPr>
          <w:rFonts w:ascii="Verdana" w:hAnsi="Verdana"/>
          <w:sz w:val="20"/>
          <w:szCs w:val="20"/>
        </w:rPr>
        <w:t>(s)</w:t>
      </w:r>
      <w:r>
        <w:rPr>
          <w:rFonts w:ascii="Verdana" w:hAnsi="Verdana"/>
          <w:sz w:val="20"/>
          <w:szCs w:val="20"/>
        </w:rPr>
        <w:t xml:space="preserve"> may contain helpful information (assuming that data has arrived at the Service Bus topic). For further troubleshooting, </w:t>
      </w:r>
      <w:r w:rsidR="00695AE2">
        <w:rPr>
          <w:rFonts w:ascii="Verdana" w:hAnsi="Verdana"/>
          <w:sz w:val="20"/>
          <w:szCs w:val="20"/>
        </w:rPr>
        <w:t xml:space="preserve">via the Azure portal </w:t>
      </w:r>
      <w:r>
        <w:rPr>
          <w:rFonts w:ascii="Verdana" w:hAnsi="Verdana"/>
          <w:sz w:val="20"/>
          <w:szCs w:val="20"/>
        </w:rPr>
        <w:t xml:space="preserve">you can turn on diagnostics </w:t>
      </w:r>
      <w:r w:rsidR="00695AE2">
        <w:rPr>
          <w:rFonts w:ascii="Verdana" w:hAnsi="Verdana"/>
          <w:sz w:val="20"/>
          <w:szCs w:val="20"/>
        </w:rPr>
        <w:t>for</w:t>
      </w:r>
      <w:r>
        <w:rPr>
          <w:rFonts w:ascii="Verdana" w:hAnsi="Verdana"/>
          <w:sz w:val="20"/>
          <w:szCs w:val="20"/>
        </w:rPr>
        <w:t xml:space="preserve"> each of the services in the pipeline to pinpoint the source of any issues.</w:t>
      </w:r>
    </w:p>
    <w:p w:rsidR="009517C1" w:rsidRPr="0061389E" w:rsidRDefault="009517C1" w:rsidP="009517C1">
      <w:pPr>
        <w:rPr>
          <w:rFonts w:ascii="Verdana" w:hAnsi="Verdana"/>
          <w:sz w:val="20"/>
          <w:szCs w:val="20"/>
        </w:rPr>
      </w:pPr>
      <w:r>
        <w:rPr>
          <w:rFonts w:ascii="Verdana" w:hAnsi="Verdana"/>
          <w:sz w:val="20"/>
          <w:szCs w:val="20"/>
        </w:rPr>
        <w:t xml:space="preserve">Now that you have a running solution, you can dig deeper into the service implementation, Function </w:t>
      </w:r>
      <w:r w:rsidR="00695AE2">
        <w:rPr>
          <w:rFonts w:ascii="Verdana" w:hAnsi="Verdana"/>
          <w:sz w:val="20"/>
          <w:szCs w:val="20"/>
        </w:rPr>
        <w:t>A</w:t>
      </w:r>
      <w:r>
        <w:rPr>
          <w:rFonts w:ascii="Verdana" w:hAnsi="Verdana"/>
          <w:sz w:val="20"/>
          <w:szCs w:val="20"/>
        </w:rPr>
        <w:t>pp code, and even add more services to the pipeline by expanding the Azure ARM template.</w:t>
      </w:r>
    </w:p>
    <w:sectPr w:rsidR="009517C1" w:rsidRPr="0061389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525685"/>
    <w:multiLevelType w:val="hybridMultilevel"/>
    <w:tmpl w:val="B0E85D86"/>
    <w:lvl w:ilvl="0" w:tplc="20E430BA">
      <w:start w:val="1"/>
      <w:numFmt w:val="decimal"/>
      <w:lvlText w:val="%1."/>
      <w:lvlJc w:val="left"/>
      <w:pPr>
        <w:ind w:left="1080" w:hanging="360"/>
      </w:pPr>
      <w:rPr>
        <w:rFonts w:ascii="Verdana" w:hAnsi="Verdan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4103AA9"/>
    <w:multiLevelType w:val="hybridMultilevel"/>
    <w:tmpl w:val="7AB4B8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CC17328"/>
    <w:multiLevelType w:val="hybridMultilevel"/>
    <w:tmpl w:val="8702EF38"/>
    <w:lvl w:ilvl="0" w:tplc="F17840C8">
      <w:start w:val="1"/>
      <w:numFmt w:val="decimal"/>
      <w:lvlText w:val="%1."/>
      <w:lvlJc w:val="left"/>
      <w:pPr>
        <w:ind w:left="1080" w:hanging="360"/>
      </w:pPr>
      <w:rPr>
        <w:rFonts w:ascii="Verdana" w:hAnsi="Verdana"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440"/>
    <w:rsid w:val="00104AA7"/>
    <w:rsid w:val="002E6C60"/>
    <w:rsid w:val="0030024E"/>
    <w:rsid w:val="00504154"/>
    <w:rsid w:val="0061389E"/>
    <w:rsid w:val="00665440"/>
    <w:rsid w:val="00695AE2"/>
    <w:rsid w:val="006B4D61"/>
    <w:rsid w:val="00842FD8"/>
    <w:rsid w:val="009517C1"/>
    <w:rsid w:val="00B14EDF"/>
    <w:rsid w:val="00BA3C63"/>
    <w:rsid w:val="00C836C8"/>
    <w:rsid w:val="00D24B43"/>
    <w:rsid w:val="00E846D0"/>
    <w:rsid w:val="00FB05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AAD1EBF-EFC3-4012-9D6A-EE152FB6CB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65440"/>
  </w:style>
  <w:style w:type="paragraph" w:styleId="Heading1">
    <w:name w:val="heading 1"/>
    <w:basedOn w:val="Normal"/>
    <w:next w:val="Normal"/>
    <w:link w:val="Heading1Char"/>
    <w:uiPriority w:val="9"/>
    <w:qFormat/>
    <w:rsid w:val="002E6C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65440"/>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65440"/>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665440"/>
    <w:pPr>
      <w:ind w:left="720"/>
      <w:contextualSpacing/>
    </w:pPr>
  </w:style>
  <w:style w:type="paragraph" w:styleId="Title">
    <w:name w:val="Title"/>
    <w:basedOn w:val="Normal"/>
    <w:next w:val="Normal"/>
    <w:link w:val="TitleChar"/>
    <w:uiPriority w:val="10"/>
    <w:qFormat/>
    <w:rsid w:val="0066544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544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2E6C6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1123</Words>
  <Characters>6403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Insight</Company>
  <LinksUpToDate>false</LinksUpToDate>
  <CharactersWithSpaces>7511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O'Neil, Jim</dc:creator>
  <cp:keywords/>
  <dc:description/>
  <cp:lastModifiedBy>O'Neil, Jim</cp:lastModifiedBy>
  <cp:revision>6</cp:revision>
  <dcterms:created xsi:type="dcterms:W3CDTF">2017-06-13T15:11:00Z</dcterms:created>
  <dcterms:modified xsi:type="dcterms:W3CDTF">2017-06-13T18:37:00Z</dcterms:modified>
</cp:coreProperties>
</file>