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C5EAA" w14:textId="5D9766C5" w:rsidR="009303D9" w:rsidRPr="008B6524" w:rsidRDefault="00EF6DCC" w:rsidP="008B6524">
      <w:pPr>
        <w:pStyle w:val="papertitle"/>
        <w:spacing w:before="100" w:beforeAutospacing="1" w:after="100" w:afterAutospacing="1"/>
        <w:rPr>
          <w:kern w:val="48"/>
        </w:rPr>
      </w:pPr>
      <w:r>
        <w:rPr>
          <w:kern w:val="48"/>
        </w:rPr>
        <w:t>Musical genre classifier – a comparison of different methods</w:t>
      </w:r>
    </w:p>
    <w:p w14:paraId="0933BE4C" w14:textId="49CDD475" w:rsidR="00BD670B" w:rsidRDefault="00D34745" w:rsidP="00BD670B">
      <w:pPr>
        <w:pStyle w:val="Author"/>
        <w:spacing w:before="100" w:beforeAutospacing="1"/>
        <w:rPr>
          <w:sz w:val="18"/>
          <w:szCs w:val="18"/>
        </w:rPr>
      </w:pPr>
      <w:r>
        <w:rPr>
          <w:sz w:val="18"/>
          <w:szCs w:val="18"/>
        </w:rPr>
        <w:t>Lucian-Daniel Jimon</w:t>
      </w:r>
      <w:r w:rsidR="001A3B3D" w:rsidRPr="00F847A6">
        <w:rPr>
          <w:sz w:val="18"/>
          <w:szCs w:val="18"/>
        </w:rPr>
        <w:br/>
      </w:r>
      <w:r>
        <w:rPr>
          <w:sz w:val="18"/>
          <w:szCs w:val="18"/>
        </w:rPr>
        <w:t>UTCN – TM 1</w:t>
      </w:r>
      <w:r w:rsidRPr="00D34745">
        <w:rPr>
          <w:sz w:val="18"/>
          <w:szCs w:val="18"/>
          <w:vertAlign w:val="superscript"/>
        </w:rPr>
        <w:t>st</w:t>
      </w:r>
      <w:r>
        <w:rPr>
          <w:sz w:val="18"/>
          <w:szCs w:val="18"/>
        </w:rPr>
        <w:t xml:space="preserve"> year</w:t>
      </w:r>
      <w:r w:rsidR="001A3B3D" w:rsidRPr="00F847A6">
        <w:rPr>
          <w:i/>
          <w:sz w:val="18"/>
          <w:szCs w:val="18"/>
        </w:rPr>
        <w:t xml:space="preserve"> </w:t>
      </w:r>
      <w:r w:rsidR="007B6DDA">
        <w:rPr>
          <w:i/>
          <w:sz w:val="18"/>
          <w:szCs w:val="18"/>
        </w:rPr>
        <w:br/>
      </w:r>
      <w:r w:rsidRPr="00D34745">
        <w:rPr>
          <w:sz w:val="18"/>
          <w:szCs w:val="18"/>
        </w:rPr>
        <w:t>jimon.mi.lucian@student.utcluj.ro</w:t>
      </w:r>
    </w:p>
    <w:p w14:paraId="23D62022" w14:textId="77777777" w:rsidR="009F1D79" w:rsidRDefault="009F1D79"/>
    <w:p w14:paraId="306A1453" w14:textId="77777777" w:rsidR="00C90626" w:rsidRDefault="00C90626"/>
    <w:p w14:paraId="28A0EA65" w14:textId="689B7F28" w:rsidR="00C90626" w:rsidRDefault="00C90626">
      <w:pPr>
        <w:sectPr w:rsidR="00C90626" w:rsidSect="00C90626">
          <w:footerReference w:type="first" r:id="rId8"/>
          <w:type w:val="continuous"/>
          <w:pgSz w:w="11906" w:h="16838" w:code="9"/>
          <w:pgMar w:top="450" w:right="893" w:bottom="1440" w:left="893" w:header="720" w:footer="720" w:gutter="0"/>
          <w:cols w:space="720"/>
          <w:docGrid w:linePitch="360"/>
        </w:sectPr>
      </w:pPr>
    </w:p>
    <w:p w14:paraId="404CF7D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3CDA496"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632FFD62"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3189236" w14:textId="6D375368" w:rsidR="009303D9" w:rsidRPr="00D632BE" w:rsidRDefault="009303D9" w:rsidP="006B6B66">
      <w:pPr>
        <w:pStyle w:val="Heading1"/>
      </w:pPr>
      <w:r w:rsidRPr="00D632BE">
        <w:t>Introduction</w:t>
      </w:r>
    </w:p>
    <w:p w14:paraId="20ADF3E4" w14:textId="24866396" w:rsidR="009303D9" w:rsidRDefault="00EC5CFA" w:rsidP="00E7596C">
      <w:pPr>
        <w:pStyle w:val="BodyText"/>
        <w:rPr>
          <w:lang w:val="en-US"/>
        </w:rPr>
      </w:pPr>
      <w:r>
        <w:rPr>
          <w:lang w:val="en-US"/>
        </w:rPr>
        <w:t>Musical genre classification is a complex, but important problem in the domain of MIR (</w:t>
      </w:r>
      <w:r w:rsidRPr="00EC5CFA">
        <w:rPr>
          <w:lang w:val="en-US"/>
        </w:rPr>
        <w:t>music information retrieval</w:t>
      </w:r>
      <w:r>
        <w:rPr>
          <w:lang w:val="en-US"/>
        </w:rPr>
        <w:t xml:space="preserve">), being crucial for </w:t>
      </w:r>
      <w:r w:rsidR="00D002BA">
        <w:rPr>
          <w:lang w:val="en-US"/>
        </w:rPr>
        <w:t>several</w:t>
      </w:r>
      <w:r>
        <w:rPr>
          <w:lang w:val="en-US"/>
        </w:rPr>
        <w:t xml:space="preserve"> other </w:t>
      </w:r>
      <w:r w:rsidR="009F070C">
        <w:rPr>
          <w:lang w:val="en-US"/>
        </w:rPr>
        <w:t>tasks</w:t>
      </w:r>
      <w:r>
        <w:rPr>
          <w:lang w:val="en-US"/>
        </w:rPr>
        <w:t xml:space="preserve"> like music recommendations, audio catalogs, playlist generation etc. </w:t>
      </w:r>
    </w:p>
    <w:p w14:paraId="7BFEBCAE" w14:textId="71151976" w:rsidR="00DE73C1" w:rsidRDefault="009F070C" w:rsidP="00C214C6">
      <w:pPr>
        <w:pStyle w:val="BodyText"/>
        <w:rPr>
          <w:lang w:val="en-US"/>
        </w:rPr>
      </w:pPr>
      <w:r>
        <w:rPr>
          <w:lang w:val="en-US"/>
        </w:rPr>
        <w:t xml:space="preserve">The current paper </w:t>
      </w:r>
      <w:r w:rsidR="00D002BA">
        <w:rPr>
          <w:lang w:val="en-US"/>
        </w:rPr>
        <w:t>proposes to compare popular machine learning algorithms for solving the mentioned task, namely the SVM, Random Forrest and CNN algorithms, all which will be used on the GTZAN dataset, which is possibly the most used free online dataset for musical genre classification.</w:t>
      </w:r>
      <w:r w:rsidR="00DE73C1">
        <w:rPr>
          <w:lang w:val="en-US"/>
        </w:rPr>
        <w:t xml:space="preserve"> </w:t>
      </w:r>
      <w:r w:rsidR="00DE73C1" w:rsidRPr="00DE73C1">
        <w:rPr>
          <w:lang w:val="en-US"/>
        </w:rPr>
        <w:t>This paper aims to provide a comprehensive comparison of SVM, RF, and CNN models for the task of musical genre classification using the well-known GTZAN dataset. We employ both traditional machine learning techniques and modern deep learning approaches to evaluate their performance in terms of classification accuracy, training time, and computational efficiency.</w:t>
      </w:r>
      <w:r w:rsidR="008635DD">
        <w:rPr>
          <w:lang w:val="en-US"/>
        </w:rPr>
        <w:t xml:space="preserve"> </w:t>
      </w:r>
      <w:r w:rsidR="00DE73C1" w:rsidRPr="00DE73C1">
        <w:rPr>
          <w:lang w:val="en-US"/>
        </w:rPr>
        <w:t>The study involves several key steps</w:t>
      </w:r>
      <w:r w:rsidR="00DE73C1">
        <w:rPr>
          <w:lang w:val="en-US"/>
        </w:rPr>
        <w:t>, which are</w:t>
      </w:r>
      <w:r w:rsidR="006D31C7">
        <w:rPr>
          <w:lang w:val="en-US"/>
        </w:rPr>
        <w:t>:</w:t>
      </w:r>
    </w:p>
    <w:p w14:paraId="165C5B14" w14:textId="26840F3A" w:rsidR="00DE73C1" w:rsidRPr="00DE73C1" w:rsidRDefault="00DE73C1" w:rsidP="00474DC0">
      <w:pPr>
        <w:pStyle w:val="BodyText"/>
        <w:numPr>
          <w:ilvl w:val="0"/>
          <w:numId w:val="25"/>
        </w:numPr>
        <w:ind w:left="567" w:hanging="283"/>
        <w:rPr>
          <w:lang w:val="en-US"/>
        </w:rPr>
      </w:pPr>
      <w:r w:rsidRPr="00DE73C1">
        <w:rPr>
          <w:lang w:val="en-US"/>
        </w:rPr>
        <w:t xml:space="preserve">Feature Extraction: </w:t>
      </w:r>
      <w:r w:rsidR="00B95038">
        <w:rPr>
          <w:lang w:val="en-US"/>
        </w:rPr>
        <w:t>A</w:t>
      </w:r>
      <w:r w:rsidRPr="00DE73C1">
        <w:rPr>
          <w:lang w:val="en-US"/>
        </w:rPr>
        <w:t xml:space="preserve"> rich set of features </w:t>
      </w:r>
      <w:r w:rsidR="008C2A1E">
        <w:rPr>
          <w:lang w:val="en-US"/>
        </w:rPr>
        <w:t xml:space="preserve">is extracted </w:t>
      </w:r>
      <w:r w:rsidRPr="00DE73C1">
        <w:rPr>
          <w:lang w:val="en-US"/>
        </w:rPr>
        <w:t xml:space="preserve">from </w:t>
      </w:r>
      <w:r w:rsidR="008C2A1E">
        <w:rPr>
          <w:lang w:val="en-US"/>
        </w:rPr>
        <w:t xml:space="preserve">the </w:t>
      </w:r>
      <w:r w:rsidRPr="00DE73C1">
        <w:rPr>
          <w:lang w:val="en-US"/>
        </w:rPr>
        <w:t xml:space="preserve">audio files, including Mel-frequency cepstral coefficients (MFCCs), chroma features, spectral contrast </w:t>
      </w:r>
      <w:r w:rsidR="00C76811">
        <w:rPr>
          <w:lang w:val="en-US"/>
        </w:rPr>
        <w:t>etc</w:t>
      </w:r>
      <w:r w:rsidRPr="00DE73C1">
        <w:rPr>
          <w:lang w:val="en-US"/>
        </w:rPr>
        <w:t>. These features are then used to train SVM and RF classifiers</w:t>
      </w:r>
    </w:p>
    <w:p w14:paraId="701EDED0" w14:textId="385F16EA" w:rsidR="00DE73C1" w:rsidRPr="00DE73C1" w:rsidRDefault="00DE73C1" w:rsidP="00474DC0">
      <w:pPr>
        <w:pStyle w:val="BodyText"/>
        <w:numPr>
          <w:ilvl w:val="0"/>
          <w:numId w:val="25"/>
        </w:numPr>
        <w:ind w:left="567" w:hanging="283"/>
        <w:rPr>
          <w:lang w:val="en-US"/>
        </w:rPr>
      </w:pPr>
      <w:r w:rsidRPr="00DE73C1">
        <w:rPr>
          <w:lang w:val="en-US"/>
        </w:rPr>
        <w:t xml:space="preserve">Deep Learning Approach: For the CNN model, </w:t>
      </w:r>
      <w:r w:rsidR="00FB18D0">
        <w:rPr>
          <w:lang w:val="en-US"/>
        </w:rPr>
        <w:t xml:space="preserve">the </w:t>
      </w:r>
      <w:r w:rsidRPr="00DE73C1">
        <w:rPr>
          <w:lang w:val="en-US"/>
        </w:rPr>
        <w:t xml:space="preserve">spectrograms </w:t>
      </w:r>
      <w:r w:rsidR="00FB18D0">
        <w:rPr>
          <w:lang w:val="en-US"/>
        </w:rPr>
        <w:t xml:space="preserve">are used </w:t>
      </w:r>
      <w:r w:rsidRPr="00DE73C1">
        <w:rPr>
          <w:lang w:val="en-US"/>
        </w:rPr>
        <w:t>as input to capture the temporal and spectral characteristics of the audio signals</w:t>
      </w:r>
    </w:p>
    <w:p w14:paraId="6B56B584" w14:textId="524A0DF1" w:rsidR="00DE73C1" w:rsidRPr="00DE73C1" w:rsidRDefault="00DE73C1" w:rsidP="00474DC0">
      <w:pPr>
        <w:pStyle w:val="BodyText"/>
        <w:numPr>
          <w:ilvl w:val="0"/>
          <w:numId w:val="25"/>
        </w:numPr>
        <w:ind w:left="567" w:hanging="283"/>
        <w:rPr>
          <w:lang w:val="en-US"/>
        </w:rPr>
      </w:pPr>
      <w:r w:rsidRPr="00DE73C1">
        <w:rPr>
          <w:lang w:val="en-US"/>
        </w:rPr>
        <w:t xml:space="preserve">Model Training and Evaluation: Each model is trained on the GTZAN dataset, and their performance is evaluated using metrics such as accuracy, precision, recall, and F1-score. Additionally, </w:t>
      </w:r>
      <w:r w:rsidR="00D84606">
        <w:rPr>
          <w:lang w:val="en-US"/>
        </w:rPr>
        <w:t>an</w:t>
      </w:r>
      <w:r w:rsidRPr="00DE73C1">
        <w:rPr>
          <w:lang w:val="en-US"/>
        </w:rPr>
        <w:t xml:space="preserve"> analysis of misclassifications</w:t>
      </w:r>
      <w:r w:rsidR="00D84606">
        <w:rPr>
          <w:lang w:val="en-US"/>
        </w:rPr>
        <w:t xml:space="preserve"> is performed</w:t>
      </w:r>
    </w:p>
    <w:p w14:paraId="44D0BAE8" w14:textId="76CD0CC9" w:rsidR="009F070C" w:rsidRPr="00EC5CFA" w:rsidRDefault="00DE73C1" w:rsidP="00DE73C1">
      <w:pPr>
        <w:pStyle w:val="BodyText"/>
        <w:rPr>
          <w:lang w:val="en-US"/>
        </w:rPr>
      </w:pPr>
      <w:r w:rsidRPr="00DE73C1">
        <w:rPr>
          <w:lang w:val="en-US"/>
        </w:rPr>
        <w:t xml:space="preserve">By comparing these methodologies, </w:t>
      </w:r>
      <w:r w:rsidR="000473EF">
        <w:rPr>
          <w:lang w:val="en-US"/>
        </w:rPr>
        <w:t>the</w:t>
      </w:r>
      <w:r w:rsidRPr="00DE73C1">
        <w:rPr>
          <w:lang w:val="en-US"/>
        </w:rPr>
        <w:t xml:space="preserve"> advantages and trade-offs associated with each model</w:t>
      </w:r>
      <w:r w:rsidR="00FA0FD5">
        <w:rPr>
          <w:lang w:val="en-US"/>
        </w:rPr>
        <w:t xml:space="preserve"> are aimed. </w:t>
      </w:r>
      <w:r w:rsidRPr="00DE73C1">
        <w:rPr>
          <w:lang w:val="en-US"/>
        </w:rPr>
        <w:t xml:space="preserve">This comparison </w:t>
      </w:r>
      <w:r w:rsidR="009F1B1C">
        <w:rPr>
          <w:lang w:val="en-US"/>
        </w:rPr>
        <w:t>could even provide valuable insight for future works.</w:t>
      </w:r>
    </w:p>
    <w:p w14:paraId="4C72363D" w14:textId="222A3008" w:rsidR="009303D9" w:rsidRDefault="00C23FCC" w:rsidP="006B6B66">
      <w:pPr>
        <w:pStyle w:val="Heading1"/>
      </w:pPr>
      <w:r>
        <w:t>State-of-the-art</w:t>
      </w:r>
    </w:p>
    <w:p w14:paraId="02436C9A" w14:textId="51816598" w:rsidR="005F503D" w:rsidRPr="005F503D" w:rsidRDefault="005F503D" w:rsidP="005F503D">
      <w:pPr>
        <w:ind w:left="288"/>
        <w:jc w:val="both"/>
      </w:pPr>
      <w:r>
        <w:t>As being a crucial part of other more complex music related tasks like music generation, there are already well-based studies on genre classification, some of them are presented below.</w:t>
      </w:r>
    </w:p>
    <w:p w14:paraId="549795C7" w14:textId="77599241" w:rsidR="009303D9" w:rsidRDefault="00C02736" w:rsidP="00ED0149">
      <w:pPr>
        <w:pStyle w:val="Heading2"/>
      </w:pPr>
      <w:r>
        <w:t>Music genre classification with ResNet</w:t>
      </w:r>
    </w:p>
    <w:p w14:paraId="413C7852" w14:textId="47E0AC91" w:rsidR="00897087" w:rsidRPr="00C02736" w:rsidRDefault="00C02736" w:rsidP="00897087">
      <w:pPr>
        <w:pStyle w:val="BodyText"/>
        <w:rPr>
          <w:lang w:val="en-US"/>
        </w:rPr>
      </w:pPr>
      <w:r>
        <w:rPr>
          <w:lang w:val="en-US"/>
        </w:rPr>
        <w:t xml:space="preserve">When talking about complex classification problems which require a robust CNN architecture, a starting point can be the use of pretrained </w:t>
      </w:r>
      <w:proofErr w:type="spellStart"/>
      <w:r>
        <w:rPr>
          <w:lang w:val="en-US"/>
        </w:rPr>
        <w:t>ResNet</w:t>
      </w:r>
      <w:proofErr w:type="spellEnd"/>
      <w:r>
        <w:rPr>
          <w:lang w:val="en-US"/>
        </w:rPr>
        <w:t xml:space="preserve"> models which can be deployed and fine-tuned for the current task []. In [] the authors managed to combine </w:t>
      </w:r>
      <w:proofErr w:type="spellStart"/>
      <w:r>
        <w:rPr>
          <w:lang w:val="en-US"/>
        </w:rPr>
        <w:t>ResNet</w:t>
      </w:r>
      <w:proofErr w:type="spellEnd"/>
      <w:r>
        <w:rPr>
          <w:lang w:val="en-US"/>
        </w:rPr>
        <w:t xml:space="preserve"> with </w:t>
      </w:r>
      <w:proofErr w:type="spellStart"/>
      <w:r>
        <w:rPr>
          <w:lang w:val="en-US"/>
        </w:rPr>
        <w:t>BiGRU</w:t>
      </w:r>
      <w:proofErr w:type="spellEnd"/>
      <w:r>
        <w:rPr>
          <w:lang w:val="en-US"/>
        </w:rPr>
        <w:t xml:space="preserve"> (Bi-gated recurrent unit), obtaining a final accuracy of 90%, which situates it as one of the best performances for genre classification.</w:t>
      </w:r>
    </w:p>
    <w:p w14:paraId="5235B3F3" w14:textId="7E0DA91C" w:rsidR="009303D9" w:rsidRPr="005B520E" w:rsidRDefault="00D1650A" w:rsidP="00ED0149">
      <w:pPr>
        <w:pStyle w:val="Heading2"/>
      </w:pPr>
      <w:r>
        <w:t>Comparison of music genre classifiers</w:t>
      </w:r>
    </w:p>
    <w:p w14:paraId="39AED850" w14:textId="10F7366E" w:rsidR="005D24ED" w:rsidRDefault="00320899" w:rsidP="005D24ED">
      <w:pPr>
        <w:pStyle w:val="BodyText"/>
        <w:rPr>
          <w:lang w:val="en-US"/>
        </w:rPr>
      </w:pPr>
      <w:r>
        <w:rPr>
          <w:lang w:val="en-US"/>
        </w:rPr>
        <w:t xml:space="preserve">Another paper treats the topic </w:t>
      </w:r>
      <w:r w:rsidR="00264F75">
        <w:rPr>
          <w:lang w:val="en-US"/>
        </w:rPr>
        <w:t xml:space="preserve">in a similar manner </w:t>
      </w:r>
      <w:r w:rsidR="00DD0E86">
        <w:rPr>
          <w:lang w:val="en-US"/>
        </w:rPr>
        <w:t>to</w:t>
      </w:r>
      <w:r>
        <w:rPr>
          <w:lang w:val="en-US"/>
        </w:rPr>
        <w:t xml:space="preserve"> the current one: comparing SVM, RF and CNN</w:t>
      </w:r>
      <w:r w:rsidR="00DD29BF">
        <w:rPr>
          <w:lang w:val="en-US"/>
        </w:rPr>
        <w:t xml:space="preserve"> []</w:t>
      </w:r>
      <w:r>
        <w:rPr>
          <w:lang w:val="en-US"/>
        </w:rPr>
        <w:t>. In this paper, a multi-model CNN is used based on spectrograms of the GTZAN dataset,</w:t>
      </w:r>
      <w:r w:rsidR="00DD0E86">
        <w:rPr>
          <w:lang w:val="en-US"/>
        </w:rPr>
        <w:t xml:space="preserve"> obtaining </w:t>
      </w:r>
      <w:r w:rsidR="009002D7">
        <w:rPr>
          <w:lang w:val="en-US"/>
        </w:rPr>
        <w:t>a result</w:t>
      </w:r>
      <w:r w:rsidR="00DD0E86">
        <w:rPr>
          <w:lang w:val="en-US"/>
        </w:rPr>
        <w:t xml:space="preserve"> for accuracy of 87%, 90% and 88% for CNN, SVM and RF.</w:t>
      </w:r>
    </w:p>
    <w:p w14:paraId="1A3526F0" w14:textId="77777777" w:rsidR="005D24ED" w:rsidRPr="005B520E" w:rsidRDefault="005D24ED" w:rsidP="005D24ED">
      <w:pPr>
        <w:pStyle w:val="Heading2"/>
      </w:pPr>
      <w:r>
        <w:t>Comparison of music genre classifiers</w:t>
      </w:r>
    </w:p>
    <w:p w14:paraId="5323A9C7" w14:textId="42C35377" w:rsidR="005D24ED" w:rsidRPr="00320899" w:rsidRDefault="00DD29BF" w:rsidP="00191B5C">
      <w:pPr>
        <w:pStyle w:val="BodyText"/>
        <w:rPr>
          <w:lang w:val="en-US"/>
        </w:rPr>
      </w:pPr>
      <w:r>
        <w:rPr>
          <w:lang w:val="en-US"/>
        </w:rPr>
        <w:t xml:space="preserve">The paper [] </w:t>
      </w:r>
      <w:r w:rsidR="003D696E">
        <w:rPr>
          <w:lang w:val="en-US"/>
        </w:rPr>
        <w:t xml:space="preserve">is treating the topic of music genre classification once again in an investigation manner, presenting a 3-layern CNN model, a SVM using an RBF (radial basis function) as kernel and the classic KNN (K-Nearest Neighbors) algorithms. The results show a significant difference in the preparation of the data, e.g. for </w:t>
      </w:r>
      <w:proofErr w:type="gramStart"/>
      <w:r w:rsidR="003D696E">
        <w:rPr>
          <w:lang w:val="en-US"/>
        </w:rPr>
        <w:t>the CNN</w:t>
      </w:r>
      <w:proofErr w:type="gramEnd"/>
      <w:r w:rsidR="003D696E">
        <w:rPr>
          <w:lang w:val="en-US"/>
        </w:rPr>
        <w:t xml:space="preserve"> the final accuracy was 82% if the data was preprocessed, and 53% otherwise.</w:t>
      </w:r>
    </w:p>
    <w:p w14:paraId="09B8D713" w14:textId="14ABB64B" w:rsidR="009303D9" w:rsidRDefault="00BA7A4F" w:rsidP="006B6B66">
      <w:pPr>
        <w:pStyle w:val="Heading1"/>
      </w:pPr>
      <w:r>
        <w:t>Theoretical foundations</w:t>
      </w:r>
    </w:p>
    <w:p w14:paraId="2C157010" w14:textId="54CF4595" w:rsidR="00DB299F" w:rsidRDefault="00DB299F" w:rsidP="00DB299F">
      <w:pPr>
        <w:pStyle w:val="Heading2"/>
        <w:tabs>
          <w:tab w:val="clear" w:pos="360"/>
          <w:tab w:val="num" w:pos="288"/>
        </w:tabs>
      </w:pPr>
      <w:r>
        <w:t>Introduction to Musical Genres</w:t>
      </w:r>
    </w:p>
    <w:p w14:paraId="214E6736" w14:textId="57DA3C50" w:rsidR="00AD2462" w:rsidRDefault="00D70E6D" w:rsidP="00AD2462">
      <w:pPr>
        <w:pStyle w:val="BodyText"/>
        <w:ind w:firstLine="0"/>
      </w:pPr>
      <w:r>
        <w:tab/>
      </w:r>
      <w:r w:rsidR="00DB299F">
        <w:t>Musical genres play a pivotal role in the classification and organization of music. Each genre encapsulates distinct musical characteristics, including specific rhythmic patterns, harmonic structures, melodic contours, and instrumentation. These genres are crucial for various applications, including music recommendation systems, automated playlist generation, and enhancing user experience in digital music platforms. Understanding and correctly identifying musical genres enable efficient navigation and enjoyment of vast music libraries.</w:t>
      </w:r>
    </w:p>
    <w:p w14:paraId="699D844F" w14:textId="22E96632" w:rsidR="00DB299F" w:rsidRDefault="00DB299F" w:rsidP="00AD2462">
      <w:pPr>
        <w:pStyle w:val="Heading2"/>
      </w:pPr>
      <w:r>
        <w:t>Data Preprocessing and Feature Extraction</w:t>
      </w:r>
    </w:p>
    <w:p w14:paraId="5187E63A" w14:textId="418AE327" w:rsidR="00DB299F" w:rsidRPr="006069A4" w:rsidRDefault="00DB299F" w:rsidP="006069A4">
      <w:pPr>
        <w:pStyle w:val="BodyText"/>
      </w:pPr>
      <w:r>
        <w:t>The preprocessing of audio data is essential to convert raw audio signals into a suitable format for machine learning models. Raw audio is typically high-dimensional and contains noise, which can degrade the performance of classifiers. Preprocessing steps such as normalization, silence removal, and noise reduction improve the signal-to-noise ratio, making the data more tractable.</w:t>
      </w:r>
    </w:p>
    <w:p w14:paraId="65980DBE" w14:textId="77777777" w:rsidR="00DB299F" w:rsidRDefault="00DB299F" w:rsidP="00850E49">
      <w:pPr>
        <w:pStyle w:val="BodyText"/>
        <w:numPr>
          <w:ilvl w:val="0"/>
          <w:numId w:val="27"/>
        </w:numPr>
        <w:ind w:left="567" w:hanging="284"/>
      </w:pPr>
      <w:r>
        <w:t>Feature extraction transforms raw audio data into a set of numerical features that capture the essential characteristics of the audio signal. Some of the key features include:</w:t>
      </w:r>
    </w:p>
    <w:p w14:paraId="15542797" w14:textId="77777777" w:rsidR="00DB299F" w:rsidRDefault="00DB299F" w:rsidP="00DB299F">
      <w:pPr>
        <w:pStyle w:val="BodyText"/>
      </w:pPr>
    </w:p>
    <w:p w14:paraId="587F7F1B" w14:textId="77777777" w:rsidR="00DB299F" w:rsidRDefault="00DB299F" w:rsidP="006B5730">
      <w:pPr>
        <w:pStyle w:val="BodyText"/>
        <w:numPr>
          <w:ilvl w:val="0"/>
          <w:numId w:val="27"/>
        </w:numPr>
        <w:ind w:left="567" w:hanging="283"/>
      </w:pPr>
      <w:r>
        <w:lastRenderedPageBreak/>
        <w:t>Mel-frequency Cepstral Coefficients (MFCCs): MFCCs are derived from the Fourier transform of the audio signal and represent the short-term power spectrum. They are particularly effective in capturing the timbral texture of the audio.</w:t>
      </w:r>
    </w:p>
    <w:p w14:paraId="2E3C11F1" w14:textId="77777777" w:rsidR="00DB299F" w:rsidRDefault="00DB299F" w:rsidP="006B5730">
      <w:pPr>
        <w:pStyle w:val="BodyText"/>
        <w:numPr>
          <w:ilvl w:val="0"/>
          <w:numId w:val="27"/>
        </w:numPr>
        <w:ind w:left="567" w:hanging="283"/>
      </w:pPr>
      <w:r>
        <w:t>Chroma Features: Chroma features represent the 12 different pitch classes of the musical octave, capturing harmonic and tonal content.</w:t>
      </w:r>
    </w:p>
    <w:p w14:paraId="518909F0" w14:textId="77777777" w:rsidR="00DB299F" w:rsidRDefault="00DB299F" w:rsidP="006B5730">
      <w:pPr>
        <w:pStyle w:val="BodyText"/>
        <w:numPr>
          <w:ilvl w:val="0"/>
          <w:numId w:val="27"/>
        </w:numPr>
        <w:ind w:left="567" w:hanging="283"/>
      </w:pPr>
      <w:r>
        <w:t>Spectral Features: These include the spectral centroid (the center of mass of the spectrum), spectral bandwidth (the width of the spectrum), spectral roll-off (the frequency below which a certain percentage of the total spectral energy lies), and spectral flatness (a measure of how noise-like a signal is).</w:t>
      </w:r>
    </w:p>
    <w:p w14:paraId="114F2FA8" w14:textId="77777777" w:rsidR="00DB299F" w:rsidRDefault="00DB299F" w:rsidP="006B5730">
      <w:pPr>
        <w:pStyle w:val="BodyText"/>
        <w:numPr>
          <w:ilvl w:val="0"/>
          <w:numId w:val="27"/>
        </w:numPr>
        <w:ind w:left="567" w:hanging="283"/>
      </w:pPr>
      <w:r>
        <w:t>Temporal Features: Temporal features such as the zero-crossing rate (the rate at which the signal changes sign) and root mean square (RMS) energy (a measure of the signal’s power) describe the signal's temporal dynamics.</w:t>
      </w:r>
    </w:p>
    <w:p w14:paraId="25E3EFFD" w14:textId="0371D5E9" w:rsidR="00DB299F" w:rsidRDefault="00DB299F" w:rsidP="000F50C6">
      <w:pPr>
        <w:pStyle w:val="Heading2"/>
      </w:pPr>
      <w:r>
        <w:t>Convolutional Neural Networks (CNNs)</w:t>
      </w:r>
    </w:p>
    <w:p w14:paraId="59A64715" w14:textId="59DD2335" w:rsidR="00DB299F" w:rsidRDefault="00DB299F" w:rsidP="00E22829">
      <w:pPr>
        <w:pStyle w:val="BodyText"/>
      </w:pPr>
      <w:r>
        <w:t>Convolutional Neural Networks (CNNs) are a type of deep learning model particularly well-suited for grid-like data, such as images and spectrograms. CNNs consist of several layers, including convolutional layers that apply filters to the input data, pooling layers that reduce dimensionality, and fully connected layers that perform classification.</w:t>
      </w:r>
    </w:p>
    <w:p w14:paraId="425A3B29" w14:textId="792F80FB" w:rsidR="00726719" w:rsidRDefault="00DB299F" w:rsidP="00B10084">
      <w:pPr>
        <w:pStyle w:val="BodyText"/>
      </w:pPr>
      <w:r>
        <w:t>CNNs are advantageous for musical genre classification because they can automatically learn complex feature representations from spectrograms, which are visual representations of the spectrum of frequencies in a sound signal as they vary with time. The ability to learn hierarchical features enables CNNs to capture both low-level features (such as edges and textures) and high-level features (such as shapes and objects) from the input data.</w:t>
      </w:r>
    </w:p>
    <w:p w14:paraId="11CD93C2" w14:textId="46D4A708" w:rsidR="00DB299F" w:rsidRDefault="00DB299F" w:rsidP="00726719">
      <w:pPr>
        <w:pStyle w:val="Heading2"/>
      </w:pPr>
      <w:r>
        <w:t>Support Vector Machines (SVMs)</w:t>
      </w:r>
    </w:p>
    <w:p w14:paraId="18EA658F" w14:textId="50A181ED" w:rsidR="00DB299F" w:rsidRDefault="00DB299F" w:rsidP="00343B83">
      <w:pPr>
        <w:pStyle w:val="BodyText"/>
      </w:pPr>
      <w:r>
        <w:t>Support Vector Machines (SVMs) are supervised learning models used for classification and regression tasks. SVMs work by finding the optimal hyperplane that separates data points of different classes with the maximum margin. The kernel trick allows SVMs to operate in a high-dimensional space by implicitly mapping the input features into higher-dimensional feature spaces, enabling the separation of data that is not linearly separable in the original feature space.</w:t>
      </w:r>
    </w:p>
    <w:p w14:paraId="7F093102" w14:textId="1EDD4854" w:rsidR="00DB299F" w:rsidRDefault="00DB299F" w:rsidP="009B3096">
      <w:pPr>
        <w:pStyle w:val="BodyText"/>
      </w:pPr>
      <w:r>
        <w:t>SVMs are effective in high-dimensional spaces and are robust to overfitting, especially when the number of features exceeds the number of samples. This makes them suitable for audio classification tasks, where the feature space can be large and complex.</w:t>
      </w:r>
    </w:p>
    <w:p w14:paraId="1EAA113D" w14:textId="32D4AD2F" w:rsidR="00DB299F" w:rsidRDefault="00DB299F" w:rsidP="00E142BB">
      <w:pPr>
        <w:pStyle w:val="Heading2"/>
      </w:pPr>
      <w:r>
        <w:t xml:space="preserve"> Random Forests (RFs)</w:t>
      </w:r>
    </w:p>
    <w:p w14:paraId="7D642035" w14:textId="77777777" w:rsidR="00DB299F" w:rsidRDefault="00DB299F" w:rsidP="00DB299F">
      <w:pPr>
        <w:pStyle w:val="BodyText"/>
      </w:pPr>
      <w:r>
        <w:t>Random Forests (RFs) are an ensemble learning method that combines the predictions of multiple decision trees to improve classification performance. Each decision tree is trained on a bootstrap sample of the training data, and the final prediction is obtained by aggregating the predictions of all individual trees (e.g., by majority voting).</w:t>
      </w:r>
    </w:p>
    <w:p w14:paraId="0534834C" w14:textId="77777777" w:rsidR="00DB299F" w:rsidRDefault="00DB299F" w:rsidP="00DB299F">
      <w:pPr>
        <w:pStyle w:val="BodyText"/>
      </w:pPr>
    </w:p>
    <w:p w14:paraId="695921E1" w14:textId="4A9DBFC5" w:rsidR="00DB299F" w:rsidRDefault="00DB299F" w:rsidP="00DB299F">
      <w:pPr>
        <w:pStyle w:val="BodyText"/>
      </w:pPr>
      <w:r>
        <w:t>RFs are advantageous for musical genre classification because they provide insights into feature importance, are robust to noisy data and outliers, and can model complex interactions between features. The ensemble approach reduces the risk of overfitting and enhances the model's generalization ability.</w:t>
      </w:r>
    </w:p>
    <w:p w14:paraId="0C5DE23A" w14:textId="77777777" w:rsidR="00DB299F" w:rsidRDefault="00DB299F" w:rsidP="00E7596C">
      <w:pPr>
        <w:pStyle w:val="BodyText"/>
      </w:pPr>
    </w:p>
    <w:p w14:paraId="44E4B4C9" w14:textId="77777777" w:rsidR="00DB299F" w:rsidRDefault="00DB299F" w:rsidP="00E7596C">
      <w:pPr>
        <w:pStyle w:val="BodyText"/>
      </w:pPr>
    </w:p>
    <w:p w14:paraId="18AD22F9" w14:textId="77777777" w:rsidR="00DB299F" w:rsidRDefault="00DB299F" w:rsidP="00E7596C">
      <w:pPr>
        <w:pStyle w:val="BodyText"/>
      </w:pPr>
    </w:p>
    <w:p w14:paraId="131FAFC6" w14:textId="14F867A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1A6F76D"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D6EE8CA" w14:textId="77777777" w:rsidR="009303D9" w:rsidRDefault="009303D9" w:rsidP="00ED0149">
      <w:pPr>
        <w:pStyle w:val="Heading2"/>
      </w:pPr>
      <w:r w:rsidRPr="00ED0149">
        <w:t>Abbreviations</w:t>
      </w:r>
      <w:r>
        <w:t xml:space="preserve"> and Acronyms</w:t>
      </w:r>
    </w:p>
    <w:p w14:paraId="62E55F34"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4823538" w14:textId="77777777" w:rsidR="009303D9" w:rsidRDefault="009303D9" w:rsidP="00ED0149">
      <w:pPr>
        <w:pStyle w:val="Heading2"/>
      </w:pPr>
      <w:r>
        <w:t>Units</w:t>
      </w:r>
    </w:p>
    <w:p w14:paraId="62406B53"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C624204"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08B7EC0"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28A69C9"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53091C49"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F8EF550" w14:textId="77777777" w:rsidR="009303D9" w:rsidRPr="005B520E" w:rsidRDefault="009303D9" w:rsidP="00ED0149">
      <w:pPr>
        <w:pStyle w:val="Heading2"/>
      </w:pPr>
      <w:r w:rsidRPr="005B520E">
        <w:t>Equations</w:t>
      </w:r>
    </w:p>
    <w:p w14:paraId="4A65BAE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BC01CA4"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w:t>
      </w:r>
      <w:r w:rsidRPr="005B520E">
        <w:lastRenderedPageBreak/>
        <w:t>a hyphen for a minus sign. Punctuate equations with commas or periods when they are part of a sentence, as in</w:t>
      </w:r>
      <w:r w:rsidR="00D7522C">
        <w:rPr>
          <w:lang w:val="en-US"/>
        </w:rPr>
        <w:t>:</w:t>
      </w:r>
    </w:p>
    <w:p w14:paraId="5417888F"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5DEACA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A91EF7C" w14:textId="77777777" w:rsidR="009303D9" w:rsidRDefault="009303D9" w:rsidP="00ED0149">
      <w:pPr>
        <w:pStyle w:val="Heading2"/>
      </w:pPr>
      <w:r>
        <w:t>Some Common Mistakes</w:t>
      </w:r>
    </w:p>
    <w:p w14:paraId="7B9D5510" w14:textId="77777777" w:rsidR="009303D9" w:rsidRPr="005B520E" w:rsidRDefault="009303D9" w:rsidP="00E7596C">
      <w:pPr>
        <w:pStyle w:val="bulletlist"/>
      </w:pPr>
      <w:r w:rsidRPr="005B520E">
        <w:t>The word “data” is plural, not singular.</w:t>
      </w:r>
    </w:p>
    <w:p w14:paraId="5DD55207"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BB8C343"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A27D0AF"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47DA044" w14:textId="77777777" w:rsidR="009303D9" w:rsidRPr="005B520E" w:rsidRDefault="009303D9" w:rsidP="00E7596C">
      <w:pPr>
        <w:pStyle w:val="bulletlist"/>
      </w:pPr>
      <w:r w:rsidRPr="005B520E">
        <w:t>Do not use the word “essentially” to mean “approximately” or “effectively”.</w:t>
      </w:r>
    </w:p>
    <w:p w14:paraId="227A309D"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4A7BDB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2251427" w14:textId="77777777" w:rsidR="009303D9" w:rsidRPr="005B520E" w:rsidRDefault="009303D9" w:rsidP="00E7596C">
      <w:pPr>
        <w:pStyle w:val="bulletlist"/>
      </w:pPr>
      <w:r w:rsidRPr="005B520E">
        <w:t>Do not confuse “imply” and “infer”.</w:t>
      </w:r>
    </w:p>
    <w:p w14:paraId="138308BE" w14:textId="77777777" w:rsidR="009303D9" w:rsidRPr="005B520E" w:rsidRDefault="009303D9" w:rsidP="00E7596C">
      <w:pPr>
        <w:pStyle w:val="bulletlist"/>
      </w:pPr>
      <w:r w:rsidRPr="005B520E">
        <w:t>The prefix “non” is not a word; it should be joined to the word it modifies, usually without a hyphen.</w:t>
      </w:r>
    </w:p>
    <w:p w14:paraId="24F31C25" w14:textId="77777777" w:rsidR="009303D9" w:rsidRPr="005B520E" w:rsidRDefault="009303D9" w:rsidP="00E7596C">
      <w:pPr>
        <w:pStyle w:val="bulletlist"/>
      </w:pPr>
      <w:r w:rsidRPr="005B520E">
        <w:t>There is no period after the “et” in the Latin abbreviation “et al.”.</w:t>
      </w:r>
    </w:p>
    <w:p w14:paraId="1D8B76FC" w14:textId="77777777" w:rsidR="009303D9" w:rsidRPr="005B520E" w:rsidRDefault="009303D9" w:rsidP="00E7596C">
      <w:pPr>
        <w:pStyle w:val="bulletlist"/>
      </w:pPr>
      <w:r w:rsidRPr="005B520E">
        <w:t>The abbreviation “i.e.” means “that is”, and the abbreviation “e.g.” means “for example”.</w:t>
      </w:r>
    </w:p>
    <w:p w14:paraId="0A60563A" w14:textId="77777777" w:rsidR="009303D9" w:rsidRPr="005B520E" w:rsidRDefault="009303D9" w:rsidP="00E7596C">
      <w:pPr>
        <w:pStyle w:val="BodyText"/>
      </w:pPr>
      <w:r w:rsidRPr="005B520E">
        <w:t>An excellent style manual for science writers is [7].</w:t>
      </w:r>
    </w:p>
    <w:p w14:paraId="2CD896C9" w14:textId="77777777" w:rsidR="009303D9" w:rsidRDefault="009303D9" w:rsidP="006B6B66">
      <w:pPr>
        <w:pStyle w:val="Heading1"/>
      </w:pPr>
      <w:r>
        <w:t xml:space="preserve">Using the </w:t>
      </w:r>
      <w:r w:rsidRPr="005B520E">
        <w:t>Template</w:t>
      </w:r>
    </w:p>
    <w:p w14:paraId="0C1D5AD7"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D3297F6" w14:textId="77777777" w:rsidR="009303D9" w:rsidRDefault="009303D9" w:rsidP="00ED0149">
      <w:pPr>
        <w:pStyle w:val="Heading2"/>
      </w:pPr>
      <w:r w:rsidRPr="005B520E">
        <w:t>Authors</w:t>
      </w:r>
      <w:r>
        <w:t xml:space="preserve"> and Affiliations</w:t>
      </w:r>
    </w:p>
    <w:p w14:paraId="78FC987F"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0D734211"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9BA3875"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8148F69"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7CE7DB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7BAD09D"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54E21B22" w14:textId="77777777" w:rsidR="006F6D3D" w:rsidRDefault="006F6D3D" w:rsidP="006F6D3D">
      <w:pPr>
        <w:jc w:val="left"/>
        <w:rPr>
          <w:i/>
          <w:iCs/>
          <w:noProof/>
        </w:rPr>
      </w:pPr>
    </w:p>
    <w:p w14:paraId="0137CA30" w14:textId="77777777" w:rsidR="009303D9" w:rsidRDefault="009303D9" w:rsidP="00ED0149">
      <w:pPr>
        <w:pStyle w:val="Heading2"/>
      </w:pPr>
      <w:r w:rsidRPr="005B520E">
        <w:t>Identify</w:t>
      </w:r>
      <w:r>
        <w:t xml:space="preserve"> the Headings</w:t>
      </w:r>
    </w:p>
    <w:p w14:paraId="545436F4"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DCD0C3A"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E5AED5A"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1507F33" w14:textId="77777777" w:rsidR="009303D9" w:rsidRDefault="009303D9" w:rsidP="00ED0149">
      <w:pPr>
        <w:pStyle w:val="Heading2"/>
      </w:pPr>
      <w:r>
        <w:t>Figures and Tables</w:t>
      </w:r>
    </w:p>
    <w:p w14:paraId="082C716A"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C07B797"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798EF075" w14:textId="77777777">
        <w:trPr>
          <w:cantSplit/>
          <w:trHeight w:val="240"/>
          <w:tblHeader/>
          <w:jc w:val="center"/>
        </w:trPr>
        <w:tc>
          <w:tcPr>
            <w:tcW w:w="720" w:type="dxa"/>
            <w:vMerge w:val="restart"/>
            <w:vAlign w:val="center"/>
          </w:tcPr>
          <w:p w14:paraId="3F1AF728" w14:textId="77777777" w:rsidR="009303D9" w:rsidRDefault="009303D9">
            <w:pPr>
              <w:pStyle w:val="tablecolhead"/>
            </w:pPr>
            <w:r>
              <w:t>Table Head</w:t>
            </w:r>
          </w:p>
        </w:tc>
        <w:tc>
          <w:tcPr>
            <w:tcW w:w="4140" w:type="dxa"/>
            <w:gridSpan w:val="3"/>
            <w:vAlign w:val="center"/>
          </w:tcPr>
          <w:p w14:paraId="08888CD1" w14:textId="77777777" w:rsidR="009303D9" w:rsidRDefault="009303D9">
            <w:pPr>
              <w:pStyle w:val="tablecolhead"/>
            </w:pPr>
            <w:r>
              <w:t>Table Column Head</w:t>
            </w:r>
          </w:p>
        </w:tc>
      </w:tr>
      <w:tr w:rsidR="009303D9" w14:paraId="790987A5" w14:textId="77777777">
        <w:trPr>
          <w:cantSplit/>
          <w:trHeight w:val="240"/>
          <w:tblHeader/>
          <w:jc w:val="center"/>
        </w:trPr>
        <w:tc>
          <w:tcPr>
            <w:tcW w:w="720" w:type="dxa"/>
            <w:vMerge/>
          </w:tcPr>
          <w:p w14:paraId="7BABC418" w14:textId="77777777" w:rsidR="009303D9" w:rsidRDefault="009303D9">
            <w:pPr>
              <w:rPr>
                <w:sz w:val="16"/>
                <w:szCs w:val="16"/>
              </w:rPr>
            </w:pPr>
          </w:p>
        </w:tc>
        <w:tc>
          <w:tcPr>
            <w:tcW w:w="2340" w:type="dxa"/>
            <w:vAlign w:val="center"/>
          </w:tcPr>
          <w:p w14:paraId="078EB5D9" w14:textId="77777777" w:rsidR="009303D9" w:rsidRDefault="009303D9">
            <w:pPr>
              <w:pStyle w:val="tablecolsubhead"/>
            </w:pPr>
            <w:r>
              <w:t>Table column subhead</w:t>
            </w:r>
          </w:p>
        </w:tc>
        <w:tc>
          <w:tcPr>
            <w:tcW w:w="900" w:type="dxa"/>
            <w:vAlign w:val="center"/>
          </w:tcPr>
          <w:p w14:paraId="08E2F351" w14:textId="77777777" w:rsidR="009303D9" w:rsidRDefault="009303D9">
            <w:pPr>
              <w:pStyle w:val="tablecolsubhead"/>
            </w:pPr>
            <w:r>
              <w:t>Subhead</w:t>
            </w:r>
          </w:p>
        </w:tc>
        <w:tc>
          <w:tcPr>
            <w:tcW w:w="900" w:type="dxa"/>
            <w:vAlign w:val="center"/>
          </w:tcPr>
          <w:p w14:paraId="059D27B9" w14:textId="77777777" w:rsidR="009303D9" w:rsidRDefault="009303D9">
            <w:pPr>
              <w:pStyle w:val="tablecolsubhead"/>
            </w:pPr>
            <w:r>
              <w:t>Subhead</w:t>
            </w:r>
          </w:p>
        </w:tc>
      </w:tr>
      <w:tr w:rsidR="009303D9" w14:paraId="675E61ED" w14:textId="77777777">
        <w:trPr>
          <w:trHeight w:val="320"/>
          <w:jc w:val="center"/>
        </w:trPr>
        <w:tc>
          <w:tcPr>
            <w:tcW w:w="720" w:type="dxa"/>
            <w:vAlign w:val="center"/>
          </w:tcPr>
          <w:p w14:paraId="7DA5C1EB" w14:textId="77777777" w:rsidR="009303D9" w:rsidRDefault="009303D9">
            <w:pPr>
              <w:pStyle w:val="tablecopy"/>
              <w:rPr>
                <w:sz w:val="8"/>
                <w:szCs w:val="8"/>
              </w:rPr>
            </w:pPr>
            <w:r>
              <w:t>copy</w:t>
            </w:r>
          </w:p>
        </w:tc>
        <w:tc>
          <w:tcPr>
            <w:tcW w:w="2340" w:type="dxa"/>
            <w:vAlign w:val="center"/>
          </w:tcPr>
          <w:p w14:paraId="5B0D53AC" w14:textId="77777777" w:rsidR="009303D9" w:rsidRDefault="009303D9">
            <w:pPr>
              <w:pStyle w:val="tablecopy"/>
            </w:pPr>
            <w:r>
              <w:t>More table copy</w:t>
            </w:r>
            <w:r>
              <w:rPr>
                <w:vertAlign w:val="superscript"/>
              </w:rPr>
              <w:t>a</w:t>
            </w:r>
          </w:p>
        </w:tc>
        <w:tc>
          <w:tcPr>
            <w:tcW w:w="900" w:type="dxa"/>
            <w:vAlign w:val="center"/>
          </w:tcPr>
          <w:p w14:paraId="294FDEB4" w14:textId="77777777" w:rsidR="009303D9" w:rsidRDefault="009303D9">
            <w:pPr>
              <w:rPr>
                <w:sz w:val="16"/>
                <w:szCs w:val="16"/>
              </w:rPr>
            </w:pPr>
          </w:p>
        </w:tc>
        <w:tc>
          <w:tcPr>
            <w:tcW w:w="900" w:type="dxa"/>
            <w:vAlign w:val="center"/>
          </w:tcPr>
          <w:p w14:paraId="781F6479" w14:textId="77777777" w:rsidR="009303D9" w:rsidRDefault="009303D9">
            <w:pPr>
              <w:rPr>
                <w:sz w:val="16"/>
                <w:szCs w:val="16"/>
              </w:rPr>
            </w:pPr>
          </w:p>
        </w:tc>
      </w:tr>
    </w:tbl>
    <w:p w14:paraId="2ADFB790"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391C97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AEA658B" w14:textId="77777777" w:rsidR="0080791D" w:rsidRPr="005B520E" w:rsidRDefault="009303D9" w:rsidP="00E7596C">
      <w:pPr>
        <w:pStyle w:val="BodyText"/>
      </w:pPr>
      <w:r w:rsidRPr="005B520E">
        <w:lastRenderedPageBreak/>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D466FBF"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239BBBE"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BE43B33" w14:textId="77777777" w:rsidR="009303D9" w:rsidRDefault="009303D9" w:rsidP="00A059B3">
      <w:pPr>
        <w:pStyle w:val="Heading5"/>
      </w:pPr>
      <w:r w:rsidRPr="005B520E">
        <w:t>References</w:t>
      </w:r>
    </w:p>
    <w:p w14:paraId="4DBFB877"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F149C20"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4B64AD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0631F49"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5B3F7EE" w14:textId="77777777" w:rsidR="009303D9" w:rsidRPr="005B520E" w:rsidRDefault="009303D9"/>
    <w:p w14:paraId="543B3914"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7F09A960" w14:textId="77777777" w:rsidR="009303D9" w:rsidRDefault="009303D9" w:rsidP="0004781E">
      <w:pPr>
        <w:pStyle w:val="references"/>
        <w:ind w:left="354" w:hanging="354"/>
      </w:pPr>
      <w:r>
        <w:t>J. Clerk Maxwell, A Treatise on Electricity and Magnetism, 3rd ed., vol. 2. Oxford: Clarendon, 1892, pp.68–73.</w:t>
      </w:r>
    </w:p>
    <w:p w14:paraId="30B3C468"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B829F6C" w14:textId="77777777" w:rsidR="009303D9" w:rsidRDefault="009303D9" w:rsidP="0004781E">
      <w:pPr>
        <w:pStyle w:val="references"/>
        <w:ind w:left="354" w:hanging="354"/>
      </w:pPr>
      <w:r>
        <w:t>K. Elissa, “Title of paper if known,” unpublished.</w:t>
      </w:r>
    </w:p>
    <w:p w14:paraId="5D2AE3AD" w14:textId="77777777" w:rsidR="009303D9" w:rsidRDefault="009303D9" w:rsidP="0004781E">
      <w:pPr>
        <w:pStyle w:val="references"/>
        <w:ind w:left="354" w:hanging="354"/>
      </w:pPr>
      <w:r>
        <w:t>R. Nicole, “Title of paper with only first word capitalized,” J. Name Stand. Abbrev., in press.</w:t>
      </w:r>
    </w:p>
    <w:p w14:paraId="516D3DFC"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66EFDA17" w14:textId="77777777" w:rsidR="009303D9" w:rsidRDefault="009303D9" w:rsidP="0004781E">
      <w:pPr>
        <w:pStyle w:val="references"/>
        <w:ind w:left="354" w:hanging="354"/>
      </w:pPr>
      <w:r>
        <w:t>M. Young, The Technical Writer</w:t>
      </w:r>
      <w:r w:rsidR="00E7596C">
        <w:t>’</w:t>
      </w:r>
      <w:r>
        <w:t>s Handbook. Mill Valley, CA: University Science, 1989.</w:t>
      </w:r>
    </w:p>
    <w:p w14:paraId="1A8E93A0" w14:textId="77777777" w:rsidR="009303D9" w:rsidRDefault="009303D9" w:rsidP="00836367">
      <w:pPr>
        <w:pStyle w:val="references"/>
        <w:numPr>
          <w:ilvl w:val="0"/>
          <w:numId w:val="0"/>
        </w:numPr>
        <w:ind w:left="360" w:hanging="360"/>
      </w:pPr>
    </w:p>
    <w:p w14:paraId="6AC230D9" w14:textId="0F339D74"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36D8D8DD" w14:textId="1F69934F" w:rsidR="009303D9" w:rsidRDefault="009303D9" w:rsidP="004F7A7F"/>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09ED6" w14:textId="77777777" w:rsidR="00D620DB" w:rsidRDefault="00D620DB" w:rsidP="001A3B3D">
      <w:r>
        <w:separator/>
      </w:r>
    </w:p>
  </w:endnote>
  <w:endnote w:type="continuationSeparator" w:id="0">
    <w:p w14:paraId="72813CD0" w14:textId="77777777" w:rsidR="00D620DB" w:rsidRDefault="00D620D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456D3"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C18F2F" w14:textId="77777777" w:rsidR="00D620DB" w:rsidRDefault="00D620DB" w:rsidP="001A3B3D">
      <w:r>
        <w:separator/>
      </w:r>
    </w:p>
  </w:footnote>
  <w:footnote w:type="continuationSeparator" w:id="0">
    <w:p w14:paraId="68D0DD8C" w14:textId="77777777" w:rsidR="00D620DB" w:rsidRDefault="00D620D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DB01020"/>
    <w:multiLevelType w:val="hybridMultilevel"/>
    <w:tmpl w:val="777C2A0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FF84654"/>
    <w:multiLevelType w:val="hybridMultilevel"/>
    <w:tmpl w:val="B4B4EFB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81302406">
    <w:abstractNumId w:val="15"/>
  </w:num>
  <w:num w:numId="2" w16cid:durableId="1527131663">
    <w:abstractNumId w:val="21"/>
  </w:num>
  <w:num w:numId="3" w16cid:durableId="814370247">
    <w:abstractNumId w:val="14"/>
  </w:num>
  <w:num w:numId="4" w16cid:durableId="939413315">
    <w:abstractNumId w:val="18"/>
  </w:num>
  <w:num w:numId="5" w16cid:durableId="368142555">
    <w:abstractNumId w:val="18"/>
  </w:num>
  <w:num w:numId="6" w16cid:durableId="1085297431">
    <w:abstractNumId w:val="18"/>
  </w:num>
  <w:num w:numId="7" w16cid:durableId="1679623212">
    <w:abstractNumId w:val="18"/>
  </w:num>
  <w:num w:numId="8" w16cid:durableId="423569676">
    <w:abstractNumId w:val="20"/>
  </w:num>
  <w:num w:numId="9" w16cid:durableId="1541092398">
    <w:abstractNumId w:val="22"/>
  </w:num>
  <w:num w:numId="10" w16cid:durableId="1726643877">
    <w:abstractNumId w:val="16"/>
  </w:num>
  <w:num w:numId="11" w16cid:durableId="478573035">
    <w:abstractNumId w:val="13"/>
  </w:num>
  <w:num w:numId="12" w16cid:durableId="942342708">
    <w:abstractNumId w:val="12"/>
  </w:num>
  <w:num w:numId="13" w16cid:durableId="1994289980">
    <w:abstractNumId w:val="0"/>
  </w:num>
  <w:num w:numId="14" w16cid:durableId="416022947">
    <w:abstractNumId w:val="10"/>
  </w:num>
  <w:num w:numId="15" w16cid:durableId="146821125">
    <w:abstractNumId w:val="8"/>
  </w:num>
  <w:num w:numId="16" w16cid:durableId="522666183">
    <w:abstractNumId w:val="7"/>
  </w:num>
  <w:num w:numId="17" w16cid:durableId="699473858">
    <w:abstractNumId w:val="6"/>
  </w:num>
  <w:num w:numId="18" w16cid:durableId="184752856">
    <w:abstractNumId w:val="5"/>
  </w:num>
  <w:num w:numId="19" w16cid:durableId="554121676">
    <w:abstractNumId w:val="9"/>
  </w:num>
  <w:num w:numId="20" w16cid:durableId="1020886863">
    <w:abstractNumId w:val="4"/>
  </w:num>
  <w:num w:numId="21" w16cid:durableId="1955014421">
    <w:abstractNumId w:val="3"/>
  </w:num>
  <w:num w:numId="22" w16cid:durableId="67046216">
    <w:abstractNumId w:val="2"/>
  </w:num>
  <w:num w:numId="23" w16cid:durableId="1171020319">
    <w:abstractNumId w:val="1"/>
  </w:num>
  <w:num w:numId="24" w16cid:durableId="1150248192">
    <w:abstractNumId w:val="19"/>
  </w:num>
  <w:num w:numId="25" w16cid:durableId="253249604">
    <w:abstractNumId w:val="11"/>
  </w:num>
  <w:num w:numId="26" w16cid:durableId="535700285">
    <w:abstractNumId w:val="18"/>
  </w:num>
  <w:num w:numId="27" w16cid:durableId="1965081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AzMDc0sTAzMzE3MTNT0lEKTi0uzszPAykwqgUAgddbliwAAAA="/>
  </w:docVars>
  <w:rsids>
    <w:rsidRoot w:val="009303D9"/>
    <w:rsid w:val="0002654C"/>
    <w:rsid w:val="000473EF"/>
    <w:rsid w:val="0004781E"/>
    <w:rsid w:val="0008254B"/>
    <w:rsid w:val="0008758A"/>
    <w:rsid w:val="000C1E68"/>
    <w:rsid w:val="000F50C6"/>
    <w:rsid w:val="00124E4F"/>
    <w:rsid w:val="00191B5C"/>
    <w:rsid w:val="001A2EFD"/>
    <w:rsid w:val="001A3B3D"/>
    <w:rsid w:val="001B67DC"/>
    <w:rsid w:val="002254A9"/>
    <w:rsid w:val="00233D97"/>
    <w:rsid w:val="002347A2"/>
    <w:rsid w:val="00264F75"/>
    <w:rsid w:val="002850E3"/>
    <w:rsid w:val="00320899"/>
    <w:rsid w:val="00343B83"/>
    <w:rsid w:val="00354FCF"/>
    <w:rsid w:val="003A19E2"/>
    <w:rsid w:val="003B2B40"/>
    <w:rsid w:val="003B4E04"/>
    <w:rsid w:val="003D696E"/>
    <w:rsid w:val="003F5A08"/>
    <w:rsid w:val="00420716"/>
    <w:rsid w:val="004325FB"/>
    <w:rsid w:val="004432BA"/>
    <w:rsid w:val="0044407E"/>
    <w:rsid w:val="00447BB9"/>
    <w:rsid w:val="0046031D"/>
    <w:rsid w:val="00473AC9"/>
    <w:rsid w:val="00474DC0"/>
    <w:rsid w:val="004D72B5"/>
    <w:rsid w:val="004E3566"/>
    <w:rsid w:val="004F7A7F"/>
    <w:rsid w:val="00551B7F"/>
    <w:rsid w:val="0056610F"/>
    <w:rsid w:val="00575BCA"/>
    <w:rsid w:val="005B0344"/>
    <w:rsid w:val="005B520E"/>
    <w:rsid w:val="005D24ED"/>
    <w:rsid w:val="005E2800"/>
    <w:rsid w:val="005F503D"/>
    <w:rsid w:val="00605825"/>
    <w:rsid w:val="006069A4"/>
    <w:rsid w:val="00645D22"/>
    <w:rsid w:val="00651A08"/>
    <w:rsid w:val="00654204"/>
    <w:rsid w:val="00670434"/>
    <w:rsid w:val="006846CB"/>
    <w:rsid w:val="006B5730"/>
    <w:rsid w:val="006B6B66"/>
    <w:rsid w:val="006D31C7"/>
    <w:rsid w:val="006E68E7"/>
    <w:rsid w:val="006F6D3D"/>
    <w:rsid w:val="00715BEA"/>
    <w:rsid w:val="00726719"/>
    <w:rsid w:val="00740EEA"/>
    <w:rsid w:val="00794804"/>
    <w:rsid w:val="007B33F1"/>
    <w:rsid w:val="007B6DDA"/>
    <w:rsid w:val="007C0308"/>
    <w:rsid w:val="007C2FF2"/>
    <w:rsid w:val="007D6232"/>
    <w:rsid w:val="007F1F99"/>
    <w:rsid w:val="007F768F"/>
    <w:rsid w:val="0080791D"/>
    <w:rsid w:val="00836367"/>
    <w:rsid w:val="00850E49"/>
    <w:rsid w:val="008635DD"/>
    <w:rsid w:val="008702E1"/>
    <w:rsid w:val="00873603"/>
    <w:rsid w:val="00897087"/>
    <w:rsid w:val="008A2C7D"/>
    <w:rsid w:val="008B6524"/>
    <w:rsid w:val="008C2A1E"/>
    <w:rsid w:val="008C4B23"/>
    <w:rsid w:val="008D245C"/>
    <w:rsid w:val="008F6E2C"/>
    <w:rsid w:val="009002D7"/>
    <w:rsid w:val="009303D9"/>
    <w:rsid w:val="00933C64"/>
    <w:rsid w:val="00972203"/>
    <w:rsid w:val="009B3096"/>
    <w:rsid w:val="009F070C"/>
    <w:rsid w:val="009F1B1C"/>
    <w:rsid w:val="009F1D79"/>
    <w:rsid w:val="00A059B3"/>
    <w:rsid w:val="00A42F97"/>
    <w:rsid w:val="00AD2462"/>
    <w:rsid w:val="00AE3409"/>
    <w:rsid w:val="00AF24D1"/>
    <w:rsid w:val="00AF2EBB"/>
    <w:rsid w:val="00B10084"/>
    <w:rsid w:val="00B11A60"/>
    <w:rsid w:val="00B22613"/>
    <w:rsid w:val="00B44A76"/>
    <w:rsid w:val="00B768D1"/>
    <w:rsid w:val="00B95038"/>
    <w:rsid w:val="00BA1025"/>
    <w:rsid w:val="00BA7A4F"/>
    <w:rsid w:val="00BC3420"/>
    <w:rsid w:val="00BD670B"/>
    <w:rsid w:val="00BE7D3C"/>
    <w:rsid w:val="00BF5FF6"/>
    <w:rsid w:val="00C0207F"/>
    <w:rsid w:val="00C02736"/>
    <w:rsid w:val="00C16117"/>
    <w:rsid w:val="00C214C6"/>
    <w:rsid w:val="00C23FCC"/>
    <w:rsid w:val="00C3075A"/>
    <w:rsid w:val="00C42CE2"/>
    <w:rsid w:val="00C46D1C"/>
    <w:rsid w:val="00C76811"/>
    <w:rsid w:val="00C90626"/>
    <w:rsid w:val="00C919A4"/>
    <w:rsid w:val="00CA4392"/>
    <w:rsid w:val="00CC393F"/>
    <w:rsid w:val="00D002BA"/>
    <w:rsid w:val="00D1650A"/>
    <w:rsid w:val="00D2176E"/>
    <w:rsid w:val="00D34745"/>
    <w:rsid w:val="00D620DB"/>
    <w:rsid w:val="00D632BE"/>
    <w:rsid w:val="00D70E6D"/>
    <w:rsid w:val="00D72D06"/>
    <w:rsid w:val="00D7522C"/>
    <w:rsid w:val="00D7536F"/>
    <w:rsid w:val="00D76668"/>
    <w:rsid w:val="00D84606"/>
    <w:rsid w:val="00DB299F"/>
    <w:rsid w:val="00DC7D9C"/>
    <w:rsid w:val="00DD0E86"/>
    <w:rsid w:val="00DD29BF"/>
    <w:rsid w:val="00DE73C1"/>
    <w:rsid w:val="00E07383"/>
    <w:rsid w:val="00E142BB"/>
    <w:rsid w:val="00E165BC"/>
    <w:rsid w:val="00E22829"/>
    <w:rsid w:val="00E61E12"/>
    <w:rsid w:val="00E7596C"/>
    <w:rsid w:val="00E81F1D"/>
    <w:rsid w:val="00E878F2"/>
    <w:rsid w:val="00EC5CFA"/>
    <w:rsid w:val="00ED0149"/>
    <w:rsid w:val="00EF6DCC"/>
    <w:rsid w:val="00EF7DE3"/>
    <w:rsid w:val="00F03103"/>
    <w:rsid w:val="00F271DE"/>
    <w:rsid w:val="00F53FE8"/>
    <w:rsid w:val="00F627DA"/>
    <w:rsid w:val="00F7288F"/>
    <w:rsid w:val="00F847A6"/>
    <w:rsid w:val="00F9441B"/>
    <w:rsid w:val="00FA0FD5"/>
    <w:rsid w:val="00FA4C32"/>
    <w:rsid w:val="00FB18D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CF194"/>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Nit23</b:Tag>
    <b:SourceType>ElectronicSource</b:SourceType>
    <b:Guid>{D5C1C5F1-5EF6-4837-9FAF-3E1296BB1CC3}</b:Guid>
    <b:Title>Music Genre Classification</b:Title>
    <b:Year>2023</b:Year>
    <b:Month>May</b:Month>
    <b:Author>
      <b:Author>
        <b:NameList>
          <b:Person>
            <b:Last>Stephen</b:Last>
            <b:First>Nithil</b:First>
            <b:Middle>Mariya</b:Middle>
          </b:Person>
        </b:NameList>
      </b:Author>
    </b:Author>
    <b:City>NORTHRIDGE</b:City>
    <b:StateProvince>California</b:StateProvince>
    <b:CountryRegion>United States of America</b:CountryRegion>
    <b:RefOrder>1</b:RefOrder>
  </b:Source>
  <b:Source>
    <b:Tag>Hua</b:Tag>
    <b:SourceType>ElectronicSource</b:SourceType>
    <b:Guid>{20F30DD6-AB63-4231-BCED-E1348E2D85B1}</b:Guid>
    <b:Author>
      <b:Author>
        <b:NameList>
          <b:Person>
            <b:Last>Huang</b:Last>
            <b:First>A.</b:First>
            <b:Middle>Derek</b:Middle>
          </b:Person>
          <b:Person>
            <b:Last>Serafini</b:Last>
            <b:First>Arianna</b:First>
            <b:Middle>A</b:Middle>
          </b:Person>
          <b:Person>
            <b:Last>Pugh</b:Last>
            <b:First>Eli</b:First>
            <b:Middle>J.</b:Middle>
          </b:Person>
        </b:NameList>
      </b:Author>
    </b:Author>
    <b:Title>Music Genre Classification</b:Title>
    <b:RefOrder>2</b:RefOrder>
  </b:Source>
  <b:Source>
    <b:Tag>Jun23</b:Tag>
    <b:SourceType>ElectronicSource</b:SourceType>
    <b:Guid>{231B15C7-2CF0-4DAF-A764-06BEC80E88CA}</b:Guid>
    <b:Author>
      <b:Author>
        <b:NameList>
          <b:Person>
            <b:Last>Zhang</b:Last>
            <b:First>Junfei</b:First>
          </b:Person>
        </b:NameList>
      </b:Author>
    </b:Author>
    <b:Title>Music Genre Classification with ResNet and Bi-GRU Using Visual Spectrograms</b:Title>
    <b:Year>2023</b:Year>
    <b:RefOrder>3</b:RefOrder>
  </b:Source>
  <b:Source>
    <b:Tag>HeK15</b:Tag>
    <b:SourceType>ElectronicSource</b:SourceType>
    <b:Guid>{36BC317D-156C-4255-A5F5-6DD052871A8A}</b:Guid>
    <b:Author>
      <b:Author>
        <b:NameList>
          <b:Person>
            <b:Last>He</b:Last>
            <b:First>Kaiming</b:First>
          </b:Person>
          <b:Person>
            <b:Last>Zhang</b:Last>
            <b:First>Xiangyu,</b:First>
            <b:Middle>Ren, Shaoqing</b:Middle>
          </b:Person>
          <b:Person>
            <b:Last>Sun</b:Last>
            <b:First>Jian</b:First>
          </b:Person>
        </b:NameList>
      </b:Author>
    </b:Author>
    <b:Title>Deep Residual Learning for Image Recognition</b:Title>
    <b:Year>2015</b:Year>
    <b:RefOrder>4</b:RefOrder>
  </b:Source>
</b:Sources>
</file>

<file path=customXml/itemProps1.xml><?xml version="1.0" encoding="utf-8"?>
<ds:datastoreItem xmlns:ds="http://schemas.openxmlformats.org/officeDocument/2006/customXml" ds:itemID="{5D3CB752-3C6C-4ADB-96E5-F71CA6E6A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2781</Words>
  <Characters>15855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Lucian Daniel Jimon</cp:lastModifiedBy>
  <cp:revision>61</cp:revision>
  <dcterms:created xsi:type="dcterms:W3CDTF">2021-05-21T12:36:00Z</dcterms:created>
  <dcterms:modified xsi:type="dcterms:W3CDTF">2024-05-19T19:33:00Z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2024-05-19T15:45:49Z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c82274af-0bd5-4f9d-b0c8-62ac33a65de1</vt:lpwstr>
  </property>
  <property fmtid="{D5CDD505-2E9C-101B-9397-08002B2CF9AE}" pid="8" name="MSIP_Label_5b58b62f-6f94-46bd-8089-18e64b0a9abb_ContentBits">
    <vt:lpwstr>0</vt:lpwstr>
  </property>
</Properties>
</file>