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An Offline Multimodal AI Orchestrator on a 2021 Foldable Phone</w:t>
      </w:r>
    </w:p>
    <w:p>
      <w:pPr>
        <w:spacing w:after="80"/>
        <w:jc w:val="center"/>
      </w:pPr>
      <w:r>
        <w:rPr>
          <w:rFonts w:ascii="Times New Roman" w:cs="Times New Roman" w:eastAsia="Times New Roman" w:hAnsi="Times New Roman"/>
          <w:i/>
          <w:iCs/>
          <w:sz w:val="24"/>
          <w:szCs w:val="24"/>
        </w:rPr>
        <w:t xml:space="preserve">Project Tricorder: architecture, measured capabilities, and a comparison with contemporary on-device assistants</w:t>
      </w:r>
    </w:p>
    <w:p>
      <w:pPr>
        <w:spacing w:after="80"/>
        <w:jc w:val="center"/>
      </w:pPr>
      <w:r>
        <w:rPr>
          <w:rFonts w:ascii="Times New Roman" w:cs="Times New Roman" w:eastAsia="Times New Roman" w:hAnsi="Times New Roman"/>
          <w:sz w:val="20"/>
          <w:szCs w:val="20"/>
        </w:rPr>
        <w:t xml:space="preserve">Working paper for a professional audience  ·  30 August 2026</w:t>
      </w:r>
    </w:p>
    <w:p>
      <w:pPr>
        <w:spacing w:after="360"/>
        <w:jc w:val="center"/>
      </w:pPr>
      <w:r>
        <w:rPr>
          <w:rFonts w:ascii="Times New Roman" w:cs="Times New Roman" w:eastAsia="Times New Roman" w:hAnsi="Times New Roman"/>
          <w:i/>
          <w:iCs/>
          <w:sz w:val="18"/>
          <w:szCs w:val="18"/>
        </w:rPr>
        <w:t xml:space="preserve">Single-device case study. Not a vendor benchmark.</w:t>
      </w:r>
    </w:p>
    <w:p>
      <w:pPr>
        <w:pStyle w:val="Heading1"/>
        <w:spacing w:after="160" w:before="360"/>
      </w:pPr>
      <w:r>
        <w:rPr>
          <w:rFonts w:ascii="Times New Roman" w:cs="Times New Roman" w:eastAsia="Times New Roman" w:hAnsi="Times New Roman"/>
          <w:b/>
          <w:bCs/>
          <w:sz w:val="28"/>
          <w:szCs w:val="28"/>
        </w:rPr>
        <w:t xml:space="preserve">Abstract</w:t>
      </w:r>
    </w:p>
    <w:p>
      <w:pPr>
        <w:spacing w:after="200" w:before="0" w:line="276"/>
        <w:jc w:val="both"/>
      </w:pPr>
      <w:r>
        <w:rPr>
          <w:rFonts w:ascii="Times New Roman" w:cs="Times New Roman" w:eastAsia="Times New Roman" w:hAnsi="Times New Roman"/>
          <w:sz w:val="22"/>
          <w:szCs w:val="22"/>
        </w:rPr>
        <w:t xml:space="preserve">This note describes a working, fully local multimodal stack on a Samsung Galaxy Z Fold 3 (Qualcomm Snapdragon 888). Four inference servers run concurrently in Termux and speak OpenAI-shaped HTTP: a 4B instruction-tuned language model for chat, a 500M vision-language model for camera understanding, a distilled Stable Diffusion checkpoint for text-to-image, and a Kokoro ONNX speech synthesizer. </w:t>
      </w:r>
      <w:r>
        <w:rPr>
          <w:rFonts w:ascii="Times New Roman" w:cs="Times New Roman" w:eastAsia="Times New Roman" w:hAnsi="Times New Roman"/>
          <w:sz w:val="22"/>
          <w:szCs w:val="22"/>
        </w:rPr>
        <w:t xml:space="preserve">A thin Android WebView application owns the microphone, camera, sensors, and a single instrument UI. </w:t>
      </w:r>
      <w:r>
        <w:rPr>
          <w:rFonts w:ascii="Times New Roman" w:cs="Times New Roman" w:eastAsia="Times New Roman" w:hAnsi="Times New Roman"/>
          <w:sz w:val="22"/>
          <w:szCs w:val="22"/>
        </w:rPr>
        <w:t xml:space="preserve">The contribution is not a new foundation model. It is an orchestration pattern that keeps chat, vision, image generation, and speech alive on one older flagship SoC without a cloud round-trip. </w:t>
      </w:r>
      <w:r>
        <w:rPr>
          <w:rFonts w:ascii="Times New Roman" w:cs="Times New Roman" w:eastAsia="Times New Roman" w:hAnsi="Times New Roman"/>
          <w:sz w:val="22"/>
          <w:szCs w:val="22"/>
        </w:rPr>
        <w:t xml:space="preserve">On this device, inquiry and vision complete in seconds to tens of seconds; text-to-image at 384×384 and six sampler steps completes in just over two minutes; two-step sampling does not produce a finished picture. </w:t>
      </w:r>
      <w:r>
        <w:rPr>
          <w:rFonts w:ascii="Times New Roman" w:cs="Times New Roman" w:eastAsia="Times New Roman" w:hAnsi="Times New Roman"/>
          <w:sz w:val="22"/>
          <w:szCs w:val="22"/>
        </w:rPr>
        <w:t xml:space="preserve">The design is portable to other aarch64 Termux phones as weights plus two CPU binaries plus an APK. Limitations are stated plainly: CPU-only diffusion, Termux operational burden, and no claim of uniqueness against OEM on-device assistants or other local-LLM apps.</w:t>
      </w:r>
    </w:p>
    <w:p>
      <w:pPr>
        <w:pStyle w:val="Heading1"/>
        <w:spacing w:after="160" w:before="360"/>
      </w:pPr>
      <w:r>
        <w:rPr>
          <w:rFonts w:ascii="Times New Roman" w:cs="Times New Roman" w:eastAsia="Times New Roman" w:hAnsi="Times New Roman"/>
          <w:b/>
          <w:bCs/>
          <w:sz w:val="28"/>
          <w:szCs w:val="28"/>
        </w:rPr>
        <w:t xml:space="preserve">1.  What was built</w:t>
      </w:r>
    </w:p>
    <w:p>
      <w:pPr>
        <w:spacing w:after="200" w:before="0" w:line="276"/>
        <w:jc w:val="both"/>
      </w:pPr>
      <w:r>
        <w:rPr>
          <w:rFonts w:ascii="Times New Roman" w:cs="Times New Roman" w:eastAsia="Times New Roman" w:hAnsi="Times New Roman"/>
          <w:sz w:val="22"/>
          <w:szCs w:val="22"/>
        </w:rPr>
        <w:t xml:space="preserve">Project Tricorder is a sideloaded Android application wrapping a single HTML/JS instrument panel. The panel does not contain the models. It routes user acts — typed or spoken inquiry, a camera loop labeled Sensor, a motion-triggered loop labeled Sentry, and an Imagine intent — to four loopback ports.</w:t>
      </w:r>
    </w:p>
    <w:p>
      <w:pPr>
        <w:spacing w:after="200" w:before="0" w:line="276"/>
        <w:jc w:val="both"/>
      </w:pPr>
      <w:r>
        <w:rPr>
          <w:rFonts w:ascii="Times New Roman" w:cs="Times New Roman" w:eastAsia="Times New Roman" w:hAnsi="Times New Roman"/>
          <w:sz w:val="22"/>
          <w:szCs w:val="22"/>
        </w:rPr>
        <w:t xml:space="preserve">The servers, all process-local to Termux on 127.0.0.1, are:</w:t>
      </w:r>
    </w:p>
    <w:p>
      <w:pPr>
        <w:spacing w:after="200" w:before="0" w:line="276"/>
        <w:jc w:val="both"/>
      </w:pPr>
      <w:r>
        <w:rPr>
          <w:rFonts w:ascii="Times New Roman" w:cs="Times New Roman" w:eastAsia="Times New Roman" w:hAnsi="Times New Roman"/>
          <w:sz w:val="22"/>
          <w:szCs w:val="22"/>
        </w:rPr>
        <w:t xml:space="preserve">Chat — llama-server, Gemma 3 4B Instruct Q4_K_M, port 8080, context 2048, three CPU threads.</w:t>
      </w:r>
    </w:p>
    <w:p>
      <w:pPr>
        <w:spacing w:after="200" w:before="0" w:line="276"/>
        <w:jc w:val="both"/>
      </w:pPr>
      <w:r>
        <w:rPr>
          <w:rFonts w:ascii="Times New Roman" w:cs="Times New Roman" w:eastAsia="Times New Roman" w:hAnsi="Times New Roman"/>
          <w:sz w:val="22"/>
          <w:szCs w:val="22"/>
        </w:rPr>
        <w:t xml:space="preserve">Vision — llama-server, SmolVLM2-500M-Video-Instruct Q8_0 plus an F16 multimodal projector, port 8081, context 1024, two threads.</w:t>
      </w:r>
    </w:p>
    <w:p>
      <w:pPr>
        <w:spacing w:after="200" w:before="0" w:line="276"/>
        <w:jc w:val="both"/>
      </w:pPr>
      <w:r>
        <w:rPr>
          <w:rFonts w:ascii="Times New Roman" w:cs="Times New Roman" w:eastAsia="Times New Roman" w:hAnsi="Times New Roman"/>
          <w:sz w:val="22"/>
          <w:szCs w:val="22"/>
        </w:rPr>
        <w:t xml:space="preserve">Image — sd-server from stable-diffusion.cpp, SD 2.1 Turbo Q4_0, port 8188, classifier-free guidance scale 1.</w:t>
      </w:r>
    </w:p>
    <w:p>
      <w:pPr>
        <w:spacing w:after="200" w:before="0" w:line="276"/>
        <w:jc w:val="both"/>
      </w:pPr>
      <w:r>
        <w:rPr>
          <w:rFonts w:ascii="Times New Roman" w:cs="Times New Roman" w:eastAsia="Times New Roman" w:hAnsi="Times New Roman"/>
          <w:sz w:val="22"/>
          <w:szCs w:val="22"/>
        </w:rPr>
        <w:t xml:space="preserve">Speech — a small Python front end over Kokoro-82M ONNX (fp32) and voices-v1.0.bin, port 5000.</w:t>
      </w:r>
    </w:p>
    <w:p>
      <w:pPr>
        <w:spacing w:after="200" w:before="0" w:line="276"/>
        <w:jc w:val="both"/>
      </w:pPr>
      <w:r>
        <w:rPr>
          <w:rFonts w:ascii="Times New Roman" w:cs="Times New Roman" w:eastAsia="Times New Roman" w:hAnsi="Times New Roman"/>
          <w:sz w:val="22"/>
          <w:szCs w:val="22"/>
        </w:rPr>
        <w:t xml:space="preserve">Speech input uses the phone’s built-in Android SpeechRecognizer, not a second neural ASR we compiled.</w:t>
      </w:r>
      <w:r>
        <w:rPr>
          <w:rStyle w:val="FootnoteReference"/>
        </w:rPr>
        <w:footnoteReference w:id="7"/>
      </w:r>
      <w:r>
        <w:rPr>
          <w:rFonts w:ascii="Times New Roman" w:cs="Times New Roman" w:eastAsia="Times New Roman" w:hAnsi="Times New Roman"/>
          <w:sz w:val="22"/>
          <w:szCs w:val="22"/>
        </w:rPr>
        <w:t xml:space="preserve"> Playback of Kokoro waveforms is native MediaPlayer in the APK, because WebView autoplay of fetched WAV was unreliable.</w:t>
      </w:r>
    </w:p>
    <w:p>
      <w:pPr>
        <w:spacing w:after="200" w:before="0" w:line="276"/>
        <w:jc w:val="both"/>
      </w:pPr>
      <w:r>
        <w:rPr>
          <w:rFonts w:ascii="Times New Roman" w:cs="Times New Roman" w:eastAsia="Times New Roman" w:hAnsi="Times New Roman"/>
          <w:sz w:val="22"/>
          <w:szCs w:val="22"/>
        </w:rPr>
        <w:t xml:space="preserve">Hardware is a 2021 foldable: Snapdragon 888, Adreno 660, 12 GB RAM.</w:t>
      </w:r>
      <w:r>
        <w:rPr>
          <w:rStyle w:val="FootnoteReference"/>
        </w:rPr>
        <w:footnoteReference w:id="8"/>
      </w:r>
      <w:r>
        <w:rPr>
          <w:rFonts w:ascii="Times New Roman" w:cs="Times New Roman" w:eastAsia="Times New Roman" w:hAnsi="Times New Roman"/>
          <w:sz w:val="22"/>
          <w:szCs w:val="22"/>
        </w:rPr>
        <w:t xml:space="preserve"> Diffusion and both llama.cpp instances run on CPU. A Vulkan or Adreno OpenCL rebuild of sd-server was considered and deferred: published Termux Vulkan attempts are often slower than CPU or fail to enumerate the GPU, and OpenCL needs an NDK sysroot dance that this study did not complete.</w:t>
      </w:r>
    </w:p>
    <w:p>
      <w:pPr>
        <w:pStyle w:val="Heading1"/>
        <w:spacing w:after="160" w:before="360"/>
      </w:pPr>
      <w:r>
        <w:rPr>
          <w:rFonts w:ascii="Times New Roman" w:cs="Times New Roman" w:eastAsia="Times New Roman" w:hAnsi="Times New Roman"/>
          <w:b/>
          <w:bCs/>
          <w:sz w:val="28"/>
          <w:szCs w:val="28"/>
        </w:rPr>
        <w:t xml:space="preserve">2.  Why an orchestrator, not another chat app</w:t>
      </w:r>
    </w:p>
    <w:p>
      <w:pPr>
        <w:spacing w:after="200" w:before="0" w:line="276"/>
        <w:jc w:val="both"/>
      </w:pPr>
      <w:r>
        <w:rPr>
          <w:rFonts w:ascii="Times New Roman" w:cs="Times New Roman" w:eastAsia="Times New Roman" w:hAnsi="Times New Roman"/>
          <w:sz w:val="22"/>
          <w:szCs w:val="22"/>
        </w:rPr>
        <w:t xml:space="preserve">Consumer on-device AI in 2026 is abundant and fragmented. PocketPal AI and Maid wrap llama.cpp for chat. MLC Chat is faster on some flagships and stricter about which models it will load.</w:t>
      </w:r>
      <w:r>
        <w:rPr>
          <w:rStyle w:val="FootnoteReference"/>
        </w:rPr>
        <w:footnoteReference w:id="12"/>
      </w:r>
      <w:r>
        <w:rPr>
          <w:rFonts w:ascii="Times New Roman" w:cs="Times New Roman" w:eastAsia="Times New Roman" w:hAnsi="Times New Roman"/>
          <w:sz w:val="22"/>
          <w:szCs w:val="22"/>
        </w:rPr>
        <w:t xml:space="preserve"> Google ships Gemini Nano through AICore and a public Edge Gallery of Gemma-family models.</w:t>
      </w:r>
      <w:r>
        <w:rPr>
          <w:rStyle w:val="FootnoteReference"/>
        </w:rPr>
        <w:footnoteReference w:id="9"/>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Samsung Galaxy AI and Apple Intelligence fold generation into the OS, with a cloud backstop and no user-owned GGUF slot. Image generation on phones is usually a separate APK (sd.cpp wrappers, “Local Diffusion”). Speech is another APK. Almost none of those products keep four heterogeneous backends hot and route them from one panel with shared hold/continuous semantics.</w:t>
      </w:r>
    </w:p>
    <w:p>
      <w:pPr>
        <w:spacing w:after="200" w:before="0" w:line="276"/>
        <w:jc w:val="both"/>
      </w:pPr>
      <w:r>
        <w:rPr>
          <w:rFonts w:ascii="Times New Roman" w:cs="Times New Roman" w:eastAsia="Times New Roman" w:hAnsi="Times New Roman"/>
          <w:sz w:val="22"/>
          <w:szCs w:val="22"/>
        </w:rPr>
        <w:t xml:space="preserve">The engineering claim is narrower than “we invented on-device AI.” The claim is: concurrent, inspectable, OpenAI-compatible local services plus a single operator UI will run on a four-year-old Snapdragon if the operator accepts Termux as the runtime and minutes-scale diffusion.</w:t>
      </w:r>
    </w:p>
    <w:p>
      <w:pPr>
        <w:pStyle w:val="Heading1"/>
        <w:spacing w:after="160" w:before="360"/>
      </w:pPr>
      <w:r>
        <w:rPr>
          <w:rFonts w:ascii="Times New Roman" w:cs="Times New Roman" w:eastAsia="Times New Roman" w:hAnsi="Times New Roman"/>
          <w:b/>
          <w:bCs/>
          <w:sz w:val="28"/>
          <w:szCs w:val="28"/>
        </w:rPr>
        <w:t xml:space="preserve">3.  Measured capabilities</w:t>
      </w:r>
    </w:p>
    <w:p>
      <w:pPr>
        <w:pStyle w:val="Heading2"/>
        <w:spacing w:after="120" w:before="280"/>
      </w:pPr>
      <w:r>
        <w:rPr>
          <w:rFonts w:ascii="Times New Roman" w:cs="Times New Roman" w:eastAsia="Times New Roman" w:hAnsi="Times New Roman"/>
          <w:b/>
          <w:bCs/>
          <w:sz w:val="24"/>
          <w:szCs w:val="24"/>
        </w:rPr>
        <w:t xml:space="preserve">3.1  Inquiry (language)</w:t>
      </w:r>
    </w:p>
    <w:p>
      <w:pPr>
        <w:spacing w:after="200" w:before="0" w:line="276"/>
        <w:jc w:val="both"/>
      </w:pPr>
      <w:r>
        <w:rPr>
          <w:rFonts w:ascii="Times New Roman" w:cs="Times New Roman" w:eastAsia="Times New Roman" w:hAnsi="Times New Roman"/>
          <w:sz w:val="22"/>
          <w:szCs w:val="22"/>
        </w:rPr>
        <w:t xml:space="preserve">Spoken or typed questions go to Gemma 3 4B. The model is small enough for Q4_K_M on this SoC. Answers appear on a CRT-styled panel and are spoken by Kokoro after a sanitizer strips abbreviations and decimals that otherwise fragment phonemization (U.S.S. and 1013.2 were observed failure modes). A wake utterance beginning with “computer” is intercepted before the LLM and answered from device telemetry (uptime, battery, barometer when the sensor exists, a probe toward 8.8.8.8).</w:t>
      </w:r>
    </w:p>
    <w:p>
      <w:pPr>
        <w:pStyle w:val="Heading2"/>
        <w:spacing w:after="120" w:before="280"/>
      </w:pPr>
      <w:r>
        <w:rPr>
          <w:rFonts w:ascii="Times New Roman" w:cs="Times New Roman" w:eastAsia="Times New Roman" w:hAnsi="Times New Roman"/>
          <w:b/>
          <w:bCs/>
          <w:sz w:val="24"/>
          <w:szCs w:val="24"/>
        </w:rPr>
        <w:t xml:space="preserve">3.2  Sensor and Sentry (vision)</w:t>
      </w:r>
    </w:p>
    <w:p>
      <w:pPr>
        <w:spacing w:after="200" w:before="0" w:line="276"/>
        <w:jc w:val="both"/>
      </w:pPr>
      <w:r>
        <w:rPr>
          <w:rFonts w:ascii="Times New Roman" w:cs="Times New Roman" w:eastAsia="Times New Roman" w:hAnsi="Times New Roman"/>
          <w:sz w:val="22"/>
          <w:szCs w:val="22"/>
        </w:rPr>
        <w:t xml:space="preserve">Sensor captures a still, sends it to SmolVLM2, prints and speaks a caption, then locks a Hold control so the loop cannot flood the TTS queue. Sentry diffs downscaled grayscale frames and only calls the VLM on a motion threshold. A separate “continuous machine vision (no Kokoro)” switch writes captions to the screen only. Those two controls were required; an early unthrottled loop saturated Kokoro and the UI.</w:t>
      </w:r>
    </w:p>
    <w:p>
      <w:pPr>
        <w:pStyle w:val="Heading2"/>
        <w:spacing w:after="120" w:before="280"/>
      </w:pPr>
      <w:r>
        <w:rPr>
          <w:rFonts w:ascii="Times New Roman" w:cs="Times New Roman" w:eastAsia="Times New Roman" w:hAnsi="Times New Roman"/>
          <w:b/>
          <w:bCs/>
          <w:sz w:val="24"/>
          <w:szCs w:val="24"/>
        </w:rPr>
        <w:t xml:space="preserve">3.3  Imagine (text-to-image)</w:t>
      </w:r>
    </w:p>
    <w:p>
      <w:pPr>
        <w:spacing w:after="200" w:before="0" w:line="276"/>
        <w:jc w:val="both"/>
      </w:pPr>
      <w:r>
        <w:rPr>
          <w:rFonts w:ascii="Times New Roman" w:cs="Times New Roman" w:eastAsia="Times New Roman" w:hAnsi="Times New Roman"/>
          <w:sz w:val="22"/>
          <w:szCs w:val="22"/>
        </w:rPr>
        <w:t xml:space="preserve">sd-server’s OpenAI /v1/images/generations route honors size and ignores a top-level steps field. Step count must be embedded in the prompt as sd_cpp_extra_args.</w:t>
      </w:r>
      <w:r>
        <w:rPr>
          <w:rStyle w:val="FootnoteReference"/>
        </w:rPr>
        <w:footnoteReference w:id="15"/>
      </w:r>
      <w:r>
        <w:rPr>
          <w:rFonts w:ascii="Times New Roman" w:cs="Times New Roman" w:eastAsia="Times New Roman" w:hAnsi="Times New Roman"/>
          <w:sz w:val="22"/>
          <w:szCs w:val="22"/>
        </w:rPr>
        <w:t xml:space="preserve"> On this checkpoint, 256×256 produced tiled or doubled subjects — expected when a 512-native UNet is asked for a latent that is too small. Two sampler steps produced color squares. Four steps at 512×512 produced a coherent image in about three minutes. Four steps at 384×384 looked good. Six steps at 384×384 looked better and finished in just over two minutes. Those timings are wall-clock on a warm Snapdragon 888, CPU only, one image, operator present. They are not vendor SLAs.</w:t>
      </w:r>
    </w:p>
    <w:p>
      <w:pPr>
        <w:pStyle w:val="Heading2"/>
        <w:spacing w:after="120" w:before="280"/>
      </w:pPr>
      <w:r>
        <w:rPr>
          <w:rFonts w:ascii="Times New Roman" w:cs="Times New Roman" w:eastAsia="Times New Roman" w:hAnsi="Times New Roman"/>
          <w:b/>
          <w:bCs/>
          <w:sz w:val="24"/>
          <w:szCs w:val="24"/>
        </w:rPr>
        <w:t xml:space="preserve">3.4  Operations</w:t>
      </w:r>
    </w:p>
    <w:p>
      <w:pPr>
        <w:spacing w:after="200" w:before="0" w:line="276"/>
        <w:jc w:val="both"/>
      </w:pPr>
      <w:r>
        <w:rPr>
          <w:rFonts w:ascii="Times New Roman" w:cs="Times New Roman" w:eastAsia="Times New Roman" w:hAnsi="Times New Roman"/>
          <w:sz w:val="22"/>
          <w:szCs w:val="22"/>
        </w:rPr>
        <w:t xml:space="preserve">A Termux script starts sshd on port 8022 and the four servers under setsid/nohup plus a wake-lock. Starting them from an SSH TTY and then dropping the session was observed to reap the process group. Starting them from the Termux app on the device was stable enough for a working day. Health lamps in the APK poll /health or GET / every four seconds.</w:t>
      </w:r>
      <w:r>
        <w:rPr>
          <w:rStyle w:val="FootnoteReference"/>
        </w:rPr>
        <w:footnoteReference w:id="14"/>
      </w:r>
    </w:p>
    <w:p>
      <w:pPr>
        <w:pStyle w:val="Heading1"/>
        <w:spacing w:after="160" w:before="360"/>
      </w:pPr>
      <w:r>
        <w:rPr>
          <w:rFonts w:ascii="Times New Roman" w:cs="Times New Roman" w:eastAsia="Times New Roman" w:hAnsi="Times New Roman"/>
          <w:b/>
          <w:bCs/>
          <w:sz w:val="28"/>
          <w:szCs w:val="28"/>
        </w:rPr>
        <w:t xml:space="preserve">4.  Value</w:t>
      </w:r>
    </w:p>
    <w:p>
      <w:pPr>
        <w:spacing w:after="200" w:before="0" w:line="276"/>
        <w:jc w:val="both"/>
      </w:pPr>
      <w:r>
        <w:rPr>
          <w:rFonts w:ascii="Times New Roman" w:cs="Times New Roman" w:eastAsia="Times New Roman" w:hAnsi="Times New Roman"/>
          <w:sz w:val="22"/>
          <w:szCs w:val="22"/>
        </w:rPr>
        <w:t xml:space="preserve">Privacy. Camera frames, prompts, and spectrograms never leave the handset unless the operator later chooses to. That is the load-bearing property for field notes, clinical-adjacent dictation, legal holds, and any site where a radio is forbidden or untrusted.</w:t>
      </w:r>
    </w:p>
    <w:p>
      <w:pPr>
        <w:spacing w:after="200" w:before="0" w:line="276"/>
        <w:jc w:val="both"/>
      </w:pPr>
      <w:r>
        <w:rPr>
          <w:rFonts w:ascii="Times New Roman" w:cs="Times New Roman" w:eastAsia="Times New Roman" w:hAnsi="Times New Roman"/>
          <w:sz w:val="22"/>
          <w:szCs w:val="22"/>
        </w:rPr>
        <w:t xml:space="preserve">Continuity on old silicon. Gemini Nano 4’s published device list in late August 2026 is seven phones, none of them a 2021 Fold.</w:t>
      </w:r>
    </w:p>
    <w:p>
      <w:pPr>
        <w:spacing w:after="200" w:before="0" w:line="276"/>
        <w:jc w:val="both"/>
      </w:pPr>
      <w:r>
        <w:rPr>
          <w:rFonts w:ascii="Times New Roman" w:cs="Times New Roman" w:eastAsia="Times New Roman" w:hAnsi="Times New Roman"/>
          <w:sz w:val="22"/>
          <w:szCs w:val="22"/>
        </w:rPr>
        <w:t xml:space="preserve"/>
      </w:r>
      <w:r>
        <w:rPr>
          <w:rStyle w:val="FootnoteReference"/>
        </w:rPr>
        <w:footnoteReference w:id="11"/>
      </w:r>
      <w:r>
        <w:rPr>
          <w:rFonts w:ascii="Times New Roman" w:cs="Times New Roman" w:eastAsia="Times New Roman" w:hAnsi="Times New Roman"/>
          <w:sz w:val="22"/>
          <w:szCs w:val="22"/>
        </w:rPr>
        <w:t xml:space="preserve"> A GGUF sidecar does not wait for an OEM allow-list.</w:t>
      </w:r>
    </w:p>
    <w:p>
      <w:pPr>
        <w:spacing w:after="200" w:before="0" w:line="276"/>
        <w:jc w:val="both"/>
      </w:pPr>
      <w:r>
        <w:rPr>
          <w:rFonts w:ascii="Times New Roman" w:cs="Times New Roman" w:eastAsia="Times New Roman" w:hAnsi="Times New Roman"/>
          <w:sz w:val="22"/>
          <w:szCs w:val="22"/>
        </w:rPr>
        <w:t xml:space="preserve">Inspectability. Four ports can be curled from a desk. Failures show up as a red lamp and a log line, not as a silent cloud 500.</w:t>
      </w:r>
    </w:p>
    <w:p>
      <w:pPr>
        <w:spacing w:after="200" w:before="0" w:line="276"/>
        <w:jc w:val="both"/>
      </w:pPr>
      <w:r>
        <w:rPr>
          <w:rFonts w:ascii="Times New Roman" w:cs="Times New Roman" w:eastAsia="Times New Roman" w:hAnsi="Times New Roman"/>
          <w:sz w:val="22"/>
          <w:szCs w:val="22"/>
        </w:rPr>
        <w:t xml:space="preserve">Pedagogy. The stack is made of named open engines and named weights. A student can replace Gemma with another GGUF without rewriting the APK.</w:t>
      </w:r>
    </w:p>
    <w:p>
      <w:pPr>
        <w:spacing w:after="200" w:before="0" w:line="276"/>
        <w:jc w:val="both"/>
      </w:pPr>
      <w:r>
        <w:rPr>
          <w:rFonts w:ascii="Times New Roman" w:cs="Times New Roman" w:eastAsia="Times New Roman" w:hAnsi="Times New Roman"/>
          <w:sz w:val="22"/>
          <w:szCs w:val="22"/>
        </w:rPr>
        <w:t xml:space="preserve">What it is not. It is not a replacement for a datacenter 70B model. It is not real-time image generation. It is not an unattended appliance; Termux, battery exemption, and a first-start from the phone are part of the product.</w:t>
      </w:r>
    </w:p>
    <w:p>
      <w:pPr>
        <w:pStyle w:val="Heading1"/>
        <w:spacing w:after="160" w:before="360"/>
      </w:pPr>
      <w:r>
        <w:rPr>
          <w:rFonts w:ascii="Times New Roman" w:cs="Times New Roman" w:eastAsia="Times New Roman" w:hAnsi="Times New Roman"/>
          <w:b/>
          <w:bCs/>
          <w:sz w:val="28"/>
          <w:szCs w:val="28"/>
        </w:rPr>
        <w:t xml:space="preserve">5.  Use cases that fit the measurements</w:t>
      </w:r>
    </w:p>
    <w:p>
      <w:pPr>
        <w:spacing w:after="200" w:before="0" w:line="276"/>
        <w:jc w:val="both"/>
      </w:pPr>
      <w:r>
        <w:rPr>
          <w:rFonts w:ascii="Times New Roman" w:cs="Times New Roman" w:eastAsia="Times New Roman" w:hAnsi="Times New Roman"/>
          <w:sz w:val="22"/>
          <w:szCs w:val="22"/>
        </w:rPr>
        <w:t xml:space="preserve">Field instrument. Point the cover camera, Hold, hear a scene description, ask a follow-up. Works in a Faraday tent or a basement.</w:t>
      </w:r>
    </w:p>
    <w:p>
      <w:pPr>
        <w:spacing w:after="200" w:before="0" w:line="276"/>
        <w:jc w:val="both"/>
      </w:pPr>
      <w:r>
        <w:rPr>
          <w:rFonts w:ascii="Times New Roman" w:cs="Times New Roman" w:eastAsia="Times New Roman" w:hAnsi="Times New Roman"/>
          <w:sz w:val="22"/>
          <w:szCs w:val="22"/>
        </w:rPr>
        <w:t xml:space="preserve">Private briefing. Dictate a question, get a short spoken answer, no tenant log.</w:t>
      </w:r>
    </w:p>
    <w:p>
      <w:pPr>
        <w:spacing w:after="200" w:before="0" w:line="276"/>
        <w:jc w:val="both"/>
      </w:pPr>
      <w:r>
        <w:rPr>
          <w:rFonts w:ascii="Times New Roman" w:cs="Times New Roman" w:eastAsia="Times New Roman" w:hAnsi="Times New Roman"/>
          <w:sz w:val="22"/>
          <w:szCs w:val="22"/>
        </w:rPr>
        <w:t xml:space="preserve">On-site sketch. “Imagine a red tricorder on a desk” at 384×6 when two minutes is acceptable and the radio is not.</w:t>
      </w:r>
    </w:p>
    <w:p>
      <w:pPr>
        <w:spacing w:after="200" w:before="0" w:line="276"/>
        <w:jc w:val="both"/>
      </w:pPr>
      <w:r>
        <w:rPr>
          <w:rFonts w:ascii="Times New Roman" w:cs="Times New Roman" w:eastAsia="Times New Roman" w:hAnsi="Times New Roman"/>
          <w:sz w:val="22"/>
          <w:szCs w:val="22"/>
        </w:rPr>
        <w:t xml:space="preserve">Teaching edge inference. One device demonstrates quantization, mmproj wiring, turbo distillation step counts, and why 256 tiles on an SD 2.1 backbone.</w:t>
      </w:r>
    </w:p>
    <w:p>
      <w:pPr>
        <w:spacing w:after="200" w:before="0" w:line="276"/>
        <w:jc w:val="both"/>
      </w:pPr>
      <w:r>
        <w:rPr>
          <w:rFonts w:ascii="Times New Roman" w:cs="Times New Roman" w:eastAsia="Times New Roman" w:hAnsi="Times New Roman"/>
          <w:sz w:val="22"/>
          <w:szCs w:val="22"/>
        </w:rPr>
        <w:t xml:space="preserve">Accessibility experiment. Local TTS plus local STT with no account. Quality is OEM-ASR plus Kokoro, not a studio voice.</w:t>
      </w:r>
    </w:p>
    <w:p>
      <w:pPr>
        <w:spacing w:after="200" w:before="0" w:line="276"/>
        <w:jc w:val="both"/>
      </w:pPr>
      <w:r>
        <w:rPr>
          <w:rFonts w:ascii="Times New Roman" w:cs="Times New Roman" w:eastAsia="Times New Roman" w:hAnsi="Times New Roman"/>
          <w:sz w:val="22"/>
          <w:szCs w:val="22"/>
        </w:rPr>
        <w:t xml:space="preserve">Use cases that do not fit: live translation of a meeting, photoreal 1024² on demand, medical diagnosis, anything that needs a model larger than this RAM budget.</w:t>
      </w:r>
    </w:p>
    <w:p>
      <w:pPr>
        <w:pStyle w:val="Heading1"/>
        <w:spacing w:after="160" w:before="360"/>
      </w:pPr>
      <w:r>
        <w:rPr>
          <w:rFonts w:ascii="Times New Roman" w:cs="Times New Roman" w:eastAsia="Times New Roman" w:hAnsi="Times New Roman"/>
          <w:b/>
          <w:bCs/>
          <w:sz w:val="28"/>
          <w:szCs w:val="28"/>
        </w:rPr>
        <w:t xml:space="preserve">6.  Limitations</w:t>
      </w:r>
    </w:p>
    <w:p>
      <w:pPr>
        <w:spacing w:after="200" w:before="0" w:line="276"/>
        <w:jc w:val="both"/>
      </w:pPr>
      <w:r>
        <w:rPr>
          <w:rFonts w:ascii="Times New Roman" w:cs="Times New Roman" w:eastAsia="Times New Roman" w:hAnsi="Times New Roman"/>
          <w:sz w:val="22"/>
          <w:szCs w:val="22"/>
        </w:rPr>
        <w:t xml:space="preserve">Single device, single operator, no blinded comparison against PocketPal or Edge Gallery on the same prompt set. Image times will move with thermal state. Gemma 3 weights are license-gated. Termux binaries are aarch64-Termux portable, not Play-Store portable. The APK is a debug build. Sensor fusion beyond barometer/battery/uptime was not the focus. GPU offload remains unproven here.</w:t>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spacing w:after="160" w:before="360"/>
      </w:pPr>
      <w:r>
        <w:rPr>
          <w:rFonts w:ascii="Times New Roman" w:cs="Times New Roman" w:eastAsia="Times New Roman" w:hAnsi="Times New Roman"/>
          <w:b/>
          <w:bCs/>
          <w:sz w:val="28"/>
          <w:szCs w:val="28"/>
        </w:rPr>
        <w:t xml:space="preserve">7.  Comparison matrix</w:t>
      </w:r>
    </w:p>
    <w:p>
      <w:pPr>
        <w:spacing w:after="200" w:before="0" w:line="276"/>
        <w:jc w:val="both"/>
      </w:pPr>
      <w:r>
        <w:rPr>
          <w:rFonts w:ascii="Times New Roman" w:cs="Times New Roman" w:eastAsia="Times New Roman" w:hAnsi="Times New Roman"/>
          <w:sz w:val="22"/>
          <w:szCs w:val="22"/>
        </w:rPr>
        <w:t xml:space="preserve">Rows mix products, OEM stacks, and toolchains. “Yes” means the capability exists in the common configuration, not that quality is equal. OGAM’s published description is the nearest all-in-one product claim; it was not timed on the Fold 3.</w:t>
      </w:r>
      <w:r>
        <w:rPr>
          <w:rStyle w:val="FootnoteReference"/>
        </w:rPr>
        <w:footnoteReference w:id="13"/>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400"/>
        <w:gridCol w:w="1400"/>
        <w:gridCol w:w="1600"/>
        <w:gridCol w:w="1600"/>
        <w:gridCol w:w="2600"/>
      </w:tblGrid>
      <w:tr>
        <w:tc>
          <w:tcPr>
            <w:tcW w:type="dxa" w:w="1600"/>
            <w:tcBorders>
              <w:top w:val="single" w:color="999999" w:sz="4"/>
              <w:left w:val="single" w:color="999999" w:sz="4"/>
              <w:bottom w:val="single" w:color="999999" w:sz="4"/>
              <w:right w:val="single" w:color="999999" w:sz="4"/>
            </w:tcBorders>
            <w:shd w:fill="1B3A2F" w:val="clear"/>
            <w:tcMar>
              <w:top w:type="dxa" w:w="40"/>
              <w:left w:type="dxa" w:w="50"/>
              <w:bottom w:type="dxa" w:w="40"/>
              <w:right w:type="dxa" w:w="50"/>
            </w:tcMar>
          </w:tcPr>
          <w:p>
            <w:r>
              <w:rPr>
                <w:rFonts w:ascii="Arial" w:cs="Arial" w:eastAsia="Arial" w:hAnsi="Arial"/>
                <w:b/>
                <w:bCs/>
                <w:color w:val="FFFFFF"/>
                <w:sz w:val="14"/>
                <w:szCs w:val="14"/>
              </w:rPr>
              <w:t xml:space="preserve">System</w:t>
            </w:r>
          </w:p>
        </w:tc>
        <w:tc>
          <w:tcPr>
            <w:tcW w:type="dxa" w:w="1400"/>
            <w:tcBorders>
              <w:top w:val="single" w:color="999999" w:sz="4"/>
              <w:left w:val="single" w:color="999999" w:sz="4"/>
              <w:bottom w:val="single" w:color="999999" w:sz="4"/>
              <w:right w:val="single" w:color="999999" w:sz="4"/>
            </w:tcBorders>
            <w:shd w:fill="1B3A2F" w:val="clear"/>
            <w:tcMar>
              <w:top w:type="dxa" w:w="40"/>
              <w:left w:type="dxa" w:w="50"/>
              <w:bottom w:type="dxa" w:w="40"/>
              <w:right w:type="dxa" w:w="50"/>
            </w:tcMar>
          </w:tcPr>
          <w:p>
            <w:r>
              <w:rPr>
                <w:rFonts w:ascii="Arial" w:cs="Arial" w:eastAsia="Arial" w:hAnsi="Arial"/>
                <w:b/>
                <w:bCs/>
                <w:color w:val="FFFFFF"/>
                <w:sz w:val="14"/>
                <w:szCs w:val="14"/>
              </w:rPr>
              <w:t xml:space="preserve">Local chat</w:t>
            </w:r>
          </w:p>
        </w:tc>
        <w:tc>
          <w:tcPr>
            <w:tcW w:type="dxa" w:w="1200"/>
            <w:tcBorders>
              <w:top w:val="single" w:color="999999" w:sz="4"/>
              <w:left w:val="single" w:color="999999" w:sz="4"/>
              <w:bottom w:val="single" w:color="999999" w:sz="4"/>
              <w:right w:val="single" w:color="999999" w:sz="4"/>
            </w:tcBorders>
            <w:shd w:fill="1B3A2F" w:val="clear"/>
            <w:tcMar>
              <w:top w:type="dxa" w:w="40"/>
              <w:left w:type="dxa" w:w="50"/>
              <w:bottom w:type="dxa" w:w="40"/>
              <w:right w:type="dxa" w:w="50"/>
            </w:tcMar>
          </w:tcPr>
          <w:p>
            <w:r>
              <w:rPr>
                <w:rFonts w:ascii="Arial" w:cs="Arial" w:eastAsia="Arial" w:hAnsi="Arial"/>
                <w:b/>
                <w:bCs/>
                <w:color w:val="FFFFFF"/>
                <w:sz w:val="14"/>
                <w:szCs w:val="14"/>
              </w:rPr>
              <w:t xml:space="preserve">Vision VLM</w:t>
            </w:r>
          </w:p>
        </w:tc>
        <w:tc>
          <w:tcPr>
            <w:tcW w:type="dxa" w:w="1400"/>
            <w:tcBorders>
              <w:top w:val="single" w:color="999999" w:sz="4"/>
              <w:left w:val="single" w:color="999999" w:sz="4"/>
              <w:bottom w:val="single" w:color="999999" w:sz="4"/>
              <w:right w:val="single" w:color="999999" w:sz="4"/>
            </w:tcBorders>
            <w:shd w:fill="1B3A2F" w:val="clear"/>
            <w:tcMar>
              <w:top w:type="dxa" w:w="40"/>
              <w:left w:type="dxa" w:w="50"/>
              <w:bottom w:type="dxa" w:w="40"/>
              <w:right w:type="dxa" w:w="50"/>
            </w:tcMar>
          </w:tcPr>
          <w:p>
            <w:r>
              <w:rPr>
                <w:rFonts w:ascii="Arial" w:cs="Arial" w:eastAsia="Arial" w:hAnsi="Arial"/>
                <w:b/>
                <w:bCs/>
                <w:color w:val="FFFFFF"/>
                <w:sz w:val="14"/>
                <w:szCs w:val="14"/>
              </w:rPr>
              <w:t xml:space="preserve">Text-to-image</w:t>
            </w:r>
          </w:p>
        </w:tc>
        <w:tc>
          <w:tcPr>
            <w:tcW w:type="dxa" w:w="1400"/>
            <w:tcBorders>
              <w:top w:val="single" w:color="999999" w:sz="4"/>
              <w:left w:val="single" w:color="999999" w:sz="4"/>
              <w:bottom w:val="single" w:color="999999" w:sz="4"/>
              <w:right w:val="single" w:color="999999" w:sz="4"/>
            </w:tcBorders>
            <w:shd w:fill="1B3A2F" w:val="clear"/>
            <w:tcMar>
              <w:top w:type="dxa" w:w="40"/>
              <w:left w:type="dxa" w:w="50"/>
              <w:bottom w:type="dxa" w:w="40"/>
              <w:right w:type="dxa" w:w="50"/>
            </w:tcMar>
          </w:tcPr>
          <w:p>
            <w:r>
              <w:rPr>
                <w:rFonts w:ascii="Arial" w:cs="Arial" w:eastAsia="Arial" w:hAnsi="Arial"/>
                <w:b/>
                <w:bCs/>
                <w:color w:val="FFFFFF"/>
                <w:sz w:val="14"/>
                <w:szCs w:val="14"/>
              </w:rPr>
              <w:t xml:space="preserve">Speech I/O</w:t>
            </w:r>
          </w:p>
        </w:tc>
        <w:tc>
          <w:tcPr>
            <w:tcW w:type="dxa" w:w="1600"/>
            <w:tcBorders>
              <w:top w:val="single" w:color="999999" w:sz="4"/>
              <w:left w:val="single" w:color="999999" w:sz="4"/>
              <w:bottom w:val="single" w:color="999999" w:sz="4"/>
              <w:right w:val="single" w:color="999999" w:sz="4"/>
            </w:tcBorders>
            <w:shd w:fill="1B3A2F" w:val="clear"/>
            <w:tcMar>
              <w:top w:type="dxa" w:w="40"/>
              <w:left w:type="dxa" w:w="50"/>
              <w:bottom w:type="dxa" w:w="40"/>
              <w:right w:type="dxa" w:w="50"/>
            </w:tcMar>
          </w:tcPr>
          <w:p>
            <w:r>
              <w:rPr>
                <w:rFonts w:ascii="Arial" w:cs="Arial" w:eastAsia="Arial" w:hAnsi="Arial"/>
                <w:b/>
                <w:bCs/>
                <w:color w:val="FFFFFF"/>
                <w:sz w:val="14"/>
                <w:szCs w:val="14"/>
              </w:rPr>
              <w:t xml:space="preserve">Local HTTP APIs</w:t>
            </w:r>
          </w:p>
        </w:tc>
        <w:tc>
          <w:tcPr>
            <w:tcW w:type="dxa" w:w="1600"/>
            <w:tcBorders>
              <w:top w:val="single" w:color="999999" w:sz="4"/>
              <w:left w:val="single" w:color="999999" w:sz="4"/>
              <w:bottom w:val="single" w:color="999999" w:sz="4"/>
              <w:right w:val="single" w:color="999999" w:sz="4"/>
            </w:tcBorders>
            <w:shd w:fill="1B3A2F" w:val="clear"/>
            <w:tcMar>
              <w:top w:type="dxa" w:w="40"/>
              <w:left w:type="dxa" w:w="50"/>
              <w:bottom w:type="dxa" w:w="40"/>
              <w:right w:type="dxa" w:w="50"/>
            </w:tcMar>
          </w:tcPr>
          <w:p>
            <w:r>
              <w:rPr>
                <w:rFonts w:ascii="Arial" w:cs="Arial" w:eastAsia="Arial" w:hAnsi="Arial"/>
                <w:b/>
                <w:bCs/>
                <w:color w:val="FFFFFF"/>
                <w:sz w:val="14"/>
                <w:szCs w:val="14"/>
              </w:rPr>
              <w:t xml:space="preserve">BYO weights</w:t>
            </w:r>
          </w:p>
        </w:tc>
        <w:tc>
          <w:tcPr>
            <w:tcW w:type="dxa" w:w="2600"/>
            <w:tcBorders>
              <w:top w:val="single" w:color="999999" w:sz="4"/>
              <w:left w:val="single" w:color="999999" w:sz="4"/>
              <w:bottom w:val="single" w:color="999999" w:sz="4"/>
              <w:right w:val="single" w:color="999999" w:sz="4"/>
            </w:tcBorders>
            <w:shd w:fill="1B3A2F" w:val="clear"/>
            <w:tcMar>
              <w:top w:type="dxa" w:w="40"/>
              <w:left w:type="dxa" w:w="50"/>
              <w:bottom w:type="dxa" w:w="40"/>
              <w:right w:type="dxa" w:w="50"/>
            </w:tcMar>
          </w:tcPr>
          <w:p>
            <w:r>
              <w:rPr>
                <w:rFonts w:ascii="Arial" w:cs="Arial" w:eastAsia="Arial" w:hAnsi="Arial"/>
                <w:b/>
                <w:bCs/>
                <w:color w:val="FFFFFF"/>
                <w:sz w:val="14"/>
                <w:szCs w:val="14"/>
              </w:rPr>
              <w:t xml:space="preserve">Notes</w:t>
            </w:r>
          </w:p>
        </w:tc>
      </w:tr>
      <w:tr>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Project Tricorder (this work)</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 — Gemma 3 4B Q4_K_M via llama-server</w:t>
            </w:r>
          </w:p>
        </w:tc>
        <w:tc>
          <w:tcPr>
            <w:tcW w:type="dxa" w:w="12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 — SmolVLM2-500M + mmproj</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 — SD 2.1 Turbo Q4 via sd-server</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STT: Android SpeechRecognizer. TTS: Kokoro-82M ONNX</w:t>
            </w:r>
          </w:p>
        </w:tc>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 — :8080 :8081 :8188 :5000 concurrent</w:t>
            </w:r>
          </w:p>
        </w:tc>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 — GGUF / ONNX files</w:t>
            </w:r>
          </w:p>
        </w:tc>
        <w:tc>
          <w:tcPr>
            <w:tcW w:type="dxa" w:w="2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WebView APK + Termux sidecar. Measured on Snapdragon 888.</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PocketPal AI</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Yes — llama.cpp GGUF</w:t>
            </w:r>
          </w:p>
        </w:tc>
        <w:tc>
          <w:tcPr>
            <w:tcW w:type="dxa" w:w="12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Varies by model pack</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No (chat/TTS focus)</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Yes — ships Kokoro-class TTS</w:t>
            </w:r>
          </w:p>
        </w:tc>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App-internal; not a multi-port orchestrator</w:t>
            </w:r>
          </w:p>
        </w:tc>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Yes — any GGUF</w:t>
            </w:r>
          </w:p>
        </w:tc>
        <w:tc>
          <w:tcPr>
            <w:tcW w:type="dxa" w:w="2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Strong consumer local-chat app. CPU/Vulkan. No NPU.</w:t>
            </w:r>
          </w:p>
        </w:tc>
      </w:tr>
      <w:tr>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MLC Chat</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 — TVM-compiled catalog</w:t>
            </w:r>
          </w:p>
        </w:tc>
        <w:tc>
          <w:tcPr>
            <w:tcW w:type="dxa" w:w="12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Limited to compiled set</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No</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Limited</w:t>
            </w:r>
          </w:p>
        </w:tc>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No general OpenAI-compat sidecar</w:t>
            </w:r>
          </w:p>
        </w:tc>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No — precompiled list only</w:t>
            </w:r>
          </w:p>
        </w:tc>
        <w:tc>
          <w:tcPr>
            <w:tcW w:type="dxa" w:w="2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Fast on flagship Adreno/Hexagon. Less model freedom.</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Google AI Edge Gallery / Gemini Nano</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Yes — Gemma / Nano family</w:t>
            </w:r>
          </w:p>
        </w:tc>
        <w:tc>
          <w:tcPr>
            <w:tcW w:type="dxa" w:w="12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Yes on supported SoCs (multimodal Nano/Gemma 4)</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No general local SD</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On-device ASR in ML Kit GenAI</w:t>
            </w:r>
          </w:p>
        </w:tc>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AICore / ML Kit APIs, not user-owned ports</w:t>
            </w:r>
          </w:p>
        </w:tc>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No — Google catalog</w:t>
            </w:r>
          </w:p>
        </w:tc>
        <w:tc>
          <w:tcPr>
            <w:tcW w:type="dxa" w:w="2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Best integration on Pixel / listed Samsungs. Hardware-gated (Nano 4: seven phones as of Aug 2026).</w:t>
            </w:r>
          </w:p>
        </w:tc>
      </w:tr>
      <w:tr>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Samsung Galaxy AI</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Cloud + on-device mix</w:t>
            </w:r>
          </w:p>
        </w:tc>
        <w:tc>
          <w:tcPr>
            <w:tcW w:type="dxa" w:w="12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On-device features vary by year</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Cloud drawing tools, not local SD.cpp</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On-device + cloud</w:t>
            </w:r>
          </w:p>
        </w:tc>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No user HTTP stack</w:t>
            </w:r>
          </w:p>
        </w:tc>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No</w:t>
            </w:r>
          </w:p>
        </w:tc>
        <w:tc>
          <w:tcPr>
            <w:tcW w:type="dxa" w:w="2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OEM assistant. Not a bring-your-own-weights orchestrator.</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Apple Intelligence</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On-device + Private Cloud Compute</w:t>
            </w:r>
          </w:p>
        </w:tc>
        <w:tc>
          <w:tcPr>
            <w:tcW w:type="dxa" w:w="12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On-device visual intelligence</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No local SD.cpp</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Yes</w:t>
            </w:r>
          </w:p>
        </w:tc>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No user HTTP stack</w:t>
            </w:r>
          </w:p>
        </w:tc>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No</w:t>
            </w:r>
          </w:p>
        </w:tc>
        <w:tc>
          <w:tcPr>
            <w:tcW w:type="dxa" w:w="2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Closed stack. Not Android-portable.</w:t>
            </w:r>
          </w:p>
        </w:tc>
      </w:tr>
      <w:tr>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OGAM / Off Grid AI</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 — GGUF</w:t>
            </w:r>
          </w:p>
        </w:tc>
        <w:tc>
          <w:tcPr>
            <w:tcW w:type="dxa" w:w="12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 — claimed</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 — claimed on-device SD</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Whisper + speech claimed</w:t>
            </w:r>
          </w:p>
        </w:tc>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Local-network servers claimed</w:t>
            </w:r>
          </w:p>
        </w:tc>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 — GGUF</w:t>
            </w:r>
          </w:p>
        </w:tc>
        <w:tc>
          <w:tcPr>
            <w:tcW w:type="dxa" w:w="2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Closest product-shaped analogue. Broader claimed surface; not the measured stack here.</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Maid / ChatterUI / Layla</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Yes — llama.cpp wrappers</w:t>
            </w:r>
          </w:p>
        </w:tc>
        <w:tc>
          <w:tcPr>
            <w:tcW w:type="dxa" w:w="12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Rare / model-dependent</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No</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App TTS or none</w:t>
            </w:r>
          </w:p>
        </w:tc>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Usually none</w:t>
            </w:r>
          </w:p>
        </w:tc>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Often yes (GGUF)</w:t>
            </w:r>
          </w:p>
        </w:tc>
        <w:tc>
          <w:tcPr>
            <w:tcW w:type="dxa" w:w="2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Chat clients. Not multimodal orchestrators.</w:t>
            </w:r>
          </w:p>
        </w:tc>
      </w:tr>
      <w:tr>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Termux + Ollama / llama.cpp</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w:t>
            </w:r>
          </w:p>
        </w:tc>
        <w:tc>
          <w:tcPr>
            <w:tcW w:type="dxa" w:w="12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If mmproj wired</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Only if sd.cpp also built</w:t>
            </w:r>
          </w:p>
        </w:tc>
        <w:tc>
          <w:tcPr>
            <w:tcW w:type="dxa" w:w="14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Only if separately built</w:t>
            </w:r>
          </w:p>
        </w:tc>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 if you bind ports</w:t>
            </w:r>
          </w:p>
        </w:tc>
        <w:tc>
          <w:tcPr>
            <w:tcW w:type="dxa" w:w="1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Yes</w:t>
            </w:r>
          </w:p>
        </w:tc>
        <w:tc>
          <w:tcPr>
            <w:tcW w:type="dxa" w:w="2600"/>
            <w:tcBorders>
              <w:top w:val="single" w:color="999999" w:sz="4"/>
              <w:left w:val="single" w:color="999999" w:sz="4"/>
              <w:bottom w:val="single" w:color="999999" w:sz="4"/>
              <w:right w:val="single" w:color="999999" w:sz="4"/>
            </w:tcBorders>
            <w:shd w:fill="F3F6F4" w:val="clear"/>
            <w:tcMar>
              <w:top w:type="dxa" w:w="40"/>
              <w:left w:type="dxa" w:w="50"/>
              <w:bottom w:type="dxa" w:w="40"/>
              <w:right w:type="dxa" w:w="50"/>
            </w:tcMar>
          </w:tcPr>
          <w:p>
            <w:r>
              <w:rPr>
                <w:rFonts w:ascii="Arial" w:cs="Arial" w:eastAsia="Arial" w:hAnsi="Arial"/>
                <w:b w:val="false"/>
                <w:bCs w:val="false"/>
                <w:color w:val="222222"/>
                <w:sz w:val="14"/>
                <w:szCs w:val="14"/>
              </w:rPr>
              <w:t xml:space="preserve">The substrate this work sits on. No unified instrument UI by default.</w:t>
            </w:r>
          </w:p>
        </w:tc>
      </w:tr>
      <w:tr>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sdcpp-on-android / Local Diffusion</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No</w:t>
            </w:r>
          </w:p>
        </w:tc>
        <w:tc>
          <w:tcPr>
            <w:tcW w:type="dxa" w:w="12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No</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Yes — sd.cpp</w:t>
            </w:r>
          </w:p>
        </w:tc>
        <w:tc>
          <w:tcPr>
            <w:tcW w:type="dxa" w:w="14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No</w:t>
            </w:r>
          </w:p>
        </w:tc>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Optional</w:t>
            </w:r>
          </w:p>
        </w:tc>
        <w:tc>
          <w:tcPr>
            <w:tcW w:type="dxa" w:w="1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Yes — SD weights</w:t>
            </w:r>
          </w:p>
        </w:tc>
        <w:tc>
          <w:tcPr>
            <w:tcW w:type="dxa" w:w="2600"/>
            <w:tcBorders>
              <w:top w:val="single" w:color="999999" w:sz="4"/>
              <w:left w:val="single" w:color="999999" w:sz="4"/>
              <w:bottom w:val="single" w:color="999999" w:sz="4"/>
              <w:right w:val="single" w:color="999999" w:sz="4"/>
            </w:tcBorders>
            <w:shd w:fill="FFFFFF" w:val="clear"/>
            <w:tcMar>
              <w:top w:type="dxa" w:w="40"/>
              <w:left w:type="dxa" w:w="50"/>
              <w:bottom w:type="dxa" w:w="40"/>
              <w:right w:type="dxa" w:w="50"/>
            </w:tcMar>
          </w:tcPr>
          <w:p>
            <w:r>
              <w:rPr>
                <w:rFonts w:ascii="Arial" w:cs="Arial" w:eastAsia="Arial" w:hAnsi="Arial"/>
                <w:b w:val="false"/>
                <w:bCs w:val="false"/>
                <w:color w:val="222222"/>
                <w:sz w:val="14"/>
                <w:szCs w:val="14"/>
              </w:rPr>
              <w:t xml:space="preserve">Image-only clients.</w:t>
            </w:r>
          </w:p>
        </w:tc>
      </w:tr>
    </w:tbl>
    <w:p>
      <w:pPr>
        <w:spacing w:after="200" w:before="200"/>
      </w:pPr>
      <w:r>
        <w:rPr>
          <w:rFonts w:ascii="Times New Roman" w:cs="Times New Roman" w:eastAsia="Times New Roman" w:hAnsi="Times New Roman"/>
          <w:i/>
          <w:iCs/>
          <w:sz w:val="18"/>
          <w:szCs w:val="18"/>
        </w:rPr>
        <w:t xml:space="preserve">Table 1. Feature presence, not quality scores. Sources: vendor docs and the reviews cited in notes 9–13.</w:t>
      </w:r>
    </w:p>
    <w:p>
      <w:pPr>
        <w:sectPr>
          <w:headerReference w:type="default" r:id="rId9"/>
          <w:footerReference w:type="default" r:id="rId10"/>
          <w:pgSz w:w="15840" w:h="12240" w:orient="landscape"/>
          <w:pgMar w:top="720" w:right="720" w:bottom="720" w:left="720" w:header="708" w:footer="708" w:gutter="0"/>
          <w:pgNumType/>
          <w:docGrid w:linePitch="360"/>
        </w:sectPr>
      </w:pPr>
    </w:p>
    <w:p>
      <w:pPr>
        <w:pStyle w:val="Heading1"/>
        <w:spacing w:after="160" w:before="360"/>
      </w:pPr>
      <w:r>
        <w:rPr>
          <w:rFonts w:ascii="Times New Roman" w:cs="Times New Roman" w:eastAsia="Times New Roman" w:hAnsi="Times New Roman"/>
          <w:b/>
          <w:bCs/>
          <w:sz w:val="28"/>
          <w:szCs w:val="28"/>
        </w:rPr>
        <w:t xml:space="preserve">8.  Closing</w:t>
      </w:r>
    </w:p>
    <w:p>
      <w:pPr>
        <w:spacing w:after="200" w:before="0" w:line="276"/>
        <w:jc w:val="both"/>
      </w:pPr>
      <w:r>
        <w:rPr>
          <w:rFonts w:ascii="Times New Roman" w:cs="Times New Roman" w:eastAsia="Times New Roman" w:hAnsi="Times New Roman"/>
          <w:sz w:val="22"/>
          <w:szCs w:val="22"/>
        </w:rPr>
        <w:t xml:space="preserve">A 2021 foldable can host four local generative services at once if the operator treats the phone as a small computer: Termux, GGUF files, and an honest budget for diffusion time. The interesting layer is the orchestrator — hold semantics, concurrent ports, a shared speech channel, and sliders that map onto the actual sd-server protocol — not any one weight file.</w:t>
      </w:r>
    </w:p>
    <w:p>
      <w:pPr>
        <w:spacing w:after="200" w:before="0" w:line="276"/>
        <w:jc w:val="both"/>
      </w:pPr>
      <w:r>
        <w:rPr>
          <w:rFonts w:ascii="Times New Roman" w:cs="Times New Roman" w:eastAsia="Times New Roman" w:hAnsi="Times New Roman"/>
          <w:sz w:val="22"/>
          <w:szCs w:val="22"/>
        </w:rPr>
        <w:t xml:space="preserve">LinkedIn takeaway, still factual: this is a case study in composition. The models already existed. The phones already existed. Wiring them so a person can ask, look, imagine, and hear an answer with the radios off is the part that was missing on this device, and that part now runs.</w:t>
      </w:r>
    </w:p>
    <w:p>
      <w:pPr>
        <w:pStyle w:val="Heading1"/>
        <w:spacing w:after="160" w:before="360"/>
      </w:pPr>
      <w:r>
        <w:rPr>
          <w:rFonts w:ascii="Times New Roman" w:cs="Times New Roman" w:eastAsia="Times New Roman" w:hAnsi="Times New Roman"/>
          <w:b/>
          <w:bCs/>
          <w:sz w:val="28"/>
          <w:szCs w:val="28"/>
        </w:rPr>
        <w:t xml:space="preserve">References</w:t>
      </w:r>
    </w:p>
    <w:p>
      <w:pPr>
        <w:spacing w:after="120" w:before="0" w:line="276"/>
        <w:jc w:val="both"/>
      </w:pPr>
      <w:r>
        <w:rPr>
          <w:rFonts w:ascii="Times New Roman" w:cs="Times New Roman" w:eastAsia="Times New Roman" w:hAnsi="Times New Roman"/>
          <w:sz w:val="20"/>
          <w:szCs w:val="20"/>
        </w:rPr>
        <w:t xml:space="preserve">Gerganov, G., et al. llama.cpp. https://github.com/ggml-org/llama.cpp</w:t>
      </w:r>
    </w:p>
    <w:p>
      <w:pPr>
        <w:spacing w:after="120" w:before="0" w:line="276"/>
        <w:jc w:val="both"/>
      </w:pPr>
      <w:r>
        <w:rPr>
          <w:rFonts w:ascii="Times New Roman" w:cs="Times New Roman" w:eastAsia="Times New Roman" w:hAnsi="Times New Roman"/>
          <w:sz w:val="20"/>
          <w:szCs w:val="20"/>
        </w:rPr>
        <w:t xml:space="preserve">leejet et al. stable-diffusion.cpp. https://github.com/leejet/stable-diffusion.cpp</w:t>
      </w:r>
    </w:p>
    <w:p>
      <w:pPr>
        <w:spacing w:after="120" w:before="0" w:line="276"/>
        <w:jc w:val="both"/>
      </w:pPr>
      <w:r>
        <w:rPr>
          <w:rFonts w:ascii="Times New Roman" w:cs="Times New Roman" w:eastAsia="Times New Roman" w:hAnsi="Times New Roman"/>
          <w:sz w:val="20"/>
          <w:szCs w:val="20"/>
        </w:rPr>
        <w:t xml:space="preserve">Google DeepMind. Gemma 3 technical report and model card; ggml-org/gemma-3-4b-it-GGUF.</w:t>
      </w:r>
    </w:p>
    <w:p>
      <w:pPr>
        <w:spacing w:after="120" w:before="0" w:line="276"/>
        <w:jc w:val="both"/>
      </w:pPr>
      <w:r>
        <w:rPr>
          <w:rFonts w:ascii="Times New Roman" w:cs="Times New Roman" w:eastAsia="Times New Roman" w:hAnsi="Times New Roman"/>
          <w:sz w:val="20"/>
          <w:szCs w:val="20"/>
        </w:rPr>
        <w:t xml:space="preserve">Hugging Face TB. SmolVLM2-500M-Video-Instruct. https://huggingface.co/HuggingFaceTB/SmolVLM2-500M-Video-Instruct</w:t>
      </w:r>
    </w:p>
    <w:p>
      <w:pPr>
        <w:spacing w:after="120" w:before="0" w:line="276"/>
        <w:jc w:val="both"/>
      </w:pPr>
      <w:r>
        <w:rPr>
          <w:rFonts w:ascii="Times New Roman" w:cs="Times New Roman" w:eastAsia="Times New Roman" w:hAnsi="Times New Roman"/>
          <w:sz w:val="20"/>
          <w:szCs w:val="20"/>
        </w:rPr>
        <w:t xml:space="preserve">Sauer, A., et al. Adversarial Diffusion Distillation (SD-Turbo). Stability AI, 2023.</w:t>
      </w:r>
    </w:p>
    <w:p>
      <w:pPr>
        <w:spacing w:after="120" w:before="0" w:line="276"/>
        <w:jc w:val="both"/>
      </w:pPr>
      <w:r>
        <w:rPr>
          <w:rFonts w:ascii="Times New Roman" w:cs="Times New Roman" w:eastAsia="Times New Roman" w:hAnsi="Times New Roman"/>
          <w:sz w:val="20"/>
          <w:szCs w:val="20"/>
        </w:rPr>
        <w:t xml:space="preserve">hexgrad. Kokoro-82M. thewh1teagle/kokoro-onnx, model-files-v1.0.</w:t>
      </w:r>
    </w:p>
    <w:p>
      <w:pPr>
        <w:spacing w:after="120" w:before="0" w:line="276"/>
        <w:jc w:val="both"/>
      </w:pPr>
      <w:r>
        <w:rPr>
          <w:rFonts w:ascii="Times New Roman" w:cs="Times New Roman" w:eastAsia="Times New Roman" w:hAnsi="Times New Roman"/>
          <w:sz w:val="20"/>
          <w:szCs w:val="20"/>
        </w:rPr>
        <w:t xml:space="preserve">Android Developers. Gemini Nano; ML Kit GenAI APIs. 2026.</w:t>
      </w:r>
    </w:p>
    <w:p>
      <w:pPr>
        <w:spacing w:after="120" w:before="0" w:line="276"/>
        <w:jc w:val="both"/>
      </w:pPr>
      <w:r>
        <w:rPr>
          <w:rFonts w:ascii="Times New Roman" w:cs="Times New Roman" w:eastAsia="Times New Roman" w:hAnsi="Times New Roman"/>
          <w:sz w:val="20"/>
          <w:szCs w:val="20"/>
        </w:rPr>
        <w:t xml:space="preserve">Jonker, N. XDA Developers, 30 Aug 2026. Google AI Edge Gallery.</w:t>
      </w:r>
    </w:p>
    <w:p>
      <w:pPr>
        <w:spacing w:after="120" w:before="0" w:line="276"/>
        <w:jc w:val="both"/>
      </w:pPr>
      <w:r>
        <w:rPr>
          <w:rFonts w:ascii="Times New Roman" w:cs="Times New Roman" w:eastAsia="Times New Roman" w:hAnsi="Times New Roman"/>
          <w:sz w:val="20"/>
          <w:szCs w:val="20"/>
        </w:rPr>
        <w:t xml:space="preserve">Keverenge, H. Android Authority, 28 Aug 2026. Gemini Nano 4 device list.</w:t>
      </w:r>
    </w:p>
    <w:p>
      <w:pPr>
        <w:spacing w:after="120" w:before="0" w:line="276"/>
        <w:jc w:val="both"/>
      </w:pPr>
      <w:r>
        <w:rPr>
          <w:rFonts w:ascii="Times New Roman" w:cs="Times New Roman" w:eastAsia="Times New Roman" w:hAnsi="Times New Roman"/>
          <w:sz w:val="20"/>
          <w:szCs w:val="20"/>
        </w:rPr>
        <w:t xml:space="preserve">MeetAITools. PocketPal AI vs MLC Chat Android. 26 May 2026.</w:t>
      </w:r>
    </w:p>
    <w:p>
      <w:pPr>
        <w:spacing w:after="120" w:before="0" w:line="276"/>
        <w:jc w:val="both"/>
      </w:pPr>
      <w:r>
        <w:rPr>
          <w:rFonts w:ascii="Times New Roman" w:cs="Times New Roman" w:eastAsia="Times New Roman" w:hAnsi="Times New Roman"/>
          <w:sz w:val="20"/>
          <w:szCs w:val="20"/>
        </w:rPr>
        <w:t xml:space="preserve">M1k. Local LLMs on Android: Total Privacy and the NPU Wall. Jul 2026.</w:t>
      </w:r>
    </w:p>
    <w:p>
      <w:pPr>
        <w:spacing w:after="120" w:before="0" w:line="276"/>
        <w:jc w:val="both"/>
      </w:pPr>
      <w:r>
        <w:rPr>
          <w:rFonts w:ascii="Times New Roman" w:cs="Times New Roman" w:eastAsia="Times New Roman" w:hAnsi="Times New Roman"/>
          <w:sz w:val="20"/>
          <w:szCs w:val="20"/>
        </w:rPr>
        <w:t xml:space="preserve">Off Grid AI. OGAM. https://github.com/off-grid-ai/OGAM</w:t>
      </w:r>
    </w:p>
    <w:p>
      <w:pPr>
        <w:spacing w:after="120" w:before="0" w:line="276"/>
        <w:jc w:val="both"/>
      </w:pPr>
      <w:r>
        <w:rPr>
          <w:rFonts w:ascii="Times New Roman" w:cs="Times New Roman" w:eastAsia="Times New Roman" w:hAnsi="Times New Roman"/>
          <w:sz w:val="20"/>
          <w:szCs w:val="20"/>
        </w:rPr>
        <w:t xml:space="preserve">Termux. https://termux.dev</w:t>
      </w:r>
    </w:p>
    <w:p>
      <w:pPr>
        <w:spacing w:after="120" w:before="0" w:line="276"/>
        <w:jc w:val="both"/>
      </w:pPr>
      <w:r>
        <w:rPr>
          <w:rFonts w:ascii="Times New Roman" w:cs="Times New Roman" w:eastAsia="Times New Roman" w:hAnsi="Times New Roman"/>
          <w:sz w:val="20"/>
          <w:szCs w:val="20"/>
        </w:rPr>
        <w:t xml:space="preserve">Qualcomm. Snapdragon 888 product brief (Adreno 660).</w:t>
      </w:r>
    </w:p>
    <w:sectPr>
      <w:headerReference w:type="default" r:id="rId11"/>
      <w:footerReference w:type="default" r:id="rId1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Project Tricorder working paper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G. Gerganov et al., llama.cpp, https://github.com/ggml-org/llama.cpp (accessed 30 Aug 2026). Android/Termux build notes: docs/android.md.</w:t>
      </w:r>
    </w:p>
  </w:footnote>
  <w:footnote w:id="2">
    <w:p>
      <w:r>
        <w:rPr>
          <w:rStyle w:val="FootnoteReference"/>
        </w:rPr>
        <w:footnoteRef/>
      </w:r>
      <w:r>
        <w:rPr>
          <w:rFonts w:ascii="Times New Roman" w:cs="Times New Roman" w:eastAsia="Times New Roman" w:hAnsi="Times New Roman"/>
          <w:sz w:val="18"/>
          <w:szCs w:val="18"/>
        </w:rPr>
        <w:t xml:space="preserve">leejet et al., stable-diffusion.cpp, https://github.com/leejet/stable-diffusion.cpp (accessed 30 Aug 2026). OpenAI-compatible sd-server: examples/server.</w:t>
      </w:r>
    </w:p>
  </w:footnote>
  <w:footnote w:id="3">
    <w:p>
      <w:r>
        <w:rPr>
          <w:rStyle w:val="FootnoteReference"/>
        </w:rPr>
        <w:footnoteRef/>
      </w:r>
      <w:r>
        <w:rPr>
          <w:rFonts w:ascii="Times New Roman" w:cs="Times New Roman" w:eastAsia="Times New Roman" w:hAnsi="Times New Roman"/>
          <w:sz w:val="18"/>
          <w:szCs w:val="18"/>
        </w:rPr>
        <w:t xml:space="preserve">Google, Gemma 3 model card and ggml-org/gemma-3-4b-it-GGUF on Hugging Face. Gemma Terms of Use apply.</w:t>
      </w:r>
    </w:p>
  </w:footnote>
  <w:footnote w:id="4">
    <w:p>
      <w:r>
        <w:rPr>
          <w:rStyle w:val="FootnoteReference"/>
        </w:rPr>
        <w:footnoteRef/>
      </w:r>
      <w:r>
        <w:rPr>
          <w:rFonts w:ascii="Times New Roman" w:cs="Times New Roman" w:eastAsia="Times New Roman" w:hAnsi="Times New Roman"/>
          <w:sz w:val="18"/>
          <w:szCs w:val="18"/>
        </w:rPr>
        <w:t xml:space="preserve">Hugging Face TB, SmolVLM2-500M-Video-Instruct; GGUF pack ggml-org/SmolVLM2-500M-Video-Instruct-GGUF (Q8_0 + mmproj-f16).</w:t>
      </w:r>
    </w:p>
  </w:footnote>
  <w:footnote w:id="5">
    <w:p>
      <w:r>
        <w:rPr>
          <w:rStyle w:val="FootnoteReference"/>
        </w:rPr>
        <w:footnoteRef/>
      </w:r>
      <w:r>
        <w:rPr>
          <w:rFonts w:ascii="Times New Roman" w:cs="Times New Roman" w:eastAsia="Times New Roman" w:hAnsi="Times New Roman"/>
          <w:sz w:val="18"/>
          <w:szCs w:val="18"/>
        </w:rPr>
        <w:t xml:space="preserve">Stability AI, SD-Turbo (Adversarial Diffusion Distillation). GGUF used: gpustack/stable-diffusion-v2-1-turbo-GGUF, Q4_0.</w:t>
      </w:r>
    </w:p>
  </w:footnote>
  <w:footnote w:id="6">
    <w:p>
      <w:r>
        <w:rPr>
          <w:rStyle w:val="FootnoteReference"/>
        </w:rPr>
        <w:footnoteRef/>
      </w:r>
      <w:r>
        <w:rPr>
          <w:rFonts w:ascii="Times New Roman" w:cs="Times New Roman" w:eastAsia="Times New Roman" w:hAnsi="Times New Roman"/>
          <w:sz w:val="18"/>
          <w:szCs w:val="18"/>
        </w:rPr>
        <w:t xml:space="preserve">hexgrad, Kokoro-82M; ONNX runtime via thewh1teagle/kokoro-onnx model-files-v1.0 (fp32 graph + voices-v1.0.bin). PocketPal AI ships a related Kokoro pack.</w:t>
      </w:r>
    </w:p>
  </w:footnote>
  <w:footnote w:id="7">
    <w:p>
      <w:r>
        <w:rPr>
          <w:rStyle w:val="FootnoteReference"/>
        </w:rPr>
        <w:footnoteRef/>
      </w:r>
      <w:r>
        <w:rPr>
          <w:rFonts w:ascii="Times New Roman" w:cs="Times New Roman" w:eastAsia="Times New Roman" w:hAnsi="Times New Roman"/>
          <w:sz w:val="18"/>
          <w:szCs w:val="18"/>
        </w:rPr>
        <w:t xml:space="preserve">Android SpeechRecognizer / RecognizerIntent; on-device recognition where the OEM pack is installed. Not a learned ASR we trained.</w:t>
      </w:r>
    </w:p>
  </w:footnote>
  <w:footnote w:id="8">
    <w:p>
      <w:r>
        <w:rPr>
          <w:rStyle w:val="FootnoteReference"/>
        </w:rPr>
        <w:footnoteRef/>
      </w:r>
      <w:r>
        <w:rPr>
          <w:rFonts w:ascii="Times New Roman" w:cs="Times New Roman" w:eastAsia="Times New Roman" w:hAnsi="Times New Roman"/>
          <w:sz w:val="18"/>
          <w:szCs w:val="18"/>
        </w:rPr>
        <w:t xml:space="preserve">Qualcomm Snapdragon 888 / Adreno 660, Samsung Galaxy Z Fold 3. CPU-only ggml backends unless OpenCL/Vulkan is rebuilt.</w:t>
      </w:r>
    </w:p>
  </w:footnote>
  <w:footnote w:id="9">
    <w:p>
      <w:r>
        <w:rPr>
          <w:rStyle w:val="FootnoteReference"/>
        </w:rPr>
        <w:footnoteRef/>
      </w:r>
      <w:r>
        <w:rPr>
          <w:rFonts w:ascii="Times New Roman" w:cs="Times New Roman" w:eastAsia="Times New Roman" w:hAnsi="Times New Roman"/>
          <w:sz w:val="18"/>
          <w:szCs w:val="18"/>
        </w:rPr>
        <w:t xml:space="preserve">N. Jonker, “This open-source Google app turned my phone into a fully local AI lab,” XDA Developers, 30 Aug 2026, on Google AI Edge Gallery.</w:t>
      </w:r>
    </w:p>
  </w:footnote>
  <w:footnote w:id="10">
    <w:p>
      <w:r>
        <w:rPr>
          <w:rStyle w:val="FootnoteReference"/>
        </w:rPr>
        <w:footnoteRef/>
      </w:r>
      <w:r>
        <w:rPr>
          <w:rFonts w:ascii="Times New Roman" w:cs="Times New Roman" w:eastAsia="Times New Roman" w:hAnsi="Times New Roman"/>
          <w:sz w:val="18"/>
          <w:szCs w:val="18"/>
        </w:rPr>
        <w:t xml:space="preserve">Android Developers, “Gemini Nano” and ML Kit GenAI APIs, https://developer.android.com/ai/gemini-nano (accessed 30 Aug 2026).</w:t>
      </w:r>
    </w:p>
  </w:footnote>
  <w:footnote w:id="11">
    <w:p>
      <w:r>
        <w:rPr>
          <w:rStyle w:val="FootnoteReference"/>
        </w:rPr>
        <w:footnoteRef/>
      </w:r>
      <w:r>
        <w:rPr>
          <w:rFonts w:ascii="Times New Roman" w:cs="Times New Roman" w:eastAsia="Times New Roman" w:hAnsi="Times New Roman"/>
          <w:sz w:val="18"/>
          <w:szCs w:val="18"/>
        </w:rPr>
        <w:t xml:space="preserve">H. Keverenge, “These 7 Android phones support Google’s new AI features,” Android Authority, 28 Aug 2026 (Gemini Nano 4 device list).</w:t>
      </w:r>
    </w:p>
  </w:footnote>
  <w:footnote w:id="12">
    <w:p>
      <w:r>
        <w:rPr>
          <w:rStyle w:val="FootnoteReference"/>
        </w:rPr>
        <w:footnoteRef/>
      </w:r>
      <w:r>
        <w:rPr>
          <w:rFonts w:ascii="Times New Roman" w:cs="Times New Roman" w:eastAsia="Times New Roman" w:hAnsi="Times New Roman"/>
          <w:sz w:val="18"/>
          <w:szCs w:val="18"/>
        </w:rPr>
        <w:t xml:space="preserve">Comparative consumer tests: “PocketPal AI Vs MLC Chat Android,” MeetAITools, 26 May 2026; M1k, “Local LLMs on Android: Total Privacy and the NPU Wall,” Jul 2026.</w:t>
      </w:r>
    </w:p>
  </w:footnote>
  <w:footnote w:id="13">
    <w:p>
      <w:r>
        <w:rPr>
          <w:rStyle w:val="FootnoteReference"/>
        </w:rPr>
        <w:footnoteRef/>
      </w:r>
      <w:r>
        <w:rPr>
          <w:rFonts w:ascii="Times New Roman" w:cs="Times New Roman" w:eastAsia="Times New Roman" w:hAnsi="Times New Roman"/>
          <w:sz w:val="18"/>
          <w:szCs w:val="18"/>
        </w:rPr>
        <w:t xml:space="preserve">Off Grid AI / OGAM, https://github.com/off-grid-ai/OGAM (project description as published Aug 2026). Not independently timed in this study.</w:t>
      </w:r>
    </w:p>
  </w:footnote>
  <w:footnote w:id="14">
    <w:p>
      <w:r>
        <w:rPr>
          <w:rStyle w:val="FootnoteReference"/>
        </w:rPr>
        <w:footnoteRef/>
      </w:r>
      <w:r>
        <w:rPr>
          <w:rFonts w:ascii="Times New Roman" w:cs="Times New Roman" w:eastAsia="Times New Roman" w:hAnsi="Times New Roman"/>
          <w:sz w:val="18"/>
          <w:szCs w:val="18"/>
        </w:rPr>
        <w:t xml:space="preserve">Termux, F-Droid distribution. Userspace Linux on Android; binaries link against the Termux prefix, not the stock zygote.</w:t>
      </w:r>
    </w:p>
  </w:footnote>
  <w:footnote w:id="15">
    <w:p>
      <w:r>
        <w:rPr>
          <w:rStyle w:val="FootnoteReference"/>
        </w:rPr>
        <w:footnoteRef/>
      </w:r>
      <w:r>
        <w:rPr>
          <w:rFonts w:ascii="Times New Roman" w:cs="Times New Roman" w:eastAsia="Times New Roman" w:hAnsi="Times New Roman"/>
          <w:sz w:val="18"/>
          <w:szCs w:val="18"/>
        </w:rPr>
        <w:t xml:space="preserve">OpenAI Images API shape used by sd-server; per-request sample_steps must be embedded as sd_cpp_extra_args in the prompt on current server builds.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Project Tricorder — working paper — 30 August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i/>
        <w:iCs/>
        <w:sz w:val="16"/>
        <w:szCs w:val="16"/>
      </w:rPr>
      <w:t xml:space="preserve">Table 1.  Contemporary phone-side AI systems versus this orchestrator (features as publicly described, August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Project Tricorder — working paper — 30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2026-08-30T18:36:01.097Z</dcterms:created>
  <dcterms:modified xsi:type="dcterms:W3CDTF">2026-08-30T18:36:01.097Z</dcterms:modified>
</cp:coreProperties>
</file>

<file path=docProps/custom.xml><?xml version="1.0" encoding="utf-8"?>
<Properties xmlns="http://schemas.openxmlformats.org/officeDocument/2006/custom-properties" xmlns:vt="http://schemas.openxmlformats.org/officeDocument/2006/docPropsVTypes"/>
</file>