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7F074" w14:textId="77777777" w:rsidR="00A936C2" w:rsidRPr="00A936C2" w:rsidRDefault="00A936C2" w:rsidP="00A936C2">
      <w:pPr>
        <w:jc w:val="center"/>
        <w:rPr>
          <w:rFonts w:ascii="Helvetica" w:hAnsi="Helvetica"/>
          <w:b/>
          <w:sz w:val="36"/>
          <w:lang w:val="el-GR"/>
        </w:rPr>
      </w:pPr>
      <w:r w:rsidRPr="00A936C2">
        <w:rPr>
          <w:rFonts w:ascii="Helvetica" w:hAnsi="Helvetica"/>
          <w:b/>
          <w:sz w:val="36"/>
          <w:lang w:val="el-GR"/>
        </w:rPr>
        <w:t>Σύστημα Υποστήριξης Αποφάσεων</w:t>
      </w:r>
      <w:r w:rsidRPr="00A936C2">
        <w:rPr>
          <w:rFonts w:ascii="Helvetica" w:hAnsi="Helvetica"/>
          <w:b/>
          <w:sz w:val="36"/>
          <w:lang w:val="el-GR"/>
        </w:rPr>
        <w:br/>
      </w:r>
      <w:r w:rsidRPr="00A936C2">
        <w:rPr>
          <w:rFonts w:ascii="Helvetica" w:hAnsi="Helvetica"/>
          <w:b/>
          <w:sz w:val="32"/>
          <w:szCs w:val="32"/>
        </w:rPr>
        <w:t>Sommelier</w:t>
      </w:r>
      <w:r w:rsidRPr="00A936C2">
        <w:rPr>
          <w:rFonts w:ascii="Helvetica" w:hAnsi="Helvetica"/>
          <w:b/>
          <w:sz w:val="32"/>
          <w:szCs w:val="32"/>
          <w:lang w:val="el-GR"/>
        </w:rPr>
        <w:t xml:space="preserve"> </w:t>
      </w:r>
      <w:r>
        <w:rPr>
          <w:rFonts w:ascii="Helvetica" w:hAnsi="Helvetica"/>
          <w:b/>
          <w:sz w:val="32"/>
          <w:szCs w:val="32"/>
        </w:rPr>
        <w:t>DSS</w:t>
      </w:r>
    </w:p>
    <w:p w14:paraId="036049BE" w14:textId="77777777" w:rsidR="008B197E" w:rsidRPr="00A936C2" w:rsidRDefault="008B197E">
      <w:pPr>
        <w:rPr>
          <w:lang w:val="el-GR"/>
        </w:rPr>
        <w:sectPr w:rsidR="008B197E" w:rsidRPr="00A936C2" w:rsidSect="003B4153">
          <w:footerReference w:type="even" r:id="rId7"/>
          <w:pgSz w:w="12240" w:h="15840" w:code="1"/>
          <w:pgMar w:top="1080" w:right="1080" w:bottom="1440" w:left="1080" w:header="720" w:footer="720" w:gutter="0"/>
          <w:cols w:space="720"/>
        </w:sectPr>
      </w:pPr>
    </w:p>
    <w:p w14:paraId="1FF9A8F6" w14:textId="77777777" w:rsidR="008B197E" w:rsidRPr="00E51E9B" w:rsidRDefault="008B197E">
      <w:pPr>
        <w:pStyle w:val="Author"/>
        <w:spacing w:after="0"/>
        <w:rPr>
          <w:spacing w:val="-2"/>
          <w:sz w:val="22"/>
          <w:szCs w:val="22"/>
          <w:lang w:val="el-GR"/>
        </w:rPr>
      </w:pPr>
      <w:r w:rsidRPr="00A936C2">
        <w:rPr>
          <w:spacing w:val="-2"/>
          <w:lang w:val="el-GR"/>
        </w:rPr>
        <w:br w:type="column"/>
      </w:r>
      <w:r w:rsidR="00A936C2" w:rsidRPr="00E51E9B">
        <w:rPr>
          <w:spacing w:val="-2"/>
          <w:sz w:val="22"/>
          <w:szCs w:val="22"/>
          <w:lang w:val="el-GR"/>
        </w:rPr>
        <w:t xml:space="preserve">Δημήτριος </w:t>
      </w:r>
    </w:p>
    <w:p w14:paraId="47D39BEA" w14:textId="77777777" w:rsidR="00E426E7" w:rsidRPr="00E51E9B" w:rsidRDefault="00A936C2" w:rsidP="00E426E7">
      <w:pPr>
        <w:pStyle w:val="Affiliations"/>
        <w:rPr>
          <w:spacing w:val="-2"/>
          <w:sz w:val="22"/>
          <w:szCs w:val="22"/>
          <w:lang w:val="el-GR"/>
        </w:rPr>
      </w:pPr>
      <w:r w:rsidRPr="00E51E9B">
        <w:rPr>
          <w:spacing w:val="-2"/>
          <w:sz w:val="22"/>
          <w:szCs w:val="22"/>
          <w:lang w:val="el-GR"/>
        </w:rPr>
        <w:t>Παρασκευόπουλος</w:t>
      </w:r>
      <w:r w:rsidR="008B197E" w:rsidRPr="00E51E9B">
        <w:rPr>
          <w:spacing w:val="-2"/>
          <w:sz w:val="22"/>
          <w:szCs w:val="22"/>
          <w:lang w:val="el-GR"/>
        </w:rPr>
        <w:br/>
      </w:r>
      <w:r w:rsidRPr="00E51E9B">
        <w:rPr>
          <w:spacing w:val="-2"/>
          <w:sz w:val="22"/>
          <w:szCs w:val="22"/>
          <w:lang w:val="el-GR"/>
        </w:rPr>
        <w:t>ΑΜ: 21390314</w:t>
      </w:r>
      <w:r w:rsidR="008B197E" w:rsidRPr="00E51E9B">
        <w:rPr>
          <w:spacing w:val="-2"/>
          <w:sz w:val="22"/>
          <w:szCs w:val="22"/>
          <w:lang w:val="el-GR"/>
        </w:rPr>
        <w:br/>
      </w:r>
      <w:r w:rsidRPr="00E51E9B">
        <w:rPr>
          <w:spacing w:val="-2"/>
          <w:sz w:val="22"/>
          <w:szCs w:val="22"/>
        </w:rPr>
        <w:t>E</w:t>
      </w:r>
      <w:r w:rsidRPr="00E51E9B">
        <w:rPr>
          <w:spacing w:val="-2"/>
          <w:sz w:val="22"/>
          <w:szCs w:val="22"/>
          <w:lang w:val="el-GR"/>
        </w:rPr>
        <w:t>-</w:t>
      </w:r>
      <w:r w:rsidRPr="00E51E9B">
        <w:rPr>
          <w:spacing w:val="-2"/>
          <w:sz w:val="22"/>
          <w:szCs w:val="22"/>
        </w:rPr>
        <w:t>mail</w:t>
      </w:r>
      <w:r w:rsidRPr="00E51E9B">
        <w:rPr>
          <w:spacing w:val="-2"/>
          <w:sz w:val="22"/>
          <w:szCs w:val="22"/>
          <w:lang w:val="el-GR"/>
        </w:rPr>
        <w:t xml:space="preserve">: </w:t>
      </w:r>
      <w:hyperlink r:id="rId8" w:history="1">
        <w:r w:rsidR="00E426E7" w:rsidRPr="00E51E9B">
          <w:rPr>
            <w:rStyle w:val="Hyperlink"/>
            <w:spacing w:val="-2"/>
            <w:sz w:val="22"/>
            <w:szCs w:val="22"/>
          </w:rPr>
          <w:t>ice</w:t>
        </w:r>
        <w:r w:rsidR="00E426E7" w:rsidRPr="00E51E9B">
          <w:rPr>
            <w:rStyle w:val="Hyperlink"/>
            <w:spacing w:val="-2"/>
            <w:sz w:val="22"/>
            <w:szCs w:val="22"/>
            <w:lang w:val="el-GR"/>
          </w:rPr>
          <w:t>21390314@</w:t>
        </w:r>
        <w:proofErr w:type="spellStart"/>
        <w:r w:rsidR="00E426E7" w:rsidRPr="00E51E9B">
          <w:rPr>
            <w:rStyle w:val="Hyperlink"/>
            <w:spacing w:val="-2"/>
            <w:sz w:val="22"/>
            <w:szCs w:val="22"/>
          </w:rPr>
          <w:t>uniwa</w:t>
        </w:r>
        <w:proofErr w:type="spellEnd"/>
        <w:r w:rsidR="00E426E7" w:rsidRPr="00E51E9B">
          <w:rPr>
            <w:rStyle w:val="Hyperlink"/>
            <w:spacing w:val="-2"/>
            <w:sz w:val="22"/>
            <w:szCs w:val="22"/>
            <w:lang w:val="el-GR"/>
          </w:rPr>
          <w:t>.</w:t>
        </w:r>
        <w:r w:rsidR="00E426E7" w:rsidRPr="00E51E9B">
          <w:rPr>
            <w:rStyle w:val="Hyperlink"/>
            <w:spacing w:val="-2"/>
            <w:sz w:val="22"/>
            <w:szCs w:val="22"/>
          </w:rPr>
          <w:t>gr</w:t>
        </w:r>
      </w:hyperlink>
    </w:p>
    <w:p w14:paraId="1C1142D7" w14:textId="77777777" w:rsidR="00E426E7" w:rsidRPr="007D129E" w:rsidRDefault="00E426E7" w:rsidP="00E426E7">
      <w:pPr>
        <w:pStyle w:val="Affiliations"/>
        <w:rPr>
          <w:spacing w:val="-2"/>
          <w:lang w:val="el-GR"/>
        </w:rPr>
      </w:pPr>
    </w:p>
    <w:p w14:paraId="5D3DFBFC" w14:textId="77777777" w:rsidR="008B197E" w:rsidRPr="007D129E" w:rsidRDefault="008B197E" w:rsidP="00A936C2">
      <w:pPr>
        <w:pStyle w:val="Author"/>
        <w:spacing w:after="0"/>
        <w:rPr>
          <w:spacing w:val="-2"/>
          <w:lang w:val="el-GR"/>
        </w:rPr>
      </w:pPr>
      <w:r w:rsidRPr="007D129E">
        <w:rPr>
          <w:spacing w:val="-2"/>
          <w:lang w:val="el-GR"/>
        </w:rPr>
        <w:br w:type="column"/>
      </w:r>
    </w:p>
    <w:p w14:paraId="2DF8D022" w14:textId="77777777" w:rsidR="008B197E" w:rsidRPr="007D129E" w:rsidRDefault="008B197E">
      <w:pPr>
        <w:pStyle w:val="E-Mail"/>
        <w:rPr>
          <w:spacing w:val="-2"/>
          <w:lang w:val="el-GR"/>
        </w:rPr>
      </w:pPr>
    </w:p>
    <w:p w14:paraId="3D557D2C" w14:textId="77777777" w:rsidR="008B197E" w:rsidRPr="007D129E" w:rsidRDefault="008B197E">
      <w:pPr>
        <w:pStyle w:val="E-Mail"/>
        <w:rPr>
          <w:lang w:val="el-GR"/>
        </w:rPr>
      </w:pPr>
    </w:p>
    <w:p w14:paraId="13AFCC24" w14:textId="77777777" w:rsidR="008B197E" w:rsidRPr="007D129E" w:rsidRDefault="008B197E">
      <w:pPr>
        <w:jc w:val="center"/>
        <w:rPr>
          <w:lang w:val="el-GR"/>
        </w:rPr>
        <w:sectPr w:rsidR="008B197E" w:rsidRPr="007D129E" w:rsidSect="003B4153">
          <w:type w:val="continuous"/>
          <w:pgSz w:w="12240" w:h="15840" w:code="1"/>
          <w:pgMar w:top="1080" w:right="1080" w:bottom="1440" w:left="1080" w:header="720" w:footer="720" w:gutter="0"/>
          <w:cols w:num="3" w:space="0"/>
        </w:sectPr>
      </w:pPr>
    </w:p>
    <w:p w14:paraId="5A373BAC" w14:textId="77777777" w:rsidR="00A936C2" w:rsidRDefault="00A936C2" w:rsidP="00A936C2">
      <w:pPr>
        <w:pStyle w:val="Heading1"/>
      </w:pPr>
      <w:proofErr w:type="spellStart"/>
      <w:r>
        <w:t>Εισ</w:t>
      </w:r>
      <w:proofErr w:type="spellEnd"/>
      <w:r>
        <w:t xml:space="preserve">αγωγή </w:t>
      </w:r>
    </w:p>
    <w:p w14:paraId="13F910FA" w14:textId="77777777" w:rsidR="00A936C2" w:rsidRDefault="00A936C2" w:rsidP="001C00FA">
      <w:pPr>
        <w:rPr>
          <w:lang w:val="el-GR"/>
        </w:rPr>
      </w:pPr>
      <w:r w:rsidRPr="00A936C2">
        <w:rPr>
          <w:lang w:val="el-GR"/>
        </w:rPr>
        <w:t xml:space="preserve">Το </w:t>
      </w:r>
      <w:r w:rsidRPr="00A936C2">
        <w:t>Wine</w:t>
      </w:r>
      <w:r w:rsidRPr="00A936C2">
        <w:rPr>
          <w:lang w:val="el-GR"/>
        </w:rPr>
        <w:t xml:space="preserve"> </w:t>
      </w:r>
      <w:r w:rsidRPr="00A936C2">
        <w:t>Sommelier</w:t>
      </w:r>
      <w:r w:rsidRPr="00A936C2">
        <w:rPr>
          <w:lang w:val="el-GR"/>
        </w:rPr>
        <w:t xml:space="preserve"> </w:t>
      </w:r>
      <w:r w:rsidRPr="00A936C2">
        <w:t>DSS</w:t>
      </w:r>
      <w:r w:rsidRPr="00A936C2">
        <w:rPr>
          <w:lang w:val="el-GR"/>
        </w:rPr>
        <w:t xml:space="preserve"> είναι ένα σημασιολογικό Σύστημα Υποστήριξης Αποφάσεων που αυτοματοποιεί τη σύσταση κρασιών για ένα εστιατόριο/κάβα. Το πρόβλημα που </w:t>
      </w:r>
      <w:r w:rsidR="00E71423">
        <w:rPr>
          <w:lang w:val="el-GR"/>
        </w:rPr>
        <w:t xml:space="preserve">καλείται να </w:t>
      </w:r>
      <w:r w:rsidRPr="00A936C2">
        <w:rPr>
          <w:lang w:val="el-GR"/>
        </w:rPr>
        <w:t>λύ</w:t>
      </w:r>
      <w:r w:rsidR="00E71423">
        <w:rPr>
          <w:lang w:val="el-GR"/>
        </w:rPr>
        <w:t>σ</w:t>
      </w:r>
      <w:r w:rsidRPr="00A936C2">
        <w:rPr>
          <w:lang w:val="el-GR"/>
        </w:rPr>
        <w:t>ει</w:t>
      </w:r>
      <w:r w:rsidR="00E71423">
        <w:rPr>
          <w:lang w:val="el-GR"/>
        </w:rPr>
        <w:t>,</w:t>
      </w:r>
      <w:r w:rsidRPr="00A936C2">
        <w:rPr>
          <w:lang w:val="el-GR"/>
        </w:rPr>
        <w:t xml:space="preserve"> δοθέντος </w:t>
      </w:r>
      <w:r w:rsidR="00E71423">
        <w:rPr>
          <w:lang w:val="el-GR"/>
        </w:rPr>
        <w:t>ενός ερωτήματος από έναν χρήστη, είναι να προτείνει φιάλες ή πιάτα από τον κατάλογο ενός μαγαζιού.</w:t>
      </w:r>
      <w:r w:rsidR="001C00FA">
        <w:rPr>
          <w:lang w:val="el-GR"/>
        </w:rPr>
        <w:t xml:space="preserve"> Αυτό επιτυγχάνεται τόσο μεμονωμένα (φιάλη ή πιάτο) αλλά και σε συνδυασμό αυτών. Π</w:t>
      </w:r>
      <w:r w:rsidR="00E71423">
        <w:rPr>
          <w:lang w:val="el-GR"/>
        </w:rPr>
        <w:t xml:space="preserve">ροσπαθεί </w:t>
      </w:r>
      <w:r w:rsidR="001C00FA">
        <w:rPr>
          <w:lang w:val="el-GR"/>
        </w:rPr>
        <w:t>τόσο να</w:t>
      </w:r>
      <w:r w:rsidR="00E71423">
        <w:rPr>
          <w:lang w:val="el-GR"/>
        </w:rPr>
        <w:t xml:space="preserve"> ταιριάξει (</w:t>
      </w:r>
      <w:r w:rsidR="00E71423">
        <w:t>pairing</w:t>
      </w:r>
      <w:r w:rsidR="00E71423">
        <w:rPr>
          <w:lang w:val="el-GR"/>
        </w:rPr>
        <w:t>) τα προϊόντα με ορισμένους</w:t>
      </w:r>
      <w:r w:rsidR="001C00FA">
        <w:rPr>
          <w:lang w:val="el-GR"/>
        </w:rPr>
        <w:t xml:space="preserve"> κανόνες όσο να προσαρμοστεί </w:t>
      </w:r>
      <w:r w:rsidR="00E71423">
        <w:rPr>
          <w:lang w:val="el-GR"/>
        </w:rPr>
        <w:t>αλλά και με την εκάστοτε ανάγκη</w:t>
      </w:r>
      <w:r w:rsidR="001C00FA">
        <w:rPr>
          <w:lang w:val="el-GR"/>
        </w:rPr>
        <w:t>/</w:t>
      </w:r>
      <w:r w:rsidR="00E71423">
        <w:rPr>
          <w:lang w:val="el-GR"/>
        </w:rPr>
        <w:t>περίσταση</w:t>
      </w:r>
      <w:r w:rsidR="001C00FA">
        <w:rPr>
          <w:lang w:val="el-GR"/>
        </w:rPr>
        <w:t xml:space="preserve"> όπου δεν μπορεί να οριστεί ως αξίωμα, με βάση τα χαρακτηριστικά που τα προϊόντα διαθέτουν.</w:t>
      </w:r>
    </w:p>
    <w:p w14:paraId="550CF1FA" w14:textId="77777777" w:rsidR="00161B92" w:rsidRPr="00161B92" w:rsidRDefault="001C00FA" w:rsidP="00161B92">
      <w:pPr>
        <w:pStyle w:val="Heading1"/>
      </w:pPr>
      <w:proofErr w:type="spellStart"/>
      <w:r>
        <w:t>Αρχιτεκτονική</w:t>
      </w:r>
      <w:proofErr w:type="spellEnd"/>
      <w:r>
        <w:t xml:space="preserve"> </w:t>
      </w:r>
      <w:proofErr w:type="spellStart"/>
      <w:r>
        <w:t>Συστήμ</w:t>
      </w:r>
      <w:proofErr w:type="spellEnd"/>
      <w:r>
        <w:t>ατος</w:t>
      </w:r>
    </w:p>
    <w:p w14:paraId="6CABF5A2" w14:textId="77777777" w:rsidR="00D21BED" w:rsidRPr="00D21BED" w:rsidRDefault="006C6608" w:rsidP="001C00FA">
      <w:pPr>
        <w:rPr>
          <w:lang w:val="el-GR"/>
        </w:rPr>
      </w:pPr>
      <w:r>
        <w:rPr>
          <w:lang w:val="el-GR"/>
        </w:rPr>
        <w:t xml:space="preserve">Το σύστημα στο κέλυφος του ορίζεται ως ένας </w:t>
      </w:r>
      <w:r w:rsidRPr="006C6608">
        <w:t>Model</w:t>
      </w:r>
      <w:r w:rsidRPr="006C6608">
        <w:rPr>
          <w:lang w:val="el-GR"/>
        </w:rPr>
        <w:t xml:space="preserve"> </w:t>
      </w:r>
      <w:r w:rsidRPr="006C6608">
        <w:t>Context</w:t>
      </w:r>
      <w:r w:rsidRPr="006C6608">
        <w:rPr>
          <w:lang w:val="el-GR"/>
        </w:rPr>
        <w:t xml:space="preserve"> </w:t>
      </w:r>
      <w:r w:rsidRPr="006C6608">
        <w:t>Protoco</w:t>
      </w:r>
      <w:r>
        <w:t>l</w:t>
      </w:r>
      <w:r w:rsidRPr="006C6608">
        <w:rPr>
          <w:lang w:val="el-GR"/>
        </w:rPr>
        <w:t xml:space="preserve"> </w:t>
      </w:r>
      <w:r>
        <w:rPr>
          <w:lang w:val="el-GR"/>
        </w:rPr>
        <w:t>διακομιστής</w:t>
      </w:r>
      <w:r w:rsidRPr="006C6608">
        <w:rPr>
          <w:lang w:val="el-GR"/>
        </w:rPr>
        <w:t xml:space="preserve"> (</w:t>
      </w:r>
      <w:r>
        <w:t>MCP</w:t>
      </w:r>
      <w:r w:rsidRPr="006C6608">
        <w:rPr>
          <w:lang w:val="el-GR"/>
        </w:rPr>
        <w:t>)</w:t>
      </w:r>
      <w:r>
        <w:rPr>
          <w:lang w:val="el-GR"/>
        </w:rPr>
        <w:t>.</w:t>
      </w:r>
      <w:r w:rsidRPr="006C6608">
        <w:rPr>
          <w:lang w:val="el-GR"/>
        </w:rPr>
        <w:t xml:space="preserve"> </w:t>
      </w:r>
      <w:r>
        <w:rPr>
          <w:lang w:val="el-GR"/>
        </w:rPr>
        <w:t xml:space="preserve">Ο Διακομιστής ενορχηστρώνεται σε τρία επίπεδα που καλύπτουν τόσο το επίπεδο επικοινωνίας, λογικής και δεδομένων, </w:t>
      </w:r>
      <w:r w:rsidR="00666394">
        <w:rPr>
          <w:lang w:val="el-GR"/>
        </w:rPr>
        <w:t>όπου</w:t>
      </w:r>
      <w:r>
        <w:rPr>
          <w:lang w:val="el-GR"/>
        </w:rPr>
        <w:t xml:space="preserve"> και </w:t>
      </w:r>
      <w:r w:rsidR="00666394">
        <w:rPr>
          <w:lang w:val="el-GR"/>
        </w:rPr>
        <w:t>τελικώς</w:t>
      </w:r>
      <w:r>
        <w:rPr>
          <w:lang w:val="el-GR"/>
        </w:rPr>
        <w:t xml:space="preserve"> </w:t>
      </w:r>
      <w:r w:rsidR="00666394">
        <w:rPr>
          <w:lang w:val="el-GR"/>
        </w:rPr>
        <w:t>ενθυλακώνονται</w:t>
      </w:r>
      <w:r>
        <w:rPr>
          <w:lang w:val="el-GR"/>
        </w:rPr>
        <w:t xml:space="preserve"> σε ένα </w:t>
      </w:r>
      <w:r>
        <w:t>docker</w:t>
      </w:r>
      <w:r w:rsidRPr="006C6608">
        <w:rPr>
          <w:lang w:val="el-GR"/>
        </w:rPr>
        <w:t xml:space="preserve"> </w:t>
      </w:r>
      <w:r>
        <w:t>container</w:t>
      </w:r>
      <w:r w:rsidR="00666394" w:rsidRPr="00666394">
        <w:rPr>
          <w:lang w:val="el-GR"/>
        </w:rPr>
        <w:t>,</w:t>
      </w:r>
      <w:r w:rsidRPr="006C6608">
        <w:rPr>
          <w:lang w:val="el-GR"/>
        </w:rPr>
        <w:t xml:space="preserve"> </w:t>
      </w:r>
      <w:r w:rsidR="00666394">
        <w:rPr>
          <w:lang w:val="el-GR"/>
        </w:rPr>
        <w:t>έτοιμο</w:t>
      </w:r>
      <w:r>
        <w:rPr>
          <w:lang w:val="el-GR"/>
        </w:rPr>
        <w:t xml:space="preserve"> για </w:t>
      </w:r>
      <w:r w:rsidR="00666394">
        <w:rPr>
          <w:lang w:val="el-GR"/>
        </w:rPr>
        <w:t>σύνδεση</w:t>
      </w:r>
      <w:r>
        <w:rPr>
          <w:lang w:val="el-GR"/>
        </w:rPr>
        <w:t xml:space="preserve"> </w:t>
      </w:r>
      <w:r w:rsidR="00666394">
        <w:rPr>
          <w:lang w:val="el-GR"/>
        </w:rPr>
        <w:t xml:space="preserve">σε οποιοδήποτε </w:t>
      </w:r>
      <w:r w:rsidR="00666394">
        <w:t>AI</w:t>
      </w:r>
      <w:r w:rsidR="00666394" w:rsidRPr="00666394">
        <w:rPr>
          <w:lang w:val="el-GR"/>
        </w:rPr>
        <w:t xml:space="preserve"> </w:t>
      </w:r>
      <w:r w:rsidR="00666394">
        <w:rPr>
          <w:lang w:val="el-GR"/>
        </w:rPr>
        <w:t xml:space="preserve">τερματικό που υποστηρίζει το πρωτόκολλο </w:t>
      </w:r>
      <w:proofErr w:type="spellStart"/>
      <w:r w:rsidR="00666394">
        <w:t>mcp</w:t>
      </w:r>
      <w:proofErr w:type="spellEnd"/>
      <w:r w:rsidR="00666394" w:rsidRPr="00666394">
        <w:rPr>
          <w:lang w:val="el-GR"/>
        </w:rPr>
        <w:t xml:space="preserve"> </w:t>
      </w:r>
      <w:r w:rsidR="00666394">
        <w:rPr>
          <w:lang w:val="el-GR"/>
        </w:rPr>
        <w:t xml:space="preserve">της </w:t>
      </w:r>
      <w:r w:rsidR="00666394">
        <w:t>Anthropic</w:t>
      </w:r>
      <w:r w:rsidR="00666394" w:rsidRPr="00666394">
        <w:rPr>
          <w:lang w:val="el-GR"/>
        </w:rPr>
        <w:t xml:space="preserve">, </w:t>
      </w:r>
      <w:r w:rsidR="00666394">
        <w:rPr>
          <w:lang w:val="el-GR"/>
        </w:rPr>
        <w:t xml:space="preserve">όπως το </w:t>
      </w:r>
      <w:proofErr w:type="spellStart"/>
      <w:r w:rsidR="00666394">
        <w:t>OpenCode</w:t>
      </w:r>
      <w:proofErr w:type="spellEnd"/>
      <w:r w:rsidR="00666394" w:rsidRPr="00666394">
        <w:rPr>
          <w:lang w:val="el-GR"/>
        </w:rPr>
        <w:t xml:space="preserve"> </w:t>
      </w:r>
      <w:r w:rsidR="00666394">
        <w:rPr>
          <w:lang w:val="el-GR"/>
        </w:rPr>
        <w:t xml:space="preserve">ή το </w:t>
      </w:r>
      <w:proofErr w:type="spellStart"/>
      <w:r w:rsidR="00666394">
        <w:t>ClaudeCode</w:t>
      </w:r>
      <w:proofErr w:type="spellEnd"/>
      <w:r w:rsidR="00666394" w:rsidRPr="00666394">
        <w:rPr>
          <w:lang w:val="el-GR"/>
        </w:rPr>
        <w:t>.</w:t>
      </w:r>
    </w:p>
    <w:p w14:paraId="1BFB44AF" w14:textId="77777777" w:rsidR="00161B92" w:rsidRPr="00930071" w:rsidRDefault="00161B92" w:rsidP="00E426E7">
      <w:pPr>
        <w:pStyle w:val="Heading2"/>
      </w:pPr>
      <w:r w:rsidRPr="00930071">
        <w:t>Docker</w:t>
      </w:r>
      <w:r w:rsidR="00E426E7">
        <w:t xml:space="preserve"> Image - Network</w:t>
      </w:r>
    </w:p>
    <w:p w14:paraId="1186B8BB" w14:textId="77777777" w:rsidR="001968EB" w:rsidRDefault="00161B92" w:rsidP="00161B92">
      <w:pPr>
        <w:rPr>
          <w:lang w:val="el-GR"/>
        </w:rPr>
      </w:pPr>
      <w:r w:rsidRPr="007E3257">
        <w:rPr>
          <w:lang w:val="el-GR"/>
        </w:rPr>
        <w:t xml:space="preserve">Η διανομή γίνεται ως ένα αυτοτελές </w:t>
      </w:r>
      <w:r>
        <w:t>Docker</w:t>
      </w:r>
      <w:r w:rsidRPr="007E3257">
        <w:rPr>
          <w:lang w:val="el-GR"/>
        </w:rPr>
        <w:t xml:space="preserve"> </w:t>
      </w:r>
      <w:r>
        <w:t>image</w:t>
      </w:r>
      <w:r w:rsidRPr="007E3257">
        <w:rPr>
          <w:lang w:val="el-GR"/>
        </w:rPr>
        <w:t xml:space="preserve">. Το </w:t>
      </w:r>
      <w:proofErr w:type="spellStart"/>
      <w:r>
        <w:t>Dockerfile</w:t>
      </w:r>
      <w:proofErr w:type="spellEnd"/>
      <w:r w:rsidRPr="007E3257">
        <w:rPr>
          <w:lang w:val="el-GR"/>
        </w:rPr>
        <w:t xml:space="preserve"> ξεκινά από δύο βασικές εικόνες του </w:t>
      </w:r>
      <w:r>
        <w:t>Docker</w:t>
      </w:r>
      <w:r w:rsidRPr="007E3257">
        <w:rPr>
          <w:lang w:val="el-GR"/>
        </w:rPr>
        <w:t xml:space="preserve"> </w:t>
      </w:r>
      <w:r>
        <w:t>Hub</w:t>
      </w:r>
      <w:r w:rsidR="00930071" w:rsidRPr="00930071">
        <w:rPr>
          <w:lang w:val="el-GR"/>
        </w:rPr>
        <w:t>,</w:t>
      </w:r>
      <w:r w:rsidRPr="007E3257">
        <w:rPr>
          <w:lang w:val="el-GR"/>
        </w:rPr>
        <w:t xml:space="preserve"> </w:t>
      </w:r>
      <w:r w:rsidR="00930071" w:rsidRPr="00930071">
        <w:rPr>
          <w:lang w:val="el-GR"/>
        </w:rPr>
        <w:br/>
      </w:r>
      <w:r>
        <w:t>python</w:t>
      </w:r>
      <w:r w:rsidRPr="007E3257">
        <w:rPr>
          <w:lang w:val="el-GR"/>
        </w:rPr>
        <w:t>:3.12-</w:t>
      </w:r>
      <w:r>
        <w:t>slim</w:t>
      </w:r>
      <w:r w:rsidRPr="007E3257">
        <w:rPr>
          <w:lang w:val="el-GR"/>
        </w:rPr>
        <w:t xml:space="preserve"> και </w:t>
      </w:r>
      <w:r>
        <w:t>eclipse</w:t>
      </w:r>
      <w:r w:rsidRPr="007E3257">
        <w:rPr>
          <w:lang w:val="el-GR"/>
        </w:rPr>
        <w:t>-</w:t>
      </w:r>
      <w:proofErr w:type="spellStart"/>
      <w:r>
        <w:t>temurin</w:t>
      </w:r>
      <w:proofErr w:type="spellEnd"/>
      <w:r w:rsidRPr="007E3257">
        <w:rPr>
          <w:lang w:val="el-GR"/>
        </w:rPr>
        <w:t>:17-</w:t>
      </w:r>
      <w:proofErr w:type="spellStart"/>
      <w:r>
        <w:t>jre</w:t>
      </w:r>
      <w:proofErr w:type="spellEnd"/>
      <w:r w:rsidRPr="007E3257">
        <w:rPr>
          <w:lang w:val="el-GR"/>
        </w:rPr>
        <w:t xml:space="preserve"> και παράγει μία εικόνα που περιέχει τις εξαρτήσεις, τον κώδικα (</w:t>
      </w:r>
      <w:proofErr w:type="spellStart"/>
      <w:r>
        <w:t>src</w:t>
      </w:r>
      <w:proofErr w:type="spellEnd"/>
      <w:r w:rsidRPr="007E3257">
        <w:rPr>
          <w:lang w:val="el-GR"/>
        </w:rPr>
        <w:t>) και τα δεδομένα (</w:t>
      </w:r>
      <w:r>
        <w:t>data</w:t>
      </w:r>
      <w:r w:rsidRPr="007E3257">
        <w:rPr>
          <w:lang w:val="el-GR"/>
        </w:rPr>
        <w:t>).</w:t>
      </w:r>
      <w:r w:rsidR="001968EB">
        <w:rPr>
          <w:lang w:val="el-GR"/>
        </w:rPr>
        <w:t xml:space="preserve"> </w:t>
      </w:r>
    </w:p>
    <w:p w14:paraId="78699886" w14:textId="77777777" w:rsidR="00E426E7" w:rsidRPr="00E426E7" w:rsidRDefault="00336208" w:rsidP="00E426E7">
      <w:pPr>
        <w:rPr>
          <w:lang w:val="el-GR"/>
        </w:rPr>
      </w:pPr>
      <w:r>
        <w:rPr>
          <w:lang w:val="el-GR"/>
        </w:rPr>
        <w:t xml:space="preserve">Η εικόνα προορίζεται για localhost και δεν χρησιμοποιείται reverse proxy server. Ο FastMCP server ακούει στην εσωτερική πόρτα 8000 του container, η οποία δημοσιεύεται στην πόρτα 8000 του host (αντιστοίχιση 8000:8000 στο docker-compose). Έτσι το τελικό URL όπου συνδέεται ο </w:t>
      </w:r>
      <w:proofErr w:type="spellStart"/>
      <w:r>
        <w:rPr>
          <w:lang w:val="el-GR"/>
        </w:rPr>
        <w:t>client</w:t>
      </w:r>
      <w:proofErr w:type="spellEnd"/>
      <w:r>
        <w:rPr>
          <w:lang w:val="el-GR"/>
        </w:rPr>
        <w:t xml:space="preserve"> είναι: http://localhost:8000/mcp</w:t>
      </w:r>
    </w:p>
    <w:p w14:paraId="060D4E89" w14:textId="77777777" w:rsidR="00666394" w:rsidRPr="00E426E7" w:rsidRDefault="00336208" w:rsidP="00E426E7">
      <w:pPr>
        <w:jc w:val="center"/>
      </w:pPr>
      <w:r>
        <w:rPr>
          <w:lang w:val="el-GR"/>
        </w:rPr>
        <w:br/>
      </w:r>
      <w:r w:rsidR="00E426E7" w:rsidRPr="00E426E7">
        <w:rPr>
          <w:noProof/>
        </w:rPr>
        <w:drawing>
          <wp:inline distT="0" distB="0" distL="0" distR="0" wp14:anchorId="6CEE589D" wp14:editId="222BDECD">
            <wp:extent cx="2357252" cy="301898"/>
            <wp:effectExtent l="0" t="0" r="5080" b="3175"/>
            <wp:docPr id="427013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8765" cy="309776"/>
                    </a:xfrm>
                    <a:prstGeom prst="rect">
                      <a:avLst/>
                    </a:prstGeom>
                    <a:noFill/>
                    <a:ln>
                      <a:noFill/>
                    </a:ln>
                  </pic:spPr>
                </pic:pic>
              </a:graphicData>
            </a:graphic>
          </wp:inline>
        </w:drawing>
      </w:r>
    </w:p>
    <w:p w14:paraId="478A8901" w14:textId="77777777" w:rsidR="00666394" w:rsidRPr="00D21BED" w:rsidRDefault="00666394" w:rsidP="00E426E7">
      <w:pPr>
        <w:jc w:val="center"/>
        <w:rPr>
          <w:i/>
          <w:color w:val="555555"/>
          <w:sz w:val="17"/>
          <w:lang w:val="el-GR"/>
        </w:rPr>
      </w:pPr>
      <w:r w:rsidRPr="007D129E">
        <w:rPr>
          <w:i/>
          <w:color w:val="555555"/>
          <w:sz w:val="17"/>
          <w:lang w:val="el-GR"/>
        </w:rPr>
        <w:t>Σχήμα 1.</w:t>
      </w:r>
      <w:r w:rsidR="00E426E7" w:rsidRPr="007E3257">
        <w:rPr>
          <w:i/>
          <w:color w:val="555555"/>
          <w:sz w:val="17"/>
          <w:lang w:val="el-GR"/>
        </w:rPr>
        <w:t xml:space="preserve"> Δικτύωση</w:t>
      </w:r>
    </w:p>
    <w:p w14:paraId="28B6BDC9" w14:textId="77777777" w:rsidR="00E426E7" w:rsidRPr="00E426E7" w:rsidRDefault="00E426E7" w:rsidP="00E426E7">
      <w:pPr>
        <w:rPr>
          <w:b/>
          <w:bCs/>
          <w:lang w:val="el-GR"/>
        </w:rPr>
      </w:pPr>
      <w:r>
        <w:rPr>
          <w:b/>
          <w:bCs/>
        </w:rPr>
        <w:t>MCP</w:t>
      </w:r>
      <w:r w:rsidRPr="00E426E7">
        <w:rPr>
          <w:b/>
          <w:bCs/>
          <w:lang w:val="el-GR"/>
        </w:rPr>
        <w:t xml:space="preserve"> </w:t>
      </w:r>
      <w:r>
        <w:rPr>
          <w:b/>
          <w:bCs/>
        </w:rPr>
        <w:t>SERVER</w:t>
      </w:r>
    </w:p>
    <w:p w14:paraId="059B9A5F" w14:textId="77777777" w:rsidR="001C00FA" w:rsidRPr="00E426E7" w:rsidRDefault="001C00FA" w:rsidP="001C00FA">
      <w:pPr>
        <w:rPr>
          <w:lang w:val="el-GR"/>
        </w:rPr>
      </w:pPr>
      <w:r w:rsidRPr="001C00FA">
        <w:rPr>
          <w:lang w:val="el-GR"/>
        </w:rPr>
        <w:t xml:space="preserve">Η αρχιτεκτονική </w:t>
      </w:r>
      <w:r w:rsidR="006C6608">
        <w:rPr>
          <w:lang w:val="el-GR"/>
        </w:rPr>
        <w:t>ορίζεται σε τρία επίπεδα</w:t>
      </w:r>
      <w:r w:rsidR="00E426E7" w:rsidRPr="00E426E7">
        <w:rPr>
          <w:lang w:val="el-GR"/>
        </w:rPr>
        <w:t>:</w:t>
      </w:r>
    </w:p>
    <w:p w14:paraId="3D7DD387" w14:textId="77777777" w:rsidR="001C00FA" w:rsidRPr="00E51E9B" w:rsidRDefault="001C00FA" w:rsidP="00E51E9B">
      <w:pPr>
        <w:pStyle w:val="ListParagraph"/>
        <w:numPr>
          <w:ilvl w:val="0"/>
          <w:numId w:val="4"/>
        </w:numPr>
        <w:spacing w:after="0"/>
        <w:ind w:left="360"/>
        <w:jc w:val="left"/>
        <w:rPr>
          <w:sz w:val="16"/>
          <w:szCs w:val="16"/>
          <w:lang w:val="el-GR"/>
        </w:rPr>
      </w:pPr>
      <w:proofErr w:type="spellStart"/>
      <w:r w:rsidRPr="00E51E9B">
        <w:rPr>
          <w:b/>
          <w:bCs/>
          <w:sz w:val="16"/>
          <w:szCs w:val="16"/>
          <w:lang w:val="el-GR"/>
        </w:rPr>
        <w:t>FastMCP</w:t>
      </w:r>
      <w:proofErr w:type="spellEnd"/>
      <w:r w:rsidRPr="00E51E9B">
        <w:rPr>
          <w:b/>
          <w:bCs/>
          <w:sz w:val="16"/>
          <w:szCs w:val="16"/>
          <w:lang w:val="el-GR"/>
        </w:rPr>
        <w:t xml:space="preserve"> Server (server.py):</w:t>
      </w:r>
      <w:r w:rsidRPr="00E51E9B">
        <w:rPr>
          <w:sz w:val="16"/>
          <w:szCs w:val="16"/>
          <w:lang w:val="el-GR"/>
        </w:rPr>
        <w:t xml:space="preserve"> ορίζει </w:t>
      </w:r>
      <w:r w:rsidR="00E426E7" w:rsidRPr="00E51E9B">
        <w:rPr>
          <w:sz w:val="16"/>
          <w:szCs w:val="16"/>
          <w:lang w:val="el-GR"/>
        </w:rPr>
        <w:t>9</w:t>
      </w:r>
      <w:r w:rsidRPr="00E51E9B">
        <w:rPr>
          <w:sz w:val="16"/>
          <w:szCs w:val="16"/>
          <w:lang w:val="el-GR"/>
        </w:rPr>
        <w:t xml:space="preserve"> εργαλεία </w:t>
      </w:r>
      <w:r w:rsidR="00E426E7" w:rsidRPr="00E51E9B">
        <w:rPr>
          <w:sz w:val="16"/>
          <w:szCs w:val="16"/>
          <w:lang w:val="el-GR"/>
        </w:rPr>
        <w:br/>
      </w:r>
      <w:r w:rsidRPr="00E51E9B">
        <w:rPr>
          <w:sz w:val="16"/>
          <w:szCs w:val="16"/>
          <w:lang w:val="el-GR"/>
        </w:rPr>
        <w:t xml:space="preserve">(MCP </w:t>
      </w:r>
      <w:proofErr w:type="spellStart"/>
      <w:r w:rsidRPr="00E51E9B">
        <w:rPr>
          <w:sz w:val="16"/>
          <w:szCs w:val="16"/>
          <w:lang w:val="el-GR"/>
        </w:rPr>
        <w:t>tools</w:t>
      </w:r>
      <w:proofErr w:type="spellEnd"/>
      <w:r w:rsidRPr="00E51E9B">
        <w:rPr>
          <w:sz w:val="16"/>
          <w:szCs w:val="16"/>
          <w:lang w:val="el-GR"/>
        </w:rPr>
        <w:t xml:space="preserve">) που καλεί το LLM μέσω </w:t>
      </w:r>
      <w:r w:rsidR="00D21BED" w:rsidRPr="00E51E9B">
        <w:rPr>
          <w:sz w:val="16"/>
          <w:szCs w:val="16"/>
          <w:lang w:val="el-GR"/>
        </w:rPr>
        <w:br/>
      </w:r>
      <w:proofErr w:type="spellStart"/>
      <w:r w:rsidRPr="00E51E9B">
        <w:rPr>
          <w:sz w:val="16"/>
          <w:szCs w:val="16"/>
          <w:lang w:val="el-GR"/>
        </w:rPr>
        <w:t>streamable</w:t>
      </w:r>
      <w:proofErr w:type="spellEnd"/>
      <w:r w:rsidRPr="00E51E9B">
        <w:rPr>
          <w:sz w:val="16"/>
          <w:szCs w:val="16"/>
          <w:lang w:val="el-GR"/>
        </w:rPr>
        <w:t>-HTTP.</w:t>
      </w:r>
    </w:p>
    <w:p w14:paraId="1F28B18B" w14:textId="77777777" w:rsidR="001C00FA" w:rsidRPr="00E51E9B" w:rsidRDefault="001C00FA" w:rsidP="00E51E9B">
      <w:pPr>
        <w:pStyle w:val="ListParagraph"/>
        <w:numPr>
          <w:ilvl w:val="0"/>
          <w:numId w:val="4"/>
        </w:numPr>
        <w:spacing w:after="0"/>
        <w:ind w:left="360"/>
        <w:jc w:val="left"/>
        <w:rPr>
          <w:sz w:val="16"/>
          <w:szCs w:val="16"/>
          <w:lang w:val="el-GR"/>
        </w:rPr>
      </w:pPr>
      <w:r w:rsidRPr="00E51E9B">
        <w:rPr>
          <w:b/>
          <w:bCs/>
          <w:sz w:val="16"/>
          <w:szCs w:val="16"/>
          <w:lang w:val="el-GR"/>
        </w:rPr>
        <w:t>Επίπεδο Λογικής (recommender.py):</w:t>
      </w:r>
      <w:r w:rsidRPr="00E51E9B">
        <w:rPr>
          <w:sz w:val="16"/>
          <w:szCs w:val="16"/>
          <w:lang w:val="el-GR"/>
        </w:rPr>
        <w:t xml:space="preserve"> ο </w:t>
      </w:r>
      <w:proofErr w:type="spellStart"/>
      <w:r w:rsidRPr="00E51E9B">
        <w:rPr>
          <w:sz w:val="16"/>
          <w:szCs w:val="16"/>
          <w:lang w:val="el-GR"/>
        </w:rPr>
        <w:t>Recommender</w:t>
      </w:r>
      <w:proofErr w:type="spellEnd"/>
      <w:r w:rsidRPr="00E51E9B">
        <w:rPr>
          <w:sz w:val="16"/>
          <w:szCs w:val="16"/>
          <w:lang w:val="el-GR"/>
        </w:rPr>
        <w:t xml:space="preserve"> συντονίζει </w:t>
      </w:r>
      <w:r w:rsidR="00E426E7" w:rsidRPr="00E51E9B">
        <w:rPr>
          <w:sz w:val="16"/>
          <w:szCs w:val="16"/>
          <w:lang w:val="el-GR"/>
        </w:rPr>
        <w:t xml:space="preserve">την </w:t>
      </w:r>
      <w:r w:rsidRPr="00E51E9B">
        <w:rPr>
          <w:sz w:val="16"/>
          <w:szCs w:val="16"/>
          <w:lang w:val="el-GR"/>
        </w:rPr>
        <w:t xml:space="preserve">Βάση Γνώσης </w:t>
      </w:r>
      <w:r w:rsidR="00E426E7" w:rsidRPr="00E51E9B">
        <w:rPr>
          <w:sz w:val="16"/>
          <w:szCs w:val="16"/>
          <w:lang w:val="el-GR"/>
        </w:rPr>
        <w:t>και τον</w:t>
      </w:r>
      <w:r w:rsidRPr="00E51E9B">
        <w:rPr>
          <w:sz w:val="16"/>
          <w:szCs w:val="16"/>
          <w:lang w:val="el-GR"/>
        </w:rPr>
        <w:t xml:space="preserve"> Κατάλογο και επιστρέφει ενοποιημένο αποτέλεσμα.</w:t>
      </w:r>
    </w:p>
    <w:p w14:paraId="772FF09E" w14:textId="77777777" w:rsidR="001C00FA" w:rsidRPr="00D21BED" w:rsidRDefault="001C00FA" w:rsidP="00E51E9B">
      <w:pPr>
        <w:pStyle w:val="ListBullet"/>
        <w:numPr>
          <w:ilvl w:val="0"/>
          <w:numId w:val="4"/>
        </w:numPr>
        <w:tabs>
          <w:tab w:val="num" w:pos="360"/>
        </w:tabs>
        <w:spacing w:after="0"/>
        <w:ind w:left="360"/>
        <w:rPr>
          <w:lang w:val="el-GR"/>
        </w:rPr>
      </w:pPr>
      <w:r w:rsidRPr="00E51E9B">
        <w:rPr>
          <w:rFonts w:ascii="Times New Roman" w:eastAsia="Times New Roman" w:hAnsi="Times New Roman" w:cs="Times New Roman"/>
          <w:b/>
          <w:bCs/>
          <w:sz w:val="16"/>
          <w:szCs w:val="16"/>
          <w:lang w:val="el-GR"/>
        </w:rPr>
        <w:t>Επίπεδο Δεδομένων:</w:t>
      </w:r>
      <w:r w:rsidRPr="00E51E9B">
        <w:rPr>
          <w:rFonts w:ascii="Times New Roman" w:eastAsia="Times New Roman" w:hAnsi="Times New Roman" w:cs="Times New Roman"/>
          <w:sz w:val="16"/>
          <w:szCs w:val="16"/>
          <w:lang w:val="el-GR"/>
        </w:rPr>
        <w:t xml:space="preserve"> η </w:t>
      </w:r>
      <w:proofErr w:type="spellStart"/>
      <w:r w:rsidRPr="00E51E9B">
        <w:rPr>
          <w:rFonts w:ascii="Times New Roman" w:eastAsia="Times New Roman" w:hAnsi="Times New Roman" w:cs="Times New Roman"/>
          <w:sz w:val="16"/>
          <w:szCs w:val="16"/>
          <w:lang w:val="el-GR"/>
        </w:rPr>
        <w:t>KnowledgeBase</w:t>
      </w:r>
      <w:proofErr w:type="spellEnd"/>
      <w:r w:rsidRPr="00E51E9B">
        <w:rPr>
          <w:rFonts w:ascii="Times New Roman" w:eastAsia="Times New Roman" w:hAnsi="Times New Roman" w:cs="Times New Roman"/>
          <w:sz w:val="16"/>
          <w:szCs w:val="16"/>
          <w:lang w:val="el-GR"/>
        </w:rPr>
        <w:t xml:space="preserve"> </w:t>
      </w:r>
      <w:r w:rsidR="00E426E7" w:rsidRPr="00E51E9B">
        <w:rPr>
          <w:rFonts w:ascii="Times New Roman" w:eastAsia="Times New Roman" w:hAnsi="Times New Roman" w:cs="Times New Roman"/>
          <w:sz w:val="16"/>
          <w:szCs w:val="16"/>
          <w:lang w:val="el-GR"/>
        </w:rPr>
        <w:br/>
      </w:r>
      <w:r w:rsidRPr="00E51E9B">
        <w:rPr>
          <w:rFonts w:ascii="Times New Roman" w:eastAsia="Times New Roman" w:hAnsi="Times New Roman" w:cs="Times New Roman"/>
          <w:sz w:val="16"/>
          <w:szCs w:val="16"/>
          <w:lang w:val="el-GR"/>
        </w:rPr>
        <w:t xml:space="preserve">(owlready2 </w:t>
      </w:r>
      <w:r w:rsidR="00E426E7" w:rsidRPr="00E51E9B">
        <w:rPr>
          <w:rFonts w:ascii="Times New Roman" w:eastAsia="Times New Roman" w:hAnsi="Times New Roman" w:cs="Times New Roman"/>
          <w:sz w:val="16"/>
          <w:szCs w:val="16"/>
          <w:lang w:val="el-GR"/>
        </w:rPr>
        <w:t>+</w:t>
      </w:r>
      <w:r w:rsidRPr="00E51E9B">
        <w:rPr>
          <w:rFonts w:ascii="Times New Roman" w:eastAsia="Times New Roman" w:hAnsi="Times New Roman" w:cs="Times New Roman"/>
          <w:sz w:val="16"/>
          <w:szCs w:val="16"/>
          <w:lang w:val="el-GR"/>
        </w:rPr>
        <w:t xml:space="preserve"> </w:t>
      </w:r>
      <w:proofErr w:type="spellStart"/>
      <w:r w:rsidRPr="00E51E9B">
        <w:rPr>
          <w:rFonts w:ascii="Times New Roman" w:eastAsia="Times New Roman" w:hAnsi="Times New Roman" w:cs="Times New Roman"/>
          <w:sz w:val="16"/>
          <w:szCs w:val="16"/>
          <w:lang w:val="el-GR"/>
        </w:rPr>
        <w:t>HermiT</w:t>
      </w:r>
      <w:proofErr w:type="spellEnd"/>
      <w:r w:rsidRPr="00E51E9B">
        <w:rPr>
          <w:rFonts w:ascii="Times New Roman" w:eastAsia="Times New Roman" w:hAnsi="Times New Roman" w:cs="Times New Roman"/>
          <w:sz w:val="16"/>
          <w:szCs w:val="16"/>
          <w:lang w:val="el-GR"/>
        </w:rPr>
        <w:t>, ερωτήματα SPARQL) για τη γνώση ζευγαρώματος, και ο Catalogue (SQLite) για τα κρασιά πιάτα του καταστήματος</w:t>
      </w:r>
      <w:r w:rsidRPr="001C00FA">
        <w:rPr>
          <w:lang w:val="el-GR"/>
        </w:rPr>
        <w:t>.</w:t>
      </w:r>
    </w:p>
    <w:p w14:paraId="052ED669" w14:textId="77777777" w:rsidR="00D21BED" w:rsidRDefault="00D21BED" w:rsidP="00D21BED">
      <w:pPr>
        <w:pStyle w:val="ListBullet"/>
        <w:numPr>
          <w:ilvl w:val="0"/>
          <w:numId w:val="0"/>
        </w:numPr>
        <w:tabs>
          <w:tab w:val="num" w:pos="360"/>
        </w:tabs>
        <w:spacing w:after="20"/>
        <w:ind w:left="720"/>
        <w:rPr>
          <w:lang w:val="el-GR"/>
        </w:rPr>
      </w:pPr>
    </w:p>
    <w:p w14:paraId="70E43B1B" w14:textId="77777777" w:rsidR="00CB58E6" w:rsidRPr="007B52B2" w:rsidRDefault="00CB58E6" w:rsidP="00E51E9B">
      <w:pPr>
        <w:pStyle w:val="ListBullet"/>
        <w:numPr>
          <w:ilvl w:val="0"/>
          <w:numId w:val="0"/>
        </w:numPr>
        <w:tabs>
          <w:tab w:val="num" w:pos="360"/>
        </w:tabs>
        <w:spacing w:after="20"/>
        <w:jc w:val="center"/>
        <w:rPr>
          <w:noProof/>
          <w:lang w:val="el-GR"/>
        </w:rPr>
      </w:pPr>
    </w:p>
    <w:p w14:paraId="7EBC6727" w14:textId="77777777" w:rsidR="00CB58E6" w:rsidRPr="007B52B2" w:rsidRDefault="00CB58E6" w:rsidP="00E51E9B">
      <w:pPr>
        <w:pStyle w:val="ListBullet"/>
        <w:numPr>
          <w:ilvl w:val="0"/>
          <w:numId w:val="0"/>
        </w:numPr>
        <w:tabs>
          <w:tab w:val="num" w:pos="360"/>
        </w:tabs>
        <w:spacing w:after="20"/>
        <w:jc w:val="center"/>
        <w:rPr>
          <w:noProof/>
          <w:lang w:val="el-GR"/>
        </w:rPr>
      </w:pPr>
    </w:p>
    <w:p w14:paraId="1CCE362F" w14:textId="77777777" w:rsidR="00CB58E6" w:rsidRPr="007B52B2" w:rsidRDefault="00CB58E6" w:rsidP="00E51E9B">
      <w:pPr>
        <w:pStyle w:val="ListBullet"/>
        <w:numPr>
          <w:ilvl w:val="0"/>
          <w:numId w:val="0"/>
        </w:numPr>
        <w:tabs>
          <w:tab w:val="num" w:pos="360"/>
        </w:tabs>
        <w:spacing w:after="20"/>
        <w:jc w:val="center"/>
        <w:rPr>
          <w:noProof/>
          <w:lang w:val="el-GR"/>
        </w:rPr>
      </w:pPr>
    </w:p>
    <w:p w14:paraId="2E017C05" w14:textId="77777777" w:rsidR="00CB58E6" w:rsidRPr="00CB58E6" w:rsidRDefault="00B62C83" w:rsidP="00CB58E6">
      <w:pPr>
        <w:pStyle w:val="ListBullet"/>
        <w:numPr>
          <w:ilvl w:val="0"/>
          <w:numId w:val="0"/>
        </w:numPr>
        <w:tabs>
          <w:tab w:val="num" w:pos="360"/>
        </w:tabs>
        <w:spacing w:after="20"/>
        <w:jc w:val="center"/>
        <w:rPr>
          <w:noProof/>
        </w:rPr>
      </w:pPr>
      <w:r w:rsidRPr="00B62C83">
        <w:rPr>
          <w:noProof/>
        </w:rPr>
        <w:drawing>
          <wp:inline distT="0" distB="0" distL="0" distR="0" wp14:anchorId="77BF3E03" wp14:editId="17F31FDA">
            <wp:extent cx="1457434" cy="1593404"/>
            <wp:effectExtent l="0" t="0" r="0" b="6985"/>
            <wp:docPr id="139731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18714" name=""/>
                    <pic:cNvPicPr/>
                  </pic:nvPicPr>
                  <pic:blipFill>
                    <a:blip r:embed="rId10"/>
                    <a:stretch>
                      <a:fillRect/>
                    </a:stretch>
                  </pic:blipFill>
                  <pic:spPr>
                    <a:xfrm>
                      <a:off x="0" y="0"/>
                      <a:ext cx="1476155" cy="1613871"/>
                    </a:xfrm>
                    <a:prstGeom prst="rect">
                      <a:avLst/>
                    </a:prstGeom>
                  </pic:spPr>
                </pic:pic>
              </a:graphicData>
            </a:graphic>
          </wp:inline>
        </w:drawing>
      </w:r>
    </w:p>
    <w:p w14:paraId="09FFA895" w14:textId="77777777" w:rsidR="00B62C83" w:rsidRPr="00065583" w:rsidRDefault="00B62C83" w:rsidP="00B62C83">
      <w:pPr>
        <w:jc w:val="center"/>
        <w:rPr>
          <w:i/>
          <w:color w:val="555555"/>
          <w:sz w:val="17"/>
          <w:lang w:val="el-GR"/>
        </w:rPr>
      </w:pPr>
      <w:r w:rsidRPr="007D129E">
        <w:rPr>
          <w:i/>
          <w:color w:val="555555"/>
          <w:sz w:val="17"/>
          <w:lang w:val="el-GR"/>
        </w:rPr>
        <w:t xml:space="preserve">Σχήμα </w:t>
      </w:r>
      <w:r>
        <w:rPr>
          <w:i/>
          <w:color w:val="555555"/>
          <w:sz w:val="17"/>
          <w:lang w:val="el-GR"/>
        </w:rPr>
        <w:t>2</w:t>
      </w:r>
      <w:r w:rsidRPr="007D129E">
        <w:rPr>
          <w:i/>
          <w:color w:val="555555"/>
          <w:sz w:val="17"/>
          <w:lang w:val="el-GR"/>
        </w:rPr>
        <w:t>.</w:t>
      </w:r>
      <w:r w:rsidRPr="007E3257">
        <w:rPr>
          <w:i/>
          <w:color w:val="555555"/>
          <w:sz w:val="17"/>
          <w:lang w:val="el-GR"/>
        </w:rPr>
        <w:t xml:space="preserve"> </w:t>
      </w:r>
      <w:r w:rsidRPr="00B62C83">
        <w:rPr>
          <w:i/>
          <w:color w:val="555555"/>
          <w:sz w:val="17"/>
          <w:lang w:val="el-GR"/>
        </w:rPr>
        <w:t xml:space="preserve">Εσωτερική αρχιτεκτονική του </w:t>
      </w:r>
      <w:r>
        <w:rPr>
          <w:i/>
          <w:color w:val="555555"/>
          <w:sz w:val="17"/>
        </w:rPr>
        <w:t>server</w:t>
      </w:r>
    </w:p>
    <w:p w14:paraId="2FF30AA9" w14:textId="77777777" w:rsidR="00D21BED" w:rsidRPr="00B62C83" w:rsidRDefault="00D21BED" w:rsidP="00B62C83">
      <w:pPr>
        <w:jc w:val="center"/>
        <w:rPr>
          <w:i/>
          <w:color w:val="555555"/>
          <w:sz w:val="17"/>
          <w:lang w:val="el-GR"/>
        </w:rPr>
      </w:pPr>
    </w:p>
    <w:p w14:paraId="19ECC785" w14:textId="77777777" w:rsidR="003B475A" w:rsidRPr="00065583" w:rsidRDefault="00000000">
      <w:pPr>
        <w:pStyle w:val="Heading1"/>
      </w:pPr>
      <w:proofErr w:type="spellStart"/>
      <w:r w:rsidRPr="00065583">
        <w:t>Δεδομέν</w:t>
      </w:r>
      <w:proofErr w:type="spellEnd"/>
      <w:r w:rsidRPr="00065583">
        <w:t>α: OWL και SQLite</w:t>
      </w:r>
    </w:p>
    <w:p w14:paraId="2BAEEFCA" w14:textId="77777777" w:rsidR="003B475A" w:rsidRPr="00065583" w:rsidRDefault="00000000" w:rsidP="00065583">
      <w:pPr>
        <w:rPr>
          <w:lang w:val="el-GR"/>
        </w:rPr>
      </w:pPr>
      <w:r w:rsidRPr="00065583">
        <w:rPr>
          <w:lang w:val="el-GR"/>
        </w:rPr>
        <w:t xml:space="preserve">Τα δεδομένα χωρίζονται σε δύο συμπληρωματικά επίπεδα: την αφηρημένη γνώση στην οντολογία </w:t>
      </w:r>
      <w:r w:rsidRPr="00065583">
        <w:t>OWL</w:t>
      </w:r>
      <w:r w:rsidRPr="00065583">
        <w:rPr>
          <w:lang w:val="el-GR"/>
        </w:rPr>
        <w:t xml:space="preserve"> και τον συγκεκριμένο κατάλογο του καταστήματος σε </w:t>
      </w:r>
      <w:r w:rsidRPr="00065583">
        <w:t>SQLite</w:t>
      </w:r>
      <w:r w:rsidRPr="00065583">
        <w:rPr>
          <w:lang w:val="el-GR"/>
        </w:rPr>
        <w:t>.</w:t>
      </w:r>
    </w:p>
    <w:p w14:paraId="7131F43E" w14:textId="77777777" w:rsidR="003B475A" w:rsidRPr="00065583" w:rsidRDefault="00000000" w:rsidP="00E51E9B">
      <w:pPr>
        <w:pStyle w:val="ListBullet"/>
        <w:numPr>
          <w:ilvl w:val="0"/>
          <w:numId w:val="10"/>
        </w:numPr>
        <w:ind w:left="360"/>
        <w:rPr>
          <w:rFonts w:ascii="Times New Roman" w:hAnsi="Times New Roman" w:cs="Times New Roman"/>
          <w:lang w:val="el-GR"/>
        </w:rPr>
      </w:pPr>
      <w:r w:rsidRPr="00065583">
        <w:rPr>
          <w:rFonts w:ascii="Times New Roman" w:hAnsi="Times New Roman" w:cs="Times New Roman"/>
          <w:b/>
          <w:lang w:val="el-GR"/>
        </w:rPr>
        <w:t>Οντολογία (</w:t>
      </w:r>
      <w:r w:rsidRPr="00065583">
        <w:rPr>
          <w:rFonts w:ascii="Times New Roman" w:hAnsi="Times New Roman" w:cs="Times New Roman"/>
          <w:b/>
        </w:rPr>
        <w:t>OWL</w:t>
      </w:r>
      <w:r w:rsidRPr="00065583">
        <w:rPr>
          <w:rFonts w:ascii="Times New Roman" w:hAnsi="Times New Roman" w:cs="Times New Roman"/>
          <w:b/>
          <w:lang w:val="el-GR"/>
        </w:rPr>
        <w:t xml:space="preserve">): </w:t>
      </w:r>
      <w:r w:rsidRPr="00065583">
        <w:rPr>
          <w:rFonts w:ascii="Times New Roman" w:hAnsi="Times New Roman" w:cs="Times New Roman"/>
          <w:lang w:val="el-GR"/>
        </w:rPr>
        <w:t>αφηρημένο επίπεδο ποικιλίας. Περιγράφει τι είναι κάθε ποικιλία (χρώμα, σώμα, ζάχαρη) και τους κανόνες ζευγαρώματος ως αξιώματα· είναι σταθερή και ανεξάρτητη από το κατάστημα.</w:t>
      </w:r>
    </w:p>
    <w:p w14:paraId="2473E2E4" w14:textId="77777777" w:rsidR="003B475A" w:rsidRPr="00E51E9B" w:rsidRDefault="00000000" w:rsidP="00E51E9B">
      <w:pPr>
        <w:pStyle w:val="ListBullet"/>
        <w:numPr>
          <w:ilvl w:val="0"/>
          <w:numId w:val="10"/>
        </w:numPr>
        <w:ind w:left="360"/>
        <w:rPr>
          <w:rFonts w:ascii="Times New Roman" w:hAnsi="Times New Roman" w:cs="Times New Roman"/>
          <w:lang w:val="el-GR"/>
        </w:rPr>
      </w:pPr>
      <w:r w:rsidRPr="00065583">
        <w:rPr>
          <w:rFonts w:ascii="Times New Roman" w:hAnsi="Times New Roman" w:cs="Times New Roman"/>
          <w:b/>
          <w:lang w:val="el-GR"/>
        </w:rPr>
        <w:t>Κατάλογος (</w:t>
      </w:r>
      <w:r w:rsidRPr="00065583">
        <w:rPr>
          <w:rFonts w:ascii="Times New Roman" w:hAnsi="Times New Roman" w:cs="Times New Roman"/>
          <w:b/>
        </w:rPr>
        <w:t>SQLite</w:t>
      </w:r>
      <w:r w:rsidRPr="00065583">
        <w:rPr>
          <w:rFonts w:ascii="Times New Roman" w:hAnsi="Times New Roman" w:cs="Times New Roman"/>
          <w:b/>
          <w:lang w:val="el-GR"/>
        </w:rPr>
        <w:t xml:space="preserve">): </w:t>
      </w:r>
      <w:r w:rsidRPr="00065583">
        <w:rPr>
          <w:rFonts w:ascii="Times New Roman" w:hAnsi="Times New Roman" w:cs="Times New Roman"/>
          <w:lang w:val="el-GR"/>
        </w:rPr>
        <w:t xml:space="preserve">συγκεκριμένο επίπεδο ετικέτας/φιάλης. </w:t>
      </w:r>
      <w:r w:rsidRPr="00E51E9B">
        <w:rPr>
          <w:rFonts w:ascii="Times New Roman" w:hAnsi="Times New Roman" w:cs="Times New Roman"/>
          <w:lang w:val="el-GR"/>
        </w:rPr>
        <w:t>Δύο πίνακες</w:t>
      </w:r>
      <w:r w:rsidR="00E51E9B" w:rsidRPr="00E51E9B">
        <w:rPr>
          <w:rFonts w:ascii="Times New Roman" w:hAnsi="Times New Roman" w:cs="Times New Roman"/>
          <w:lang w:val="el-GR"/>
        </w:rPr>
        <w:t>,</w:t>
      </w:r>
      <w:r w:rsidRPr="00E51E9B">
        <w:rPr>
          <w:rFonts w:ascii="Times New Roman" w:hAnsi="Times New Roman" w:cs="Times New Roman"/>
          <w:lang w:val="el-GR"/>
        </w:rPr>
        <w:t xml:space="preserve"> </w:t>
      </w:r>
      <w:r w:rsidRPr="00E51E9B">
        <w:rPr>
          <w:rFonts w:ascii="Times New Roman" w:hAnsi="Times New Roman" w:cs="Times New Roman"/>
        </w:rPr>
        <w:t>wines</w:t>
      </w:r>
      <w:r w:rsidRPr="00E51E9B">
        <w:rPr>
          <w:rFonts w:ascii="Times New Roman" w:hAnsi="Times New Roman" w:cs="Times New Roman"/>
          <w:lang w:val="el-GR"/>
        </w:rPr>
        <w:t xml:space="preserve"> και</w:t>
      </w:r>
      <w:r w:rsidRPr="00E51E9B">
        <w:rPr>
          <w:rFonts w:ascii="Times New Roman" w:hAnsi="Times New Roman" w:cs="Times New Roman"/>
          <w:b/>
          <w:bCs/>
          <w:lang w:val="el-GR"/>
        </w:rPr>
        <w:t xml:space="preserve"> </w:t>
      </w:r>
      <w:r w:rsidRPr="00E51E9B">
        <w:rPr>
          <w:rFonts w:ascii="Times New Roman" w:hAnsi="Times New Roman" w:cs="Times New Roman"/>
        </w:rPr>
        <w:t>dishes</w:t>
      </w:r>
      <w:r w:rsidR="00E51E9B">
        <w:rPr>
          <w:rFonts w:ascii="Times New Roman" w:hAnsi="Times New Roman" w:cs="Times New Roman"/>
          <w:lang w:val="el-GR"/>
        </w:rPr>
        <w:t>.</w:t>
      </w:r>
      <w:r w:rsidRPr="00E51E9B">
        <w:rPr>
          <w:rFonts w:ascii="Times New Roman" w:hAnsi="Times New Roman" w:cs="Times New Roman"/>
          <w:lang w:val="el-GR"/>
        </w:rPr>
        <w:t xml:space="preserve"> </w:t>
      </w:r>
    </w:p>
    <w:p w14:paraId="0CD3FBC1" w14:textId="77777777" w:rsidR="003B475A" w:rsidRPr="00065583" w:rsidRDefault="00000000" w:rsidP="00065583">
      <w:pPr>
        <w:rPr>
          <w:lang w:val="el-GR"/>
        </w:rPr>
      </w:pPr>
      <w:r w:rsidRPr="00065583">
        <w:rPr>
          <w:b/>
          <w:lang w:val="el-GR"/>
        </w:rPr>
        <w:t xml:space="preserve">Συνύπαρξη: </w:t>
      </w:r>
      <w:r w:rsidRPr="00065583">
        <w:rPr>
          <w:lang w:val="el-GR"/>
        </w:rPr>
        <w:t xml:space="preserve">ο σύνδεσμος είναι το πεδίο </w:t>
      </w:r>
      <w:r w:rsidRPr="00065583">
        <w:t>dishes</w:t>
      </w:r>
      <w:r w:rsidRPr="00065583">
        <w:rPr>
          <w:lang w:val="el-GR"/>
        </w:rPr>
        <w:t>.</w:t>
      </w:r>
      <w:r w:rsidRPr="00065583">
        <w:t>food</w:t>
      </w:r>
      <w:r w:rsidRPr="00065583">
        <w:rPr>
          <w:lang w:val="el-GR"/>
        </w:rPr>
        <w:t>_</w:t>
      </w:r>
      <w:r w:rsidRPr="00065583">
        <w:t>type</w:t>
      </w:r>
      <w:r w:rsidRPr="00065583">
        <w:rPr>
          <w:lang w:val="el-GR"/>
        </w:rPr>
        <w:t xml:space="preserve">, που κρατά το όνομα μιας κλάσης ζευγαρώματος (π.χ. </w:t>
      </w:r>
      <w:proofErr w:type="spellStart"/>
      <w:r w:rsidRPr="00065583">
        <w:t>SteakPairing</w:t>
      </w:r>
      <w:proofErr w:type="spellEnd"/>
      <w:r w:rsidRPr="00065583">
        <w:rPr>
          <w:lang w:val="el-GR"/>
        </w:rPr>
        <w:t xml:space="preserve">). Η οντολογία μεταφράζει την κλάση σε ποικιλίες και αυτές ταιριάζουν με το </w:t>
      </w:r>
      <w:r w:rsidRPr="00065583">
        <w:t>wines</w:t>
      </w:r>
      <w:r w:rsidRPr="00065583">
        <w:rPr>
          <w:lang w:val="el-GR"/>
        </w:rPr>
        <w:t>.</w:t>
      </w:r>
      <w:r w:rsidRPr="00065583">
        <w:t>variety</w:t>
      </w:r>
      <w:r w:rsidRPr="00065583">
        <w:rPr>
          <w:lang w:val="el-GR"/>
        </w:rPr>
        <w:t xml:space="preserve">. Δεν υπάρχει φυσικό </w:t>
      </w:r>
      <w:r w:rsidRPr="00065583">
        <w:t>foreign</w:t>
      </w:r>
      <w:r w:rsidRPr="00065583">
        <w:rPr>
          <w:lang w:val="el-GR"/>
        </w:rPr>
        <w:t xml:space="preserve"> </w:t>
      </w:r>
      <w:r w:rsidRPr="00065583">
        <w:t>key</w:t>
      </w:r>
      <w:r w:rsidRPr="00065583">
        <w:rPr>
          <w:lang w:val="el-GR"/>
        </w:rPr>
        <w:t>· η γέφυρα είναι εννοιολογική, μέσω της οντολογίας.</w:t>
      </w:r>
    </w:p>
    <w:p w14:paraId="3B6DD40F" w14:textId="77777777" w:rsidR="009A1389" w:rsidRDefault="00000000" w:rsidP="00065583">
      <w:pPr>
        <w:rPr>
          <w:lang w:val="el-GR"/>
        </w:rPr>
      </w:pPr>
      <w:r w:rsidRPr="00065583">
        <w:rPr>
          <w:b/>
          <w:lang w:val="el-GR"/>
        </w:rPr>
        <w:t xml:space="preserve">Γιατί ο διαχωρισμός: </w:t>
      </w:r>
      <w:r w:rsidRPr="00065583">
        <w:rPr>
          <w:lang w:val="el-GR"/>
        </w:rPr>
        <w:t xml:space="preserve">η γνώση του ζευγαρώματος είναι σταθερή και δηλωτική, οπότε ανεβαίνει ένα επίπεδο πιο πάνω, στην οντολογία, όπου ο </w:t>
      </w:r>
      <w:r w:rsidRPr="00065583">
        <w:t>reasoner</w:t>
      </w:r>
      <w:r w:rsidRPr="00065583">
        <w:rPr>
          <w:lang w:val="el-GR"/>
        </w:rPr>
        <w:t xml:space="preserve"> βγάζει συμπεράσματα και οι κανόνες αλλάζουν ως αξιώματα χωρίς κώδικα. Το απόθεμα όμως είναι μεταβλητό και διαφορετικό ανά κατάστημα και χρειάζεται γρήγορα σχεσιακά φίλτρα (τιμή, </w:t>
      </w:r>
      <w:r w:rsidRPr="00065583">
        <w:t>stock</w:t>
      </w:r>
      <w:r w:rsidRPr="00065583">
        <w:rPr>
          <w:lang w:val="el-GR"/>
        </w:rPr>
        <w:t xml:space="preserve">, χρώμα), δουλειά που κάνει ιδανικά η </w:t>
      </w:r>
      <w:r w:rsidRPr="00065583">
        <w:t>SQLite</w:t>
      </w:r>
      <w:r w:rsidRPr="00065583">
        <w:rPr>
          <w:lang w:val="el-GR"/>
        </w:rPr>
        <w:t>. Έτσι για ένα νέο κατάστημα αρκεί να αλλάξει το .</w:t>
      </w:r>
      <w:proofErr w:type="spellStart"/>
      <w:r w:rsidRPr="00065583">
        <w:t>db</w:t>
      </w:r>
      <w:proofErr w:type="spellEnd"/>
      <w:r w:rsidRPr="00065583">
        <w:rPr>
          <w:lang w:val="el-GR"/>
        </w:rPr>
        <w:t>, ενώ η οντολογία μένει ίδια.</w:t>
      </w:r>
    </w:p>
    <w:p w14:paraId="7F6D1F15" w14:textId="77777777" w:rsidR="009A1389" w:rsidRDefault="009A1389">
      <w:pPr>
        <w:spacing w:after="0"/>
        <w:jc w:val="left"/>
        <w:rPr>
          <w:lang w:val="el-GR"/>
        </w:rPr>
      </w:pPr>
      <w:r>
        <w:rPr>
          <w:lang w:val="el-GR"/>
        </w:rPr>
        <w:br w:type="page"/>
      </w:r>
    </w:p>
    <w:p w14:paraId="184E6E74" w14:textId="77777777" w:rsidR="00431BCA" w:rsidRPr="00CA2F7B" w:rsidRDefault="00B91DAA" w:rsidP="009A1389">
      <w:pPr>
        <w:pStyle w:val="Heading1"/>
        <w:rPr>
          <w:lang w:val="el-GR"/>
        </w:rPr>
      </w:pPr>
      <w:r w:rsidRPr="00CA2F7B">
        <w:lastRenderedPageBreak/>
        <w:t xml:space="preserve">Η </w:t>
      </w:r>
      <w:proofErr w:type="spellStart"/>
      <w:r w:rsidRPr="00CA2F7B">
        <w:t>Λογική</w:t>
      </w:r>
      <w:proofErr w:type="spellEnd"/>
      <w:r w:rsidRPr="00CA2F7B">
        <w:t xml:space="preserve"> </w:t>
      </w:r>
      <w:proofErr w:type="spellStart"/>
      <w:r w:rsidRPr="00CA2F7B">
        <w:t>του</w:t>
      </w:r>
      <w:proofErr w:type="spellEnd"/>
      <w:r w:rsidRPr="00CA2F7B">
        <w:t xml:space="preserve"> Τα</w:t>
      </w:r>
      <w:proofErr w:type="spellStart"/>
      <w:r w:rsidRPr="00CA2F7B">
        <w:t>ιριάσμ</w:t>
      </w:r>
      <w:proofErr w:type="spellEnd"/>
      <w:r w:rsidRPr="00CA2F7B">
        <w:t>ατος</w:t>
      </w:r>
      <w:r w:rsidR="00B62C83" w:rsidRPr="00CA2F7B">
        <w:t xml:space="preserve"> </w:t>
      </w:r>
    </w:p>
    <w:p w14:paraId="13F01B81" w14:textId="77777777" w:rsidR="009A1389" w:rsidRPr="00CA2F7B" w:rsidRDefault="009A1389" w:rsidP="009A1389">
      <w:pPr>
        <w:rPr>
          <w:lang w:val="el-GR"/>
        </w:rPr>
      </w:pPr>
      <w:r w:rsidRPr="00CA2F7B">
        <w:rPr>
          <w:bCs/>
          <w:lang w:val="el-GR"/>
        </w:rPr>
        <w:t>Ο</w:t>
      </w:r>
      <w:r w:rsidRPr="00CA2F7B">
        <w:rPr>
          <w:lang w:val="el-GR"/>
        </w:rPr>
        <w:t xml:space="preserve"> </w:t>
      </w:r>
      <w:r w:rsidRPr="00CA2F7B">
        <w:t>reasoner</w:t>
      </w:r>
      <w:r w:rsidRPr="00CA2F7B">
        <w:rPr>
          <w:lang w:val="el-GR"/>
        </w:rPr>
        <w:t xml:space="preserve"> εξάγει με </w:t>
      </w:r>
      <w:r w:rsidRPr="00CA2F7B">
        <w:t>SPARQL</w:t>
      </w:r>
      <w:r w:rsidRPr="00CA2F7B">
        <w:rPr>
          <w:lang w:val="el-GR"/>
        </w:rPr>
        <w:t xml:space="preserve"> τις ποικιλίες της κλάσης, και ο κατάλογος φιλτράρεται σε αυτές με βάση τα αξιώματα.</w:t>
      </w:r>
    </w:p>
    <w:tbl>
      <w:tblPr>
        <w:tblStyle w:val="TableGrid"/>
        <w:tblW w:w="0" w:type="auto"/>
        <w:tblInd w:w="108" w:type="dxa"/>
        <w:tblLook w:val="04A0" w:firstRow="1" w:lastRow="0" w:firstColumn="1" w:lastColumn="0" w:noHBand="0" w:noVBand="1"/>
      </w:tblPr>
      <w:tblGrid>
        <w:gridCol w:w="2401"/>
        <w:gridCol w:w="2509"/>
      </w:tblGrid>
      <w:tr w:rsidR="00431BCA" w:rsidRPr="00CA2F7B" w14:paraId="795D50BF" w14:textId="77777777" w:rsidTr="009A1389">
        <w:tc>
          <w:tcPr>
            <w:tcW w:w="2401" w:type="dxa"/>
          </w:tcPr>
          <w:p w14:paraId="7D5BE2A6" w14:textId="77777777" w:rsidR="00431BCA" w:rsidRPr="00CA2F7B" w:rsidRDefault="00431BCA" w:rsidP="00E51E9B">
            <w:pPr>
              <w:rPr>
                <w:sz w:val="16"/>
                <w:szCs w:val="16"/>
                <w:lang w:val="el-GR"/>
              </w:rPr>
            </w:pPr>
            <w:proofErr w:type="spellStart"/>
            <w:r w:rsidRPr="00CA2F7B">
              <w:rPr>
                <w:b/>
                <w:sz w:val="16"/>
                <w:szCs w:val="16"/>
              </w:rPr>
              <w:t>SteakPairing</w:t>
            </w:r>
            <w:proofErr w:type="spellEnd"/>
          </w:p>
        </w:tc>
        <w:tc>
          <w:tcPr>
            <w:tcW w:w="2509" w:type="dxa"/>
          </w:tcPr>
          <w:p w14:paraId="491302C0" w14:textId="77777777" w:rsidR="00431BCA" w:rsidRPr="00CA2F7B" w:rsidRDefault="00431BCA" w:rsidP="00E51E9B">
            <w:pPr>
              <w:rPr>
                <w:sz w:val="16"/>
                <w:szCs w:val="16"/>
                <w:lang w:val="el-GR"/>
              </w:rPr>
            </w:pPr>
            <w:r w:rsidRPr="00CA2F7B">
              <w:rPr>
                <w:sz w:val="16"/>
                <w:szCs w:val="16"/>
              </w:rPr>
              <w:t>Color</w:t>
            </w:r>
            <w:r w:rsidRPr="00CA2F7B">
              <w:rPr>
                <w:sz w:val="16"/>
                <w:szCs w:val="16"/>
                <w:lang w:val="el-GR"/>
              </w:rPr>
              <w:t>=</w:t>
            </w:r>
            <w:r w:rsidRPr="00CA2F7B">
              <w:rPr>
                <w:sz w:val="16"/>
                <w:szCs w:val="16"/>
              </w:rPr>
              <w:t>Red</w:t>
            </w:r>
            <w:r w:rsidRPr="00CA2F7B">
              <w:rPr>
                <w:sz w:val="16"/>
                <w:szCs w:val="16"/>
                <w:lang w:val="el-GR"/>
              </w:rPr>
              <w:t xml:space="preserve"> </w:t>
            </w:r>
            <w:r w:rsidRPr="00CA2F7B">
              <w:rPr>
                <w:rFonts w:ascii="Cambria Math" w:hAnsi="Cambria Math" w:cs="Cambria Math"/>
                <w:sz w:val="16"/>
                <w:szCs w:val="16"/>
                <w:lang w:val="el-GR"/>
              </w:rPr>
              <w:t>⊓</w:t>
            </w:r>
            <w:r w:rsidRPr="00CA2F7B">
              <w:rPr>
                <w:sz w:val="16"/>
                <w:szCs w:val="16"/>
                <w:lang w:val="el-GR"/>
              </w:rPr>
              <w:t xml:space="preserve"> </w:t>
            </w:r>
            <w:r w:rsidRPr="00CA2F7B">
              <w:rPr>
                <w:sz w:val="16"/>
                <w:szCs w:val="16"/>
              </w:rPr>
              <w:t>Body</w:t>
            </w:r>
            <w:r w:rsidRPr="00CA2F7B">
              <w:rPr>
                <w:sz w:val="16"/>
                <w:szCs w:val="16"/>
                <w:lang w:val="el-GR"/>
              </w:rPr>
              <w:t>=</w:t>
            </w:r>
            <w:r w:rsidRPr="00CA2F7B">
              <w:rPr>
                <w:sz w:val="16"/>
                <w:szCs w:val="16"/>
              </w:rPr>
              <w:t>Full</w:t>
            </w:r>
          </w:p>
        </w:tc>
      </w:tr>
      <w:tr w:rsidR="00431BCA" w:rsidRPr="00CA2F7B" w14:paraId="0945FBA0" w14:textId="77777777" w:rsidTr="009A1389">
        <w:tc>
          <w:tcPr>
            <w:tcW w:w="2401" w:type="dxa"/>
          </w:tcPr>
          <w:p w14:paraId="0BEF96CB" w14:textId="77777777" w:rsidR="00431BCA" w:rsidRPr="00CA2F7B" w:rsidRDefault="00431BCA" w:rsidP="00E51E9B">
            <w:pPr>
              <w:rPr>
                <w:sz w:val="16"/>
                <w:szCs w:val="16"/>
                <w:lang w:val="el-GR"/>
              </w:rPr>
            </w:pPr>
            <w:proofErr w:type="spellStart"/>
            <w:r w:rsidRPr="00CA2F7B">
              <w:rPr>
                <w:b/>
                <w:sz w:val="16"/>
                <w:szCs w:val="16"/>
              </w:rPr>
              <w:t>SeafoodPairing</w:t>
            </w:r>
            <w:proofErr w:type="spellEnd"/>
          </w:p>
        </w:tc>
        <w:tc>
          <w:tcPr>
            <w:tcW w:w="2509" w:type="dxa"/>
          </w:tcPr>
          <w:p w14:paraId="01789057" w14:textId="77777777" w:rsidR="00431BCA" w:rsidRPr="00CA2F7B" w:rsidRDefault="00431BCA" w:rsidP="00E51E9B">
            <w:pPr>
              <w:rPr>
                <w:sz w:val="16"/>
                <w:szCs w:val="16"/>
                <w:lang w:val="el-GR"/>
              </w:rPr>
            </w:pPr>
            <w:r w:rsidRPr="00CA2F7B">
              <w:rPr>
                <w:sz w:val="16"/>
                <w:szCs w:val="16"/>
              </w:rPr>
              <w:t>Color</w:t>
            </w:r>
            <w:r w:rsidRPr="00CA2F7B">
              <w:rPr>
                <w:sz w:val="16"/>
                <w:szCs w:val="16"/>
                <w:lang w:val="el-GR"/>
              </w:rPr>
              <w:t>=</w:t>
            </w:r>
            <w:r w:rsidRPr="00CA2F7B">
              <w:rPr>
                <w:sz w:val="16"/>
                <w:szCs w:val="16"/>
              </w:rPr>
              <w:t>White</w:t>
            </w:r>
            <w:r w:rsidRPr="00CA2F7B">
              <w:rPr>
                <w:sz w:val="16"/>
                <w:szCs w:val="16"/>
                <w:lang w:val="el-GR"/>
              </w:rPr>
              <w:t xml:space="preserve"> </w:t>
            </w:r>
            <w:r w:rsidRPr="00CA2F7B">
              <w:rPr>
                <w:rFonts w:ascii="Cambria Math" w:hAnsi="Cambria Math" w:cs="Cambria Math"/>
                <w:sz w:val="16"/>
                <w:szCs w:val="16"/>
                <w:lang w:val="el-GR"/>
              </w:rPr>
              <w:t>⊓</w:t>
            </w:r>
            <w:r w:rsidRPr="00CA2F7B">
              <w:rPr>
                <w:sz w:val="16"/>
                <w:szCs w:val="16"/>
                <w:lang w:val="el-GR"/>
              </w:rPr>
              <w:t xml:space="preserve"> </w:t>
            </w:r>
            <w:r w:rsidRPr="00CA2F7B">
              <w:rPr>
                <w:sz w:val="16"/>
                <w:szCs w:val="16"/>
              </w:rPr>
              <w:t>Body</w:t>
            </w:r>
            <w:r w:rsidRPr="00CA2F7B">
              <w:rPr>
                <w:sz w:val="16"/>
                <w:szCs w:val="16"/>
                <w:lang w:val="el-GR"/>
              </w:rPr>
              <w:t>=</w:t>
            </w:r>
            <w:r w:rsidRPr="00CA2F7B">
              <w:rPr>
                <w:sz w:val="16"/>
                <w:szCs w:val="16"/>
              </w:rPr>
              <w:t>Light</w:t>
            </w:r>
          </w:p>
        </w:tc>
      </w:tr>
      <w:tr w:rsidR="00431BCA" w:rsidRPr="00CA2F7B" w14:paraId="045721E1" w14:textId="77777777" w:rsidTr="009A1389">
        <w:tc>
          <w:tcPr>
            <w:tcW w:w="2401" w:type="dxa"/>
          </w:tcPr>
          <w:p w14:paraId="5CD2EE6F" w14:textId="77777777" w:rsidR="00431BCA" w:rsidRPr="00CA2F7B" w:rsidRDefault="00431BCA" w:rsidP="00E51E9B">
            <w:pPr>
              <w:rPr>
                <w:sz w:val="16"/>
                <w:szCs w:val="16"/>
                <w:lang w:val="el-GR"/>
              </w:rPr>
            </w:pPr>
            <w:proofErr w:type="spellStart"/>
            <w:r w:rsidRPr="00CA2F7B">
              <w:rPr>
                <w:b/>
                <w:sz w:val="16"/>
                <w:szCs w:val="16"/>
              </w:rPr>
              <w:t>CheesePairing</w:t>
            </w:r>
            <w:proofErr w:type="spellEnd"/>
          </w:p>
        </w:tc>
        <w:tc>
          <w:tcPr>
            <w:tcW w:w="2509" w:type="dxa"/>
          </w:tcPr>
          <w:p w14:paraId="2311FE57" w14:textId="77777777" w:rsidR="00431BCA" w:rsidRPr="00CA2F7B" w:rsidRDefault="00431BCA" w:rsidP="00E51E9B">
            <w:pPr>
              <w:rPr>
                <w:sz w:val="16"/>
                <w:szCs w:val="16"/>
                <w:lang w:val="el-GR"/>
              </w:rPr>
            </w:pPr>
            <w:r w:rsidRPr="00CA2F7B">
              <w:rPr>
                <w:sz w:val="16"/>
                <w:szCs w:val="16"/>
              </w:rPr>
              <w:t>Body</w:t>
            </w:r>
            <w:r w:rsidRPr="00CA2F7B">
              <w:rPr>
                <w:sz w:val="16"/>
                <w:szCs w:val="16"/>
                <w:lang w:val="el-GR"/>
              </w:rPr>
              <w:t>=</w:t>
            </w:r>
            <w:r w:rsidRPr="00CA2F7B">
              <w:rPr>
                <w:sz w:val="16"/>
                <w:szCs w:val="16"/>
              </w:rPr>
              <w:t>Full</w:t>
            </w:r>
          </w:p>
        </w:tc>
      </w:tr>
      <w:tr w:rsidR="00431BCA" w:rsidRPr="00CA2F7B" w14:paraId="381C7659" w14:textId="77777777" w:rsidTr="009A1389">
        <w:tc>
          <w:tcPr>
            <w:tcW w:w="2401" w:type="dxa"/>
          </w:tcPr>
          <w:p w14:paraId="1DBB7926" w14:textId="77777777" w:rsidR="00431BCA" w:rsidRPr="00CA2F7B" w:rsidRDefault="00431BCA" w:rsidP="00E51E9B">
            <w:pPr>
              <w:rPr>
                <w:sz w:val="16"/>
                <w:szCs w:val="16"/>
                <w:lang w:val="el-GR"/>
              </w:rPr>
            </w:pPr>
            <w:proofErr w:type="spellStart"/>
            <w:r w:rsidRPr="00CA2F7B">
              <w:rPr>
                <w:b/>
                <w:sz w:val="16"/>
                <w:szCs w:val="16"/>
              </w:rPr>
              <w:t>DessertPairing</w:t>
            </w:r>
            <w:proofErr w:type="spellEnd"/>
          </w:p>
        </w:tc>
        <w:tc>
          <w:tcPr>
            <w:tcW w:w="2509" w:type="dxa"/>
          </w:tcPr>
          <w:p w14:paraId="3C237A6D" w14:textId="77777777" w:rsidR="00431BCA" w:rsidRPr="00CA2F7B" w:rsidRDefault="00431BCA" w:rsidP="00E51E9B">
            <w:pPr>
              <w:rPr>
                <w:sz w:val="16"/>
                <w:szCs w:val="16"/>
                <w:lang w:val="el-GR"/>
              </w:rPr>
            </w:pPr>
            <w:r w:rsidRPr="00CA2F7B">
              <w:rPr>
                <w:sz w:val="16"/>
                <w:szCs w:val="16"/>
              </w:rPr>
              <w:t>Sugar</w:t>
            </w:r>
            <w:r w:rsidRPr="00CA2F7B">
              <w:rPr>
                <w:sz w:val="16"/>
                <w:szCs w:val="16"/>
                <w:lang w:val="el-GR"/>
              </w:rPr>
              <w:t>=</w:t>
            </w:r>
            <w:r w:rsidRPr="00CA2F7B">
              <w:rPr>
                <w:sz w:val="16"/>
                <w:szCs w:val="16"/>
              </w:rPr>
              <w:t>Sweet</w:t>
            </w:r>
          </w:p>
        </w:tc>
      </w:tr>
      <w:tr w:rsidR="00431BCA" w:rsidRPr="00CA2F7B" w14:paraId="3B0CE4C7" w14:textId="77777777" w:rsidTr="009A1389">
        <w:tc>
          <w:tcPr>
            <w:tcW w:w="2401" w:type="dxa"/>
          </w:tcPr>
          <w:p w14:paraId="36F50A80" w14:textId="77777777" w:rsidR="00431BCA" w:rsidRPr="00CA2F7B" w:rsidRDefault="00431BCA" w:rsidP="00E51E9B">
            <w:pPr>
              <w:rPr>
                <w:sz w:val="16"/>
                <w:szCs w:val="16"/>
                <w:lang w:val="el-GR"/>
              </w:rPr>
            </w:pPr>
            <w:proofErr w:type="spellStart"/>
            <w:r w:rsidRPr="00CA2F7B">
              <w:rPr>
                <w:b/>
                <w:sz w:val="16"/>
                <w:szCs w:val="16"/>
              </w:rPr>
              <w:t>SpicyFoodPairing</w:t>
            </w:r>
            <w:proofErr w:type="spellEnd"/>
          </w:p>
        </w:tc>
        <w:tc>
          <w:tcPr>
            <w:tcW w:w="2509" w:type="dxa"/>
          </w:tcPr>
          <w:p w14:paraId="71A0A5FE" w14:textId="77777777" w:rsidR="00431BCA" w:rsidRPr="00CA2F7B" w:rsidRDefault="00431BCA" w:rsidP="00E51E9B">
            <w:pPr>
              <w:rPr>
                <w:sz w:val="16"/>
                <w:szCs w:val="16"/>
                <w:lang w:val="el-GR"/>
              </w:rPr>
            </w:pPr>
            <w:r w:rsidRPr="00CA2F7B">
              <w:rPr>
                <w:sz w:val="16"/>
                <w:szCs w:val="16"/>
              </w:rPr>
              <w:t>Color</w:t>
            </w:r>
            <w:r w:rsidRPr="00CA2F7B">
              <w:rPr>
                <w:sz w:val="16"/>
                <w:szCs w:val="16"/>
                <w:lang w:val="el-GR"/>
              </w:rPr>
              <w:t>=</w:t>
            </w:r>
            <w:r w:rsidRPr="00CA2F7B">
              <w:rPr>
                <w:sz w:val="16"/>
                <w:szCs w:val="16"/>
              </w:rPr>
              <w:t>White</w:t>
            </w:r>
            <w:r w:rsidRPr="00CA2F7B">
              <w:rPr>
                <w:sz w:val="16"/>
                <w:szCs w:val="16"/>
                <w:lang w:val="el-GR"/>
              </w:rPr>
              <w:t xml:space="preserve"> </w:t>
            </w:r>
            <w:r w:rsidRPr="00CA2F7B">
              <w:rPr>
                <w:rFonts w:ascii="Cambria Math" w:hAnsi="Cambria Math" w:cs="Cambria Math"/>
                <w:sz w:val="16"/>
                <w:szCs w:val="16"/>
                <w:lang w:val="el-GR"/>
              </w:rPr>
              <w:t>⊓</w:t>
            </w:r>
            <w:r w:rsidRPr="00CA2F7B">
              <w:rPr>
                <w:sz w:val="16"/>
                <w:szCs w:val="16"/>
                <w:lang w:val="el-GR"/>
              </w:rPr>
              <w:t xml:space="preserve"> </w:t>
            </w:r>
            <w:r w:rsidRPr="00CA2F7B">
              <w:rPr>
                <w:sz w:val="16"/>
                <w:szCs w:val="16"/>
              </w:rPr>
              <w:t>Sugar</w:t>
            </w:r>
            <w:r w:rsidRPr="00CA2F7B">
              <w:rPr>
                <w:sz w:val="16"/>
                <w:szCs w:val="16"/>
                <w:lang w:val="el-GR"/>
              </w:rPr>
              <w:t>=</w:t>
            </w:r>
            <w:proofErr w:type="spellStart"/>
            <w:r w:rsidRPr="00CA2F7B">
              <w:rPr>
                <w:sz w:val="16"/>
                <w:szCs w:val="16"/>
              </w:rPr>
              <w:t>OffDry</w:t>
            </w:r>
            <w:proofErr w:type="spellEnd"/>
          </w:p>
        </w:tc>
      </w:tr>
      <w:tr w:rsidR="00431BCA" w:rsidRPr="00CA2F7B" w14:paraId="26F7957A" w14:textId="77777777" w:rsidTr="009A1389">
        <w:tc>
          <w:tcPr>
            <w:tcW w:w="2401" w:type="dxa"/>
          </w:tcPr>
          <w:p w14:paraId="78B18885" w14:textId="77777777" w:rsidR="00431BCA" w:rsidRPr="00CA2F7B" w:rsidRDefault="00431BCA" w:rsidP="00E51E9B">
            <w:pPr>
              <w:rPr>
                <w:sz w:val="16"/>
                <w:szCs w:val="16"/>
                <w:lang w:val="el-GR"/>
              </w:rPr>
            </w:pPr>
            <w:proofErr w:type="spellStart"/>
            <w:r w:rsidRPr="00CA2F7B">
              <w:rPr>
                <w:b/>
                <w:sz w:val="16"/>
                <w:szCs w:val="16"/>
              </w:rPr>
              <w:t>RosePairing</w:t>
            </w:r>
            <w:proofErr w:type="spellEnd"/>
          </w:p>
        </w:tc>
        <w:tc>
          <w:tcPr>
            <w:tcW w:w="2509" w:type="dxa"/>
          </w:tcPr>
          <w:p w14:paraId="4DCF5B8A" w14:textId="77777777" w:rsidR="00431BCA" w:rsidRPr="00CA2F7B" w:rsidRDefault="00431BCA" w:rsidP="00E51E9B">
            <w:pPr>
              <w:rPr>
                <w:sz w:val="16"/>
                <w:szCs w:val="16"/>
                <w:lang w:val="el-GR"/>
              </w:rPr>
            </w:pPr>
            <w:proofErr w:type="spellStart"/>
            <w:r w:rsidRPr="00CA2F7B">
              <w:rPr>
                <w:sz w:val="16"/>
                <w:szCs w:val="16"/>
              </w:rPr>
              <w:t>canProduceColor</w:t>
            </w:r>
            <w:proofErr w:type="spellEnd"/>
            <w:r w:rsidRPr="00CA2F7B">
              <w:rPr>
                <w:sz w:val="16"/>
                <w:szCs w:val="16"/>
                <w:lang w:val="el-GR"/>
              </w:rPr>
              <w:t>=</w:t>
            </w:r>
            <w:r w:rsidRPr="00CA2F7B">
              <w:rPr>
                <w:sz w:val="16"/>
                <w:szCs w:val="16"/>
              </w:rPr>
              <w:t>Rose</w:t>
            </w:r>
          </w:p>
        </w:tc>
      </w:tr>
      <w:tr w:rsidR="00431BCA" w:rsidRPr="00CA2F7B" w14:paraId="603A7269" w14:textId="77777777" w:rsidTr="009A1389">
        <w:tc>
          <w:tcPr>
            <w:tcW w:w="2401" w:type="dxa"/>
          </w:tcPr>
          <w:p w14:paraId="032E22B8" w14:textId="77777777" w:rsidR="00431BCA" w:rsidRPr="00CA2F7B" w:rsidRDefault="00431BCA" w:rsidP="00E51E9B">
            <w:pPr>
              <w:rPr>
                <w:sz w:val="16"/>
                <w:szCs w:val="16"/>
                <w:lang w:val="el-GR"/>
              </w:rPr>
            </w:pPr>
            <w:proofErr w:type="spellStart"/>
            <w:r w:rsidRPr="00CA2F7B">
              <w:rPr>
                <w:b/>
                <w:sz w:val="16"/>
                <w:szCs w:val="16"/>
              </w:rPr>
              <w:t>PoultryPairing</w:t>
            </w:r>
            <w:proofErr w:type="spellEnd"/>
          </w:p>
        </w:tc>
        <w:tc>
          <w:tcPr>
            <w:tcW w:w="2509" w:type="dxa"/>
          </w:tcPr>
          <w:p w14:paraId="1BF6A591" w14:textId="77777777" w:rsidR="009A1389" w:rsidRPr="00CA2F7B" w:rsidRDefault="00431BCA" w:rsidP="00E51E9B">
            <w:pPr>
              <w:rPr>
                <w:sz w:val="16"/>
                <w:szCs w:val="16"/>
                <w:lang w:val="el-GR"/>
              </w:rPr>
            </w:pPr>
            <w:r w:rsidRPr="00CA2F7B">
              <w:rPr>
                <w:sz w:val="16"/>
                <w:szCs w:val="16"/>
              </w:rPr>
              <w:t>Color</w:t>
            </w:r>
            <w:r w:rsidRPr="00CA2F7B">
              <w:rPr>
                <w:sz w:val="16"/>
                <w:szCs w:val="16"/>
                <w:lang w:val="el-GR"/>
              </w:rPr>
              <w:t>=</w:t>
            </w:r>
            <w:r w:rsidRPr="00CA2F7B">
              <w:rPr>
                <w:sz w:val="16"/>
                <w:szCs w:val="16"/>
              </w:rPr>
              <w:t>Red</w:t>
            </w:r>
            <w:r w:rsidRPr="00CA2F7B">
              <w:rPr>
                <w:sz w:val="16"/>
                <w:szCs w:val="16"/>
                <w:lang w:val="el-GR"/>
              </w:rPr>
              <w:t xml:space="preserve"> </w:t>
            </w:r>
            <w:r w:rsidRPr="00CA2F7B">
              <w:rPr>
                <w:rFonts w:ascii="Cambria Math" w:hAnsi="Cambria Math" w:cs="Cambria Math"/>
                <w:sz w:val="16"/>
                <w:szCs w:val="16"/>
                <w:lang w:val="el-GR"/>
              </w:rPr>
              <w:t>⊓</w:t>
            </w:r>
            <w:r w:rsidRPr="00CA2F7B">
              <w:rPr>
                <w:sz w:val="16"/>
                <w:szCs w:val="16"/>
                <w:lang w:val="el-GR"/>
              </w:rPr>
              <w:t xml:space="preserve"> </w:t>
            </w:r>
            <w:r w:rsidRPr="00CA2F7B">
              <w:rPr>
                <w:sz w:val="16"/>
                <w:szCs w:val="16"/>
              </w:rPr>
              <w:t>Body</w:t>
            </w:r>
            <w:r w:rsidRPr="00CA2F7B">
              <w:rPr>
                <w:sz w:val="16"/>
                <w:szCs w:val="16"/>
                <w:lang w:val="el-GR"/>
              </w:rPr>
              <w:t>=</w:t>
            </w:r>
            <w:r w:rsidRPr="00CA2F7B">
              <w:rPr>
                <w:sz w:val="16"/>
                <w:szCs w:val="16"/>
              </w:rPr>
              <w:t>Light</w:t>
            </w:r>
          </w:p>
        </w:tc>
      </w:tr>
    </w:tbl>
    <w:p w14:paraId="3D44029B" w14:textId="77777777" w:rsidR="009A1389" w:rsidRPr="00CA2F7B" w:rsidRDefault="009A1389">
      <w:pPr>
        <w:rPr>
          <w:b/>
          <w:lang w:val="el-GR"/>
        </w:rPr>
      </w:pPr>
    </w:p>
    <w:p w14:paraId="7524D3B0" w14:textId="77777777" w:rsidR="009A1389" w:rsidRPr="00CA2F7B" w:rsidRDefault="009A1389">
      <w:pPr>
        <w:rPr>
          <w:bCs/>
          <w:lang w:val="el-GR"/>
        </w:rPr>
      </w:pPr>
      <w:r w:rsidRPr="00CA2F7B">
        <w:rPr>
          <w:bCs/>
          <w:lang w:val="el-GR"/>
        </w:rPr>
        <w:t xml:space="preserve">Έπειτα ανάλογα το </w:t>
      </w:r>
      <w:proofErr w:type="spellStart"/>
      <w:r w:rsidRPr="00CA2F7B">
        <w:rPr>
          <w:bCs/>
        </w:rPr>
        <w:t>mcp</w:t>
      </w:r>
      <w:proofErr w:type="spellEnd"/>
      <w:r w:rsidRPr="00CA2F7B">
        <w:rPr>
          <w:bCs/>
          <w:lang w:val="el-GR"/>
        </w:rPr>
        <w:t xml:space="preserve"> </w:t>
      </w:r>
      <w:r w:rsidRPr="00CA2F7B">
        <w:rPr>
          <w:bCs/>
        </w:rPr>
        <w:t>tool</w:t>
      </w:r>
      <w:r w:rsidRPr="00CA2F7B">
        <w:rPr>
          <w:bCs/>
          <w:lang w:val="el-GR"/>
        </w:rPr>
        <w:t xml:space="preserve"> </w:t>
      </w:r>
      <w:r w:rsidRPr="00CA2F7B">
        <w:rPr>
          <w:bCs/>
        </w:rPr>
        <w:t>call</w:t>
      </w:r>
      <w:r w:rsidRPr="00CA2F7B">
        <w:rPr>
          <w:bCs/>
          <w:lang w:val="el-GR"/>
        </w:rPr>
        <w:t>, ταυτίζονται αποτελέσματα με εγγραφές του καταλόγου και βαθμολογούνται ως εξής:</w:t>
      </w:r>
    </w:p>
    <w:p w14:paraId="20DA0FE9" w14:textId="77777777" w:rsidR="00431BCA" w:rsidRPr="00CA2F7B" w:rsidRDefault="00E51E9B">
      <w:pPr>
        <w:rPr>
          <w:lang w:val="el-GR"/>
        </w:rPr>
      </w:pPr>
      <m:oMathPara>
        <m:oMath>
          <m:r>
            <w:rPr>
              <w:rFonts w:ascii="Cambria Math" w:hAnsi="Cambria Math"/>
              <w:sz w:val="16"/>
              <w:szCs w:val="16"/>
              <w:lang w:val="el-GR"/>
            </w:rPr>
            <m:t>Βαθμός=(ειδικότητα × 100) - ποινή ποικιλομορφίας+ παράγοντας τιμής</m:t>
          </m:r>
        </m:oMath>
      </m:oMathPara>
    </w:p>
    <w:p w14:paraId="68A1129E" w14:textId="77777777" w:rsidR="003B475A" w:rsidRPr="00CA2F7B" w:rsidRDefault="00000000">
      <w:pPr>
        <w:rPr>
          <w:lang w:val="el-GR"/>
        </w:rPr>
      </w:pPr>
      <w:r w:rsidRPr="00CA2F7B">
        <w:rPr>
          <w:lang w:val="el-GR"/>
        </w:rPr>
        <w:t>Η ειδικότητα δείχνει πόσο άμεσα ανήκει η ποικιλία στην κλάση, η ποινή ποικιλομορφίας αποτρέπει την επανάληψη της ίδιας ποικιλίας, και ο παράγοντας τιμής δίνει μικρό προβάδισμα στα φθηνότερα· επιστρέφονται τα κορυφαία αποτελέσματα.</w:t>
      </w:r>
    </w:p>
    <w:p w14:paraId="0654215A" w14:textId="77777777" w:rsidR="00A936C2" w:rsidRPr="00CA2F7B" w:rsidRDefault="009A1389" w:rsidP="00CA2F7B">
      <w:pPr>
        <w:pStyle w:val="Heading1"/>
      </w:pPr>
      <w:r w:rsidRPr="00CA2F7B">
        <w:rPr>
          <w:spacing w:val="-2"/>
          <w:lang w:val="el-GR"/>
        </w:rPr>
        <w:br w:type="column"/>
      </w:r>
      <w:r w:rsidR="00B62C83" w:rsidRPr="00CA2F7B">
        <w:t xml:space="preserve">MCP </w:t>
      </w:r>
      <w:r w:rsidR="00B62C83" w:rsidRPr="00CA2F7B">
        <w:rPr>
          <w:lang w:val="el-GR"/>
        </w:rPr>
        <w:t>TOOLS</w:t>
      </w:r>
    </w:p>
    <w:p w14:paraId="64902706" w14:textId="77777777" w:rsidR="003B475A" w:rsidRPr="00431BCA" w:rsidRDefault="00000000">
      <w:pPr>
        <w:rPr>
          <w:sz w:val="16"/>
          <w:szCs w:val="16"/>
          <w:lang w:val="el-GR"/>
        </w:rPr>
      </w:pPr>
      <w:r w:rsidRPr="00CA2F7B">
        <w:rPr>
          <w:sz w:val="16"/>
          <w:szCs w:val="16"/>
          <w:lang w:val="el-GR"/>
        </w:rPr>
        <w:t xml:space="preserve">Ο </w:t>
      </w:r>
      <w:r w:rsidRPr="00CA2F7B">
        <w:rPr>
          <w:sz w:val="16"/>
          <w:szCs w:val="16"/>
        </w:rPr>
        <w:t>server</w:t>
      </w:r>
      <w:r w:rsidRPr="00CA2F7B">
        <w:rPr>
          <w:sz w:val="16"/>
          <w:szCs w:val="16"/>
          <w:lang w:val="el-GR"/>
        </w:rPr>
        <w:t xml:space="preserve"> εκθέτει εννέα εργαλεία</w:t>
      </w:r>
      <w:r w:rsidRPr="00431BCA">
        <w:rPr>
          <w:sz w:val="16"/>
          <w:szCs w:val="16"/>
          <w:lang w:val="el-GR"/>
        </w:rPr>
        <w:t xml:space="preserve"> που καλεί το </w:t>
      </w:r>
      <w:r w:rsidRPr="00431BCA">
        <w:rPr>
          <w:sz w:val="16"/>
          <w:szCs w:val="16"/>
        </w:rPr>
        <w:t>LLM</w:t>
      </w:r>
      <w:r w:rsidRPr="00431BCA">
        <w:rPr>
          <w:sz w:val="16"/>
          <w:szCs w:val="16"/>
          <w:lang w:val="el-GR"/>
        </w:rPr>
        <w:t xml:space="preserve"> μέσω </w:t>
      </w:r>
      <w:proofErr w:type="spellStart"/>
      <w:r w:rsidRPr="00431BCA">
        <w:rPr>
          <w:sz w:val="16"/>
          <w:szCs w:val="16"/>
        </w:rPr>
        <w:t>streamable</w:t>
      </w:r>
      <w:proofErr w:type="spellEnd"/>
      <w:r w:rsidRPr="00431BCA">
        <w:rPr>
          <w:sz w:val="16"/>
          <w:szCs w:val="16"/>
          <w:lang w:val="el-GR"/>
        </w:rPr>
        <w:t>-</w:t>
      </w:r>
      <w:r w:rsidRPr="00431BCA">
        <w:rPr>
          <w:sz w:val="16"/>
          <w:szCs w:val="16"/>
        </w:rPr>
        <w:t>HTTP</w:t>
      </w:r>
      <w:r w:rsidRPr="00431BCA">
        <w:rPr>
          <w:sz w:val="16"/>
          <w:szCs w:val="16"/>
          <w:lang w:val="el-GR"/>
        </w:rPr>
        <w:t>:</w:t>
      </w:r>
    </w:p>
    <w:p w14:paraId="09360D44" w14:textId="77777777" w:rsidR="003B475A" w:rsidRPr="00431BCA" w:rsidRDefault="00000000" w:rsidP="00431BCA">
      <w:pPr>
        <w:rPr>
          <w:lang w:val="el-GR"/>
        </w:rPr>
      </w:pPr>
      <w:r w:rsidRPr="00431BCA">
        <w:rPr>
          <w:b/>
          <w:lang w:val="el-GR"/>
        </w:rPr>
        <w:t xml:space="preserve">Λίστα πιάτων: </w:t>
      </w:r>
      <w:r w:rsidRPr="00431BCA">
        <w:rPr>
          <w:lang w:val="el-GR"/>
        </w:rPr>
        <w:t>εμφανίζει όλα τα πιάτα του μενού.</w:t>
      </w:r>
    </w:p>
    <w:p w14:paraId="79A79562" w14:textId="77777777" w:rsidR="00431BCA" w:rsidRPr="00431BCA" w:rsidRDefault="00000000" w:rsidP="00431BCA">
      <w:pPr>
        <w:rPr>
          <w:lang w:val="el-GR"/>
        </w:rPr>
      </w:pPr>
      <w:r w:rsidRPr="00431BCA">
        <w:rPr>
          <w:b/>
          <w:lang w:val="el-GR"/>
        </w:rPr>
        <w:t xml:space="preserve">Αναζήτηση πιάτων: </w:t>
      </w:r>
      <w:r w:rsidRPr="00431BCA">
        <w:rPr>
          <w:lang w:val="el-GR"/>
        </w:rPr>
        <w:t>βρίσκει πιάτα με βάση όνομα, ενότητα ή τύπο φαγητού.</w:t>
      </w:r>
    </w:p>
    <w:p w14:paraId="2D1ACCD6" w14:textId="77777777" w:rsidR="003B475A" w:rsidRPr="00431BCA" w:rsidRDefault="00000000" w:rsidP="00431BCA">
      <w:pPr>
        <w:rPr>
          <w:lang w:val="el-GR"/>
        </w:rPr>
      </w:pPr>
      <w:r w:rsidRPr="00431BCA">
        <w:rPr>
          <w:b/>
          <w:lang w:val="el-GR"/>
        </w:rPr>
        <w:t xml:space="preserve">Κατηγορίες οντολογίας: </w:t>
      </w:r>
      <w:r w:rsidRPr="00431BCA">
        <w:rPr>
          <w:lang w:val="el-GR"/>
        </w:rPr>
        <w:t>εμφανίζει τις κατηγορίες και τις κλάσεις ζευγαρώματος.</w:t>
      </w:r>
    </w:p>
    <w:p w14:paraId="7830E782" w14:textId="77777777" w:rsidR="003B475A" w:rsidRPr="00431BCA" w:rsidRDefault="00000000" w:rsidP="00431BCA">
      <w:pPr>
        <w:rPr>
          <w:lang w:val="el-GR"/>
        </w:rPr>
      </w:pPr>
      <w:r w:rsidRPr="00431BCA">
        <w:rPr>
          <w:b/>
          <w:lang w:val="el-GR"/>
        </w:rPr>
        <w:t xml:space="preserve">Ποικιλίες κατηγορίας: </w:t>
      </w:r>
      <w:r w:rsidRPr="00431BCA">
        <w:rPr>
          <w:lang w:val="el-GR"/>
        </w:rPr>
        <w:t>επιστρέφει τις ποικιλίες που ανήκουν σε μια κλάση.</w:t>
      </w:r>
    </w:p>
    <w:p w14:paraId="072E6828" w14:textId="77777777" w:rsidR="003B475A" w:rsidRPr="00431BCA" w:rsidRDefault="00000000" w:rsidP="00431BCA">
      <w:pPr>
        <w:rPr>
          <w:lang w:val="el-GR"/>
        </w:rPr>
      </w:pPr>
      <w:r w:rsidRPr="00431BCA">
        <w:rPr>
          <w:b/>
          <w:lang w:val="el-GR"/>
        </w:rPr>
        <w:t xml:space="preserve">Σύσταση για πιάτο: </w:t>
      </w:r>
      <w:r w:rsidRPr="00431BCA">
        <w:rPr>
          <w:lang w:val="el-GR"/>
        </w:rPr>
        <w:t>προτείνει κρασιά για ένα συγκεκριμένο πιάτο.</w:t>
      </w:r>
    </w:p>
    <w:p w14:paraId="1A5E78D0" w14:textId="77777777" w:rsidR="003B475A" w:rsidRPr="00431BCA" w:rsidRDefault="00000000" w:rsidP="00431BCA">
      <w:pPr>
        <w:rPr>
          <w:lang w:val="el-GR"/>
        </w:rPr>
      </w:pPr>
      <w:r w:rsidRPr="00431BCA">
        <w:rPr>
          <w:b/>
          <w:lang w:val="el-GR"/>
        </w:rPr>
        <w:t xml:space="preserve">Σύσταση για κατηγορία: </w:t>
      </w:r>
      <w:r w:rsidRPr="00431BCA">
        <w:rPr>
          <w:lang w:val="el-GR"/>
        </w:rPr>
        <w:t>προτείνει κρασιά απευθείας για μια κλάση ζευγαρώματος.</w:t>
      </w:r>
    </w:p>
    <w:p w14:paraId="354D7278" w14:textId="77777777" w:rsidR="003B475A" w:rsidRPr="00431BCA" w:rsidRDefault="00000000" w:rsidP="00431BCA">
      <w:pPr>
        <w:rPr>
          <w:lang w:val="el-GR"/>
        </w:rPr>
      </w:pPr>
      <w:r w:rsidRPr="00431BCA">
        <w:rPr>
          <w:b/>
          <w:lang w:val="el-GR"/>
        </w:rPr>
        <w:t xml:space="preserve">Ταξινόμηση ποικιλίας: </w:t>
      </w:r>
      <w:r w:rsidRPr="00431BCA">
        <w:rPr>
          <w:lang w:val="el-GR"/>
        </w:rPr>
        <w:t>δείχνει σε ποιες κατηγορίες ανήκει μια ποικιλία.</w:t>
      </w:r>
    </w:p>
    <w:p w14:paraId="772D3431" w14:textId="77777777" w:rsidR="003B475A" w:rsidRPr="00431BCA" w:rsidRDefault="00000000" w:rsidP="00431BCA">
      <w:pPr>
        <w:rPr>
          <w:lang w:val="el-GR"/>
        </w:rPr>
      </w:pPr>
      <w:r w:rsidRPr="00431BCA">
        <w:rPr>
          <w:b/>
          <w:lang w:val="el-GR"/>
        </w:rPr>
        <w:t xml:space="preserve">Προφίλ ποικιλίας: </w:t>
      </w:r>
      <w:r w:rsidRPr="00431BCA">
        <w:rPr>
          <w:lang w:val="el-GR"/>
        </w:rPr>
        <w:t>δίνει τα πλήρη χαρακτηριστικά μιας ποικιλίας.</w:t>
      </w:r>
    </w:p>
    <w:p w14:paraId="1C382A66" w14:textId="77777777" w:rsidR="00431BCA" w:rsidRDefault="00000000" w:rsidP="00CA2F7B">
      <w:pPr>
        <w:spacing w:after="0"/>
        <w:rPr>
          <w:lang w:val="el-GR"/>
        </w:rPr>
      </w:pPr>
      <w:r w:rsidRPr="00431BCA">
        <w:rPr>
          <w:b/>
          <w:lang w:val="el-GR"/>
        </w:rPr>
        <w:t xml:space="preserve">Αναζήτηση καταλόγου: </w:t>
      </w:r>
      <w:r w:rsidRPr="00431BCA">
        <w:rPr>
          <w:lang w:val="el-GR"/>
        </w:rPr>
        <w:t>ελεύθερη αναζήτηση κρασιών (χρώμα, στιλ, τιμή, απόθεμα).</w:t>
      </w:r>
    </w:p>
    <w:p w14:paraId="31BF426E" w14:textId="77777777" w:rsidR="003B475A" w:rsidRPr="00065583" w:rsidRDefault="003B475A" w:rsidP="00CA2F7B">
      <w:pPr>
        <w:rPr>
          <w:lang w:val="el-GR"/>
        </w:rPr>
      </w:pPr>
    </w:p>
    <w:p w14:paraId="1164325B" w14:textId="77777777" w:rsidR="008B197E" w:rsidRPr="00065583" w:rsidRDefault="008B197E" w:rsidP="00CA2F7B">
      <w:pPr>
        <w:rPr>
          <w:lang w:val="el-GR"/>
        </w:rPr>
        <w:sectPr w:rsidR="008B197E" w:rsidRPr="00065583" w:rsidSect="003B4153">
          <w:type w:val="continuous"/>
          <w:pgSz w:w="12240" w:h="15840" w:code="1"/>
          <w:pgMar w:top="1080" w:right="1080" w:bottom="1440" w:left="1080" w:header="720" w:footer="720" w:gutter="0"/>
          <w:cols w:num="2" w:space="475"/>
        </w:sectPr>
      </w:pPr>
    </w:p>
    <w:p w14:paraId="4BEC8FF8" w14:textId="77777777" w:rsidR="00431BCA" w:rsidRDefault="00431BCA" w:rsidP="00431BCA">
      <w:pPr>
        <w:pBdr>
          <w:bottom w:val="single" w:sz="6" w:space="1" w:color="auto"/>
        </w:pBdr>
        <w:rPr>
          <w:lang w:val="el-GR"/>
        </w:rPr>
      </w:pPr>
    </w:p>
    <w:p w14:paraId="4D5BFECD" w14:textId="77777777" w:rsidR="009A1389" w:rsidRDefault="009A1389" w:rsidP="00CA2F7B">
      <w:pPr>
        <w:pStyle w:val="Heading1"/>
        <w:rPr>
          <w:lang w:val="el-GR"/>
        </w:rPr>
      </w:pPr>
      <w:r>
        <w:rPr>
          <w:lang w:val="el-GR"/>
        </w:rPr>
        <w:t>Παρατηρήσεις</w:t>
      </w:r>
    </w:p>
    <w:p w14:paraId="5D4AD2EA" w14:textId="77777777" w:rsidR="00CA2F7B" w:rsidRDefault="009A1389" w:rsidP="00CA2F7B">
      <w:pPr>
        <w:pBdr>
          <w:bottom w:val="single" w:sz="6" w:space="1" w:color="auto"/>
        </w:pBdr>
        <w:rPr>
          <w:lang w:val="el-GR"/>
        </w:rPr>
      </w:pPr>
      <w:r w:rsidRPr="009A1389">
        <w:rPr>
          <w:lang w:val="el-GR"/>
        </w:rPr>
        <w:t xml:space="preserve">Για </w:t>
      </w:r>
      <w:r w:rsidR="00CA2F7B" w:rsidRPr="00CA2F7B">
        <w:rPr>
          <w:lang w:val="el-GR"/>
        </w:rPr>
        <w:t xml:space="preserve"> τη σωστή εξυπηρέτηση των ερωτημάτων που συχνά είναι γενικά και δεν αντιστοιχούν ακριβώς σε ένα μόνο εργαλείο</w:t>
      </w:r>
      <w:r w:rsidR="00CA2F7B">
        <w:rPr>
          <w:lang w:val="el-GR"/>
        </w:rPr>
        <w:t>,</w:t>
      </w:r>
      <w:r w:rsidR="00CA2F7B" w:rsidRPr="00CA2F7B">
        <w:rPr>
          <w:lang w:val="el-GR"/>
        </w:rPr>
        <w:t xml:space="preserve"> ο </w:t>
      </w:r>
      <w:r w:rsidR="00CA2F7B" w:rsidRPr="00CA2F7B">
        <w:t>client</w:t>
      </w:r>
      <w:r w:rsidR="00CA2F7B" w:rsidRPr="00CA2F7B">
        <w:rPr>
          <w:lang w:val="el-GR"/>
        </w:rPr>
        <w:t xml:space="preserve"> (</w:t>
      </w:r>
      <w:r w:rsidR="00CA2F7B" w:rsidRPr="00CA2F7B">
        <w:t>LLM</w:t>
      </w:r>
      <w:r w:rsidR="00CA2F7B" w:rsidRPr="00CA2F7B">
        <w:rPr>
          <w:lang w:val="el-GR"/>
        </w:rPr>
        <w:t xml:space="preserve">) μπορεί να καλέσει πολλαπλά εργαλεία και να συνθέσει μόνος του την πληροφορία που χρειάζεται. Με αυτόν τον τρόπο ταυτίζει τα χαρακτηριστικά μιας συγκεκριμένης ετικέτας προϊόντος με τα αξιώματα της οντολογίας. Ακόμη και ερωτήματα που δεν απαιτούν ταίριασμα με πιάτα του καταλόγου εξυπηρετούνται κανονικά, αφού ο </w:t>
      </w:r>
      <w:r w:rsidR="00CA2F7B" w:rsidRPr="00CA2F7B">
        <w:t>client</w:t>
      </w:r>
      <w:r w:rsidR="00CA2F7B" w:rsidRPr="00CA2F7B">
        <w:rPr>
          <w:lang w:val="el-GR"/>
        </w:rPr>
        <w:t xml:space="preserve"> μπορεί να ανακτήσει πληροφορία και να αναζητήσει με βάση αυτήν. Για παράδειγμα, στο ερώτημα «θέλω ένα οικονομικό, λευκό, ημίξηρο κρασί από τις Ηνωμένες Πολιτείες» δεν χρειάζεται η λογική του ταιριάσματος, παρά μόνο η </w:t>
      </w:r>
      <w:r w:rsidR="00CA2F7B" w:rsidRPr="00CA2F7B">
        <w:t>augmented</w:t>
      </w:r>
      <w:r w:rsidR="00CA2F7B" w:rsidRPr="00CA2F7B">
        <w:rPr>
          <w:lang w:val="el-GR"/>
        </w:rPr>
        <w:t xml:space="preserve"> </w:t>
      </w:r>
      <w:r w:rsidR="00CA2F7B" w:rsidRPr="00CA2F7B">
        <w:t>generation</w:t>
      </w:r>
      <w:r w:rsidR="00CA2F7B" w:rsidRPr="00CA2F7B">
        <w:rPr>
          <w:lang w:val="el-GR"/>
        </w:rPr>
        <w:t xml:space="preserve"> (</w:t>
      </w:r>
      <w:r w:rsidR="00CA2F7B" w:rsidRPr="00CA2F7B">
        <w:t>RAG</w:t>
      </w:r>
      <w:r w:rsidR="00CA2F7B" w:rsidRPr="00CA2F7B">
        <w:rPr>
          <w:lang w:val="el-GR"/>
        </w:rPr>
        <w:t xml:space="preserve">) που προσφέρει ο </w:t>
      </w:r>
      <w:r w:rsidR="00CA2F7B" w:rsidRPr="00CA2F7B">
        <w:t>server</w:t>
      </w:r>
      <w:r w:rsidR="00CA2F7B" w:rsidRPr="00CA2F7B">
        <w:rPr>
          <w:lang w:val="el-GR"/>
        </w:rPr>
        <w:t>.</w:t>
      </w:r>
    </w:p>
    <w:p w14:paraId="1A8A500C" w14:textId="77777777" w:rsidR="008B197E" w:rsidRDefault="00431BCA" w:rsidP="00CA2F7B">
      <w:pPr>
        <w:pStyle w:val="Heading1"/>
        <w:rPr>
          <w:lang w:val="el-GR"/>
        </w:rPr>
      </w:pPr>
      <w:r>
        <w:rPr>
          <w:lang w:val="el-GR"/>
        </w:rPr>
        <w:t>Παραδείγματα εκτέλεσης</w:t>
      </w:r>
    </w:p>
    <w:p>
      <w:pPr/>
      <w:r>
        <w:t>Ένα μεμονωμένο αίτημα συχνά απαιτεί αλυσίδα κλήσεων: το LLM σπάει το πρόβλημα σε βήματα, καλεί διαδοχικά εργαλεία και τροφοδοτεί το αποτέλεσμα του ενός στο επόμενο. Ακολουθούν τρία ενδεικτικά, σύνθετα ερωτήματα.</w:t>
      </w:r>
    </w:p>
    <w:p>
      <w:pPr/>
      <w:r>
        <w:rPr>
          <w:b/>
        </w:rPr>
        <w:t xml:space="preserve">Παράδειγμα 1: Μενού τριών πιάτων. </w:t>
      </w:r>
      <w:r>
        <w:t>«Φτιάξε μου ένα μενού τριών πιάτων από τον κατάλογο (ένα θαλασσινό ορεκτικό, ένα κυρίως με κόκκινο κρέας και ένα επιδόρπιο) και για κάθε πιάτο πρότεινε μια διαφορετική φιάλη κάτω από 30€, εξηγώντας γιατί ταιριάζει.»</w:t>
      </w:r>
    </w:p>
    <w:p>
      <w:pPr/>
      <w:r>
        <w:t>Εικόνα 1. Σχεδιασμός μενού τριών πιάτων.</w:t>
      </w:r>
    </w:p>
    <w:p>
      <w:pPr/>
    </w:p>
    <w:p>
      <w:pPr/>
      <w:r>
        <w:rPr>
          <w:b/>
        </w:rPr>
        <w:t xml:space="preserve">Παράδειγμα 2: Ταξινόμηση και εναλλακτικές. </w:t>
      </w:r>
      <w:r>
        <w:t>«Ένας πελάτης λατρεύει το Ξινόμαβρο. Πες μου σε ποιες κατηγορίες της οντολογίας ανήκει, ποιες άλλες ποικιλίες ταιριάζουν με μια μπριζόλα, και πρότεινέ του δύο διαθέσιμες εναλλακτικές φιάλες που να μην είναι Ξινόμαβρο.»</w:t>
      </w:r>
    </w:p>
    <w:p>
      <w:pPr/>
      <w:r>
        <w:t>Εικόνα 2. Ταξινόμηση ποικιλίας και εναλλακτικές προτάσεις.</w:t>
      </w:r>
    </w:p>
    <w:p>
      <w:pPr/>
    </w:p>
    <w:p>
      <w:pPr/>
      <w:r>
        <w:rPr>
          <w:b/>
        </w:rPr>
        <w:t xml:space="preserve">Παράδειγμα 3: Λίστα σομελιέ. </w:t>
      </w:r>
      <w:r>
        <w:t>«Ετοίμασε μια λίστα σομελιέ: για κάθε κλάση ζευγαρώματος διάλεξε το πιο οικονομικό διαθέσιμο κρασί, και δώσε μου επιπλέον το πλήρες προφίλ της ποικιλίας του φθηνότερου από όλα.»</w:t>
      </w:r>
    </w:p>
    <w:p>
      <w:pPr/>
      <w:r>
        <w:t>Εικόνα 3. Συγκεντρωτική λίστα σομελιέ ανά κατηγορία.</w:t>
      </w:r>
    </w:p>
    <w:p>
      <w:pPr/>
    </w:p>
    <w:p>
      <w:pPr>
        <w:pStyle w:val="Heading1"/>
      </w:pPr>
      <w:r>
        <w:t>Συμπεράσματα</w:t>
      </w:r>
    </w:p>
    <w:p>
      <w:pPr/>
      <w:r>
        <w:t>Το Sommelier DSS στηρίζεται σε δηλωτικό πυρήνα γνώσης αντί για hard-coded λογική: η οντολογία OWL με τον HermiT κωδικοποιεί τους κανόνες ζευγαρώματος και το SPARQL ανακτά δηλωμένη και συμπερασμένη γνώση, ενώ μέσω MCP ένα LLM τα μετατρέπει σε φυσική, εξηγήσιμη σύσταση. Ο διαχωρισμός κανόνων (οντολογία) και ενορχήστρωσης (server) κάνει το σύστημα επεκτάσιμο, και η προσαρμογή σε νέο κατάστημα γίνεται με απλή αντικατάσταση της βάσης SQLite, χωρίς αλλαγή κώδικα ή κανόνων.</w:t>
      </w:r>
    </w:p>
    <w:p>
      <w:pPr>
        <w:pStyle w:val="Heading1"/>
      </w:pPr>
      <w:r>
        <w:t>Μελλοντικές Βελτιώσεις</w:t>
      </w:r>
    </w:p>
    <w:p>
      <w:pPr>
        <w:pStyle w:val="ListBullet"/>
      </w:pPr>
      <w:r>
        <w:rPr>
          <w:b/>
        </w:rPr>
        <w:t xml:space="preserve">Στιβαρότητα: </w:t>
      </w:r>
      <w:r>
        <w:t>έλεγχος Java/HermiT στην εκκίνηση, ασύγχρονος reasoner με timeout και δομημένο logging.</w:t>
      </w:r>
    </w:p>
    <w:p>
      <w:pPr>
        <w:pStyle w:val="ListBullet"/>
      </w:pPr>
      <w:r>
        <w:rPr>
          <w:b/>
        </w:rPr>
        <w:t xml:space="preserve">Ποιότητα: </w:t>
      </w:r>
      <w:r>
        <w:t>αυτοματοποιημένα tests και επικύρωση σχήματος της βάσης.</w:t>
      </w:r>
    </w:p>
    <w:p>
      <w:pPr>
        <w:pStyle w:val="ListBullet"/>
      </w:pPr>
      <w:r>
        <w:rPr>
          <w:b/>
        </w:rPr>
        <w:t xml:space="preserve">Ασαφής βαθμολόγηση: </w:t>
      </w:r>
      <w:r>
        <w:t>fuzzy «Value-for-Money / Pairing Score» για πιο διαβαθμισμένες προτάσεις.</w:t>
      </w:r>
    </w:p>
    <w:p>
      <w:pPr>
        <w:pStyle w:val="ListBullet"/>
      </w:pPr>
      <w:r>
        <w:rPr>
          <w:b/>
        </w:rPr>
        <w:t xml:space="preserve">Machine Learning: </w:t>
      </w:r>
      <w:r>
        <w:t>πρόβλεψη ζήτησης και αναπλήρωσης αποθέματος.</w:t>
      </w:r>
    </w:p>
    <w:p>
      <w:pPr>
        <w:pStyle w:val="ListBullet"/>
      </w:pPr>
      <w:r>
        <w:rPr>
          <w:b/>
        </w:rPr>
        <w:t xml:space="preserve">Εμπλουτισμός γνώσης: </w:t>
      </w:r>
      <w:r>
        <w:t>κανόνες SWRL και επέκταση πέρα από τις ελληνικές ποικιλίες.</w:t>
      </w:r>
    </w:p>
    <w:p>
      <w:pPr>
        <w:pStyle w:val="ListBullet"/>
      </w:pPr>
      <w:r>
        <w:rPr>
          <w:b/>
        </w:rPr>
        <w:t xml:space="preserve">Επικύρωση από ειδικό: </w:t>
      </w:r>
      <w:r>
        <w:t>ως φοιτητική εργασία, οι κανόνες ζευγαρώματος στηρίζονται σε γενικές αρχές οινογνωσίας και όχι σε επαγγελματική κρίση. Η επαλήθευση και ο εμπλουτισμός τους από έναν σομελιέ/οινολόγο θα έκανε τη λογική σαφώς πιο στιβαρή και αξιόπιστη· η δηλωτική σχεδίαση (κανόνες ως αξιώματα στην οντολογία) ακριβώς αυτό διευκολύνει, καθώς ένας ειδικός μπορεί να αναθεωρήσει τους κανόνες χωρίς να αγγίξει κώδικα.</w:t>
      </w:r>
    </w:p>
    <w:p>
      <w:pPr>
        <w:pStyle w:val="ListBullet"/>
      </w:pPr>
      <w:r>
        <w:rPr>
          <w:b/>
        </w:rPr>
        <w:t xml:space="preserve">Κλιμάκωση: </w:t>
      </w:r>
      <w:r>
        <w:t>για παραγωγική χρήση πέρα από localhost, ένας reverse proxy (π.χ. Nginx/Traefik) μπροστά από τον server προσφέρει load balancing σε πολλαπλά instances, TLS και rate limiting.</w:t>
      </w:r>
    </w:p>
    <w:sectPr w:rsidR="006573DA" w:rsidRPr="000B5B8C" w:rsidSect="003B4153">
      <w:type w:val="continuous"/>
      <w:pgSz w:w="12240" w:h="15840" w:code="1"/>
      <w:pgMar w:top="108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3C086" w14:textId="77777777" w:rsidR="00663402" w:rsidRDefault="00663402">
      <w:r>
        <w:separator/>
      </w:r>
    </w:p>
  </w:endnote>
  <w:endnote w:type="continuationSeparator" w:id="0">
    <w:p w14:paraId="343C897A" w14:textId="77777777" w:rsidR="00663402" w:rsidRDefault="00663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charset w:val="B1"/>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18DD2" w14:textId="77777777" w:rsidR="00A105B5" w:rsidRDefault="00A105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B2A800A" w14:textId="77777777" w:rsidR="00A105B5" w:rsidRDefault="00A10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B0F0B" w14:textId="77777777" w:rsidR="00663402" w:rsidRDefault="00663402">
      <w:r>
        <w:separator/>
      </w:r>
    </w:p>
  </w:footnote>
  <w:footnote w:type="continuationSeparator" w:id="0">
    <w:p w14:paraId="1414EA80" w14:textId="77777777" w:rsidR="00663402" w:rsidRDefault="006634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17763255"/>
    <w:multiLevelType w:val="hybridMultilevel"/>
    <w:tmpl w:val="1676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E34EEF"/>
    <w:multiLevelType w:val="hybridMultilevel"/>
    <w:tmpl w:val="F1B20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0A5A42"/>
    <w:multiLevelType w:val="hybridMultilevel"/>
    <w:tmpl w:val="9F225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914746"/>
    <w:multiLevelType w:val="hybridMultilevel"/>
    <w:tmpl w:val="7624DFDA"/>
    <w:lvl w:ilvl="0" w:tplc="672470BC">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7" w15:restartNumberingAfterBreak="0">
    <w:nsid w:val="7A600002"/>
    <w:multiLevelType w:val="hybridMultilevel"/>
    <w:tmpl w:val="F596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2308850">
    <w:abstractNumId w:val="1"/>
  </w:num>
  <w:num w:numId="2" w16cid:durableId="788662589">
    <w:abstractNumId w:val="6"/>
  </w:num>
  <w:num w:numId="3" w16cid:durableId="720599244">
    <w:abstractNumId w:val="0"/>
  </w:num>
  <w:num w:numId="4" w16cid:durableId="1113986064">
    <w:abstractNumId w:val="5"/>
  </w:num>
  <w:num w:numId="5" w16cid:durableId="124856962">
    <w:abstractNumId w:val="1"/>
  </w:num>
  <w:num w:numId="6" w16cid:durableId="2087724920">
    <w:abstractNumId w:val="1"/>
  </w:num>
  <w:num w:numId="7" w16cid:durableId="987979178">
    <w:abstractNumId w:val="7"/>
  </w:num>
  <w:num w:numId="8" w16cid:durableId="1601525417">
    <w:abstractNumId w:val="4"/>
  </w:num>
  <w:num w:numId="9" w16cid:durableId="1887840113">
    <w:abstractNumId w:val="3"/>
  </w:num>
  <w:num w:numId="10" w16cid:durableId="585648263">
    <w:abstractNumId w:val="2"/>
  </w:num>
  <w:num w:numId="11" w16cid:durableId="7902509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08CF"/>
    <w:rsid w:val="00016D54"/>
    <w:rsid w:val="000355F6"/>
    <w:rsid w:val="00065583"/>
    <w:rsid w:val="0009634A"/>
    <w:rsid w:val="000A6043"/>
    <w:rsid w:val="000B5B8C"/>
    <w:rsid w:val="00116079"/>
    <w:rsid w:val="00130F58"/>
    <w:rsid w:val="001378B9"/>
    <w:rsid w:val="001528D8"/>
    <w:rsid w:val="001578EE"/>
    <w:rsid w:val="00161B92"/>
    <w:rsid w:val="00172159"/>
    <w:rsid w:val="001922D4"/>
    <w:rsid w:val="001968EB"/>
    <w:rsid w:val="001C00FA"/>
    <w:rsid w:val="001E4A9D"/>
    <w:rsid w:val="00206035"/>
    <w:rsid w:val="0025703C"/>
    <w:rsid w:val="00276401"/>
    <w:rsid w:val="0027698B"/>
    <w:rsid w:val="002D2C9C"/>
    <w:rsid w:val="002D6A57"/>
    <w:rsid w:val="00336208"/>
    <w:rsid w:val="00375299"/>
    <w:rsid w:val="00377A65"/>
    <w:rsid w:val="003B4153"/>
    <w:rsid w:val="003B475A"/>
    <w:rsid w:val="003D0DCA"/>
    <w:rsid w:val="003E3258"/>
    <w:rsid w:val="00431BCA"/>
    <w:rsid w:val="00474255"/>
    <w:rsid w:val="004D68FC"/>
    <w:rsid w:val="00571CED"/>
    <w:rsid w:val="005842F9"/>
    <w:rsid w:val="005B6A93"/>
    <w:rsid w:val="005D28A1"/>
    <w:rsid w:val="00603A4D"/>
    <w:rsid w:val="0061710B"/>
    <w:rsid w:val="0062758A"/>
    <w:rsid w:val="006573DA"/>
    <w:rsid w:val="00663402"/>
    <w:rsid w:val="00666394"/>
    <w:rsid w:val="0068547D"/>
    <w:rsid w:val="0069356A"/>
    <w:rsid w:val="006A044B"/>
    <w:rsid w:val="006A1FA3"/>
    <w:rsid w:val="006C6608"/>
    <w:rsid w:val="006D451E"/>
    <w:rsid w:val="006F20D3"/>
    <w:rsid w:val="00737114"/>
    <w:rsid w:val="00787583"/>
    <w:rsid w:val="00793DF2"/>
    <w:rsid w:val="007B52B2"/>
    <w:rsid w:val="007C08CF"/>
    <w:rsid w:val="007C3600"/>
    <w:rsid w:val="007D129E"/>
    <w:rsid w:val="008536AF"/>
    <w:rsid w:val="0087467E"/>
    <w:rsid w:val="0089424D"/>
    <w:rsid w:val="008B0897"/>
    <w:rsid w:val="008B197E"/>
    <w:rsid w:val="008B1A77"/>
    <w:rsid w:val="008F7414"/>
    <w:rsid w:val="00930071"/>
    <w:rsid w:val="00941EFD"/>
    <w:rsid w:val="009A1389"/>
    <w:rsid w:val="009B701B"/>
    <w:rsid w:val="009D7B5B"/>
    <w:rsid w:val="009F334B"/>
    <w:rsid w:val="00A105B5"/>
    <w:rsid w:val="00A324C6"/>
    <w:rsid w:val="00A32AD4"/>
    <w:rsid w:val="00A60B73"/>
    <w:rsid w:val="00A66E61"/>
    <w:rsid w:val="00A936C2"/>
    <w:rsid w:val="00AA718F"/>
    <w:rsid w:val="00AB455E"/>
    <w:rsid w:val="00AE2664"/>
    <w:rsid w:val="00B27FAB"/>
    <w:rsid w:val="00B606DF"/>
    <w:rsid w:val="00B6229C"/>
    <w:rsid w:val="00B62C83"/>
    <w:rsid w:val="00B63F89"/>
    <w:rsid w:val="00B91AA9"/>
    <w:rsid w:val="00B91DAA"/>
    <w:rsid w:val="00BC4C60"/>
    <w:rsid w:val="00BF3697"/>
    <w:rsid w:val="00C11A92"/>
    <w:rsid w:val="00C7584B"/>
    <w:rsid w:val="00C77B95"/>
    <w:rsid w:val="00CA2F7B"/>
    <w:rsid w:val="00CB4646"/>
    <w:rsid w:val="00CB58E6"/>
    <w:rsid w:val="00CC70B8"/>
    <w:rsid w:val="00CD7EC6"/>
    <w:rsid w:val="00CF2916"/>
    <w:rsid w:val="00D21BED"/>
    <w:rsid w:val="00D3292B"/>
    <w:rsid w:val="00DA70EA"/>
    <w:rsid w:val="00DB7AD4"/>
    <w:rsid w:val="00E26518"/>
    <w:rsid w:val="00E3178B"/>
    <w:rsid w:val="00E426E7"/>
    <w:rsid w:val="00E51E9B"/>
    <w:rsid w:val="00E71423"/>
    <w:rsid w:val="00EC1F6A"/>
    <w:rsid w:val="00ED3D93"/>
    <w:rsid w:val="00F34659"/>
    <w:rsid w:val="00F50B82"/>
    <w:rsid w:val="00F5619A"/>
    <w:rsid w:val="00F96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ADA907"/>
  <w15:docId w15:val="{CD8A8DCE-1E24-4863-BC62-9BB0E888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Bullet" w:uiPriority="99"/>
    <w:lsdException w:name="List 3"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2C83"/>
    <w:pPr>
      <w:spacing w:after="80"/>
      <w:jc w:val="both"/>
    </w:pPr>
    <w:rPr>
      <w:sz w:val="18"/>
    </w:rPr>
  </w:style>
  <w:style w:type="paragraph" w:styleId="Heading1">
    <w:name w:val="heading 1"/>
    <w:basedOn w:val="Normal"/>
    <w:next w:val="Normal"/>
    <w:link w:val="Heading1Char"/>
    <w:qFormat/>
    <w:rsid w:val="00E51E9B"/>
    <w:pPr>
      <w:keepNext/>
      <w:numPr>
        <w:numId w:val="1"/>
      </w:numPr>
      <w:spacing w:after="0"/>
      <w:jc w:val="left"/>
      <w:outlineLvl w:val="0"/>
    </w:pPr>
    <w:rPr>
      <w:b/>
      <w:kern w:val="28"/>
      <w:sz w:val="24"/>
    </w:rPr>
  </w:style>
  <w:style w:type="paragraph" w:styleId="Heading2">
    <w:name w:val="heading 2"/>
    <w:basedOn w:val="Heading1"/>
    <w:next w:val="Normal"/>
    <w:qFormat/>
    <w:rsid w:val="00E426E7"/>
    <w:pPr>
      <w:numPr>
        <w:ilvl w:val="1"/>
      </w:numPr>
      <w:outlineLvl w:val="1"/>
    </w:pPr>
    <w:rPr>
      <w:sz w:val="22"/>
    </w:rPr>
  </w:style>
  <w:style w:type="paragraph" w:styleId="Heading3">
    <w:name w:val="heading 3"/>
    <w:basedOn w:val="Heading2"/>
    <w:next w:val="Normal"/>
    <w:qFormat/>
    <w:pPr>
      <w:numPr>
        <w:ilvl w:val="2"/>
      </w:numPr>
      <w:outlineLvl w:val="2"/>
    </w:pPr>
    <w:rPr>
      <w:b w:val="0"/>
      <w:i/>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styleId="Strong">
    <w:name w:val="Strong"/>
    <w:uiPriority w:val="22"/>
    <w:qFormat/>
    <w:rsid w:val="00B606DF"/>
    <w:rPr>
      <w:rFonts w:cs="Times New Roman"/>
      <w:b/>
      <w:bCs/>
    </w:rPr>
  </w:style>
  <w:style w:type="paragraph" w:styleId="ListBullet">
    <w:name w:val="List Bullet"/>
    <w:basedOn w:val="Normal"/>
    <w:uiPriority w:val="99"/>
    <w:unhideWhenUsed/>
    <w:rsid w:val="00A936C2"/>
    <w:pPr>
      <w:numPr>
        <w:numId w:val="3"/>
      </w:numPr>
      <w:tabs>
        <w:tab w:val="clear" w:pos="360"/>
      </w:tabs>
      <w:spacing w:after="60" w:line="250" w:lineRule="auto"/>
      <w:ind w:left="0" w:firstLine="0"/>
      <w:contextualSpacing/>
      <w:jc w:val="left"/>
    </w:pPr>
    <w:rPr>
      <w:rFonts w:ascii="Calibri" w:eastAsiaTheme="minorEastAsia" w:hAnsi="Calibri" w:cstheme="minorBidi"/>
      <w:sz w:val="20"/>
      <w:szCs w:val="22"/>
    </w:rPr>
  </w:style>
  <w:style w:type="paragraph" w:styleId="List3">
    <w:name w:val="List 3"/>
    <w:basedOn w:val="Normal"/>
    <w:uiPriority w:val="99"/>
    <w:unhideWhenUsed/>
    <w:rsid w:val="00B91DAA"/>
    <w:pPr>
      <w:spacing w:after="60" w:line="250" w:lineRule="auto"/>
      <w:ind w:left="1080" w:hanging="360"/>
      <w:contextualSpacing/>
      <w:jc w:val="left"/>
    </w:pPr>
    <w:rPr>
      <w:rFonts w:ascii="Calibri" w:eastAsiaTheme="minorEastAsia" w:hAnsi="Calibri" w:cstheme="minorBidi"/>
      <w:sz w:val="20"/>
      <w:szCs w:val="22"/>
    </w:rPr>
  </w:style>
  <w:style w:type="character" w:styleId="UnresolvedMention">
    <w:name w:val="Unresolved Mention"/>
    <w:basedOn w:val="DefaultParagraphFont"/>
    <w:uiPriority w:val="99"/>
    <w:semiHidden/>
    <w:unhideWhenUsed/>
    <w:rsid w:val="00336208"/>
    <w:rPr>
      <w:color w:val="605E5C"/>
      <w:shd w:val="clear" w:color="auto" w:fill="E1DFDD"/>
    </w:rPr>
  </w:style>
  <w:style w:type="paragraph" w:styleId="NormalWeb">
    <w:name w:val="Normal (Web)"/>
    <w:basedOn w:val="Normal"/>
    <w:rsid w:val="00E426E7"/>
    <w:rPr>
      <w:sz w:val="24"/>
      <w:szCs w:val="24"/>
    </w:rPr>
  </w:style>
  <w:style w:type="paragraph" w:styleId="ListParagraph">
    <w:name w:val="List Paragraph"/>
    <w:basedOn w:val="Normal"/>
    <w:uiPriority w:val="34"/>
    <w:qFormat/>
    <w:rsid w:val="00E426E7"/>
    <w:pPr>
      <w:ind w:left="720"/>
      <w:contextualSpacing/>
    </w:pPr>
  </w:style>
  <w:style w:type="character" w:styleId="PlaceholderText">
    <w:name w:val="Placeholder Text"/>
    <w:basedOn w:val="DefaultParagraphFont"/>
    <w:uiPriority w:val="99"/>
    <w:semiHidden/>
    <w:rsid w:val="00E51E9B"/>
    <w:rPr>
      <w:color w:val="666666"/>
    </w:rPr>
  </w:style>
  <w:style w:type="table" w:styleId="TableGrid">
    <w:name w:val="Table Grid"/>
    <w:basedOn w:val="TableNormal"/>
    <w:rsid w:val="00431B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B52B2"/>
    <w:rPr>
      <w:b/>
      <w:kern w:val="2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ce21390314@uniwa.gr"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3</Pages>
  <Words>1253</Words>
  <Characters>7147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Proceedings Template - WORD</vt:lpstr>
    </vt:vector>
  </TitlesOfParts>
  <Company>ACM</Company>
  <LinksUpToDate>false</LinksUpToDate>
  <CharactersWithSpaces>8384</CharactersWithSpaces>
  <SharedDoc>false</SharedDoc>
  <HLinks>
    <vt:vector size="48" baseType="variant">
      <vt:variant>
        <vt:i4>3473518</vt:i4>
      </vt:variant>
      <vt:variant>
        <vt:i4>24</vt:i4>
      </vt:variant>
      <vt:variant>
        <vt:i4>0</vt:i4>
      </vt:variant>
      <vt:variant>
        <vt:i4>5</vt:i4>
      </vt:variant>
      <vt:variant>
        <vt:lpwstr>http://doi.acm.org/10.1145/90417.90738</vt:lpwstr>
      </vt:variant>
      <vt:variant>
        <vt:lpwstr/>
      </vt:variant>
      <vt:variant>
        <vt:i4>3735607</vt:i4>
      </vt:variant>
      <vt:variant>
        <vt:i4>21</vt:i4>
      </vt:variant>
      <vt:variant>
        <vt:i4>0</vt:i4>
      </vt:variant>
      <vt:variant>
        <vt:i4>5</vt:i4>
      </vt:variant>
      <vt:variant>
        <vt:lpwstr>http://dx.doi.org/10.1016/j.jss.2005.05.030</vt:lpwstr>
      </vt:variant>
      <vt:variant>
        <vt:lpwstr/>
      </vt:variant>
      <vt:variant>
        <vt:i4>1310784</vt:i4>
      </vt:variant>
      <vt:variant>
        <vt:i4>18</vt:i4>
      </vt:variant>
      <vt:variant>
        <vt:i4>0</vt:i4>
      </vt:variant>
      <vt:variant>
        <vt:i4>5</vt:i4>
      </vt:variant>
      <vt:variant>
        <vt:lpwstr>http://doi.acm.org/10.1145/964696.964697</vt:lpwstr>
      </vt:variant>
      <vt:variant>
        <vt:lpwstr/>
      </vt:variant>
      <vt:variant>
        <vt:i4>1310793</vt:i4>
      </vt:variant>
      <vt:variant>
        <vt:i4>15</vt:i4>
      </vt:variant>
      <vt:variant>
        <vt:i4>0</vt:i4>
      </vt:variant>
      <vt:variant>
        <vt:i4>5</vt:i4>
      </vt:variant>
      <vt:variant>
        <vt:lpwstr>http://doi.acm.org/10.1145/332040.332491</vt:lpwstr>
      </vt:variant>
      <vt:variant>
        <vt:lpwstr/>
      </vt:variant>
      <vt:variant>
        <vt:i4>2293880</vt:i4>
      </vt:variant>
      <vt:variant>
        <vt:i4>12</vt:i4>
      </vt:variant>
      <vt:variant>
        <vt:i4>0</vt:i4>
      </vt:variant>
      <vt:variant>
        <vt:i4>5</vt:i4>
      </vt:variant>
      <vt:variant>
        <vt:lpwstr>http://doi.acm.org/10.1145/161468.16147</vt:lpwstr>
      </vt:variant>
      <vt:variant>
        <vt:lpwstr/>
      </vt:variant>
      <vt:variant>
        <vt:i4>2424948</vt:i4>
      </vt:variant>
      <vt:variant>
        <vt:i4>9</vt:i4>
      </vt:variant>
      <vt:variant>
        <vt:i4>0</vt:i4>
      </vt:variant>
      <vt:variant>
        <vt:i4>5</vt:i4>
      </vt:variant>
      <vt:variant>
        <vt:lpwstr>http://library.caltech.edu/reference/abbreviations/</vt:lpwstr>
      </vt:variant>
      <vt:variant>
        <vt:lpwstr/>
      </vt:variant>
      <vt:variant>
        <vt:i4>2097211</vt:i4>
      </vt:variant>
      <vt:variant>
        <vt:i4>3</vt:i4>
      </vt:variant>
      <vt:variant>
        <vt:i4>0</vt:i4>
      </vt:variant>
      <vt:variant>
        <vt:i4>5</vt:i4>
      </vt:variant>
      <vt:variant>
        <vt:lpwstr>CCS-HOWTO-v5-2Sep2014.docx</vt:lpwstr>
      </vt:variant>
      <vt:variant>
        <vt:lpwstr/>
      </vt:variant>
      <vt:variant>
        <vt:i4>5636168</vt:i4>
      </vt:variant>
      <vt:variant>
        <vt:i4>0</vt:i4>
      </vt:variant>
      <vt:variant>
        <vt:i4>0</vt:i4>
      </vt:variant>
      <vt:variant>
        <vt:i4>5</vt:i4>
      </vt:variant>
      <vt:variant>
        <vt:lpwstr>http://www.acm.org/about/class/class/2012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creator>End User Computing Services</dc:creator>
  <dc:description>\begin{CCSXML}
&lt;ccs2012&gt;
&lt;concept&gt;
&lt;concept_id&gt;10002951.10002952.10003190&lt;/concept_id&gt;
&lt;concept_desc&gt;Information systems~Database management system engines&lt;/concept_desc&gt;
&lt;concept_significance&gt;500&lt;/concept_significance&gt;
&lt;/concept&gt;
&lt;concept&gt;
&lt;concept_id&gt;10010147.10010341.10010349.10010362&lt;/concept_id&gt;
&lt;concept_desc&gt;Computing methodologies~Massively parallel and high-performance simulations&lt;/concept_desc&gt;
&lt;concept_significance&gt;500&lt;/concept_significance&gt;
&lt;/concept&gt;
&lt;concept&gt;
&lt;concept_id&gt;10003033.10003079&lt;/concept_id&gt;
&lt;concept_desc&gt;Networks~Network performance evaluation&lt;/concept_desc&gt;
&lt;concept_significance&gt;300&lt;/concept_significance&gt;
&lt;/concept&gt;
&lt;concept&gt;
&lt;concept_id&gt;10010520.10010575&lt;/concept_id&gt;
&lt;concept_desc&gt;Computer systems organization~Dependable and fault-tolerant systems and networks&lt;/concept_desc&gt;
&lt;concept_significance&gt;300&lt;/concept_significance&gt;
&lt;/concept&gt;
&lt;concept&gt;
&lt;concept_id&gt;10011007.10010940.10010971.10010980&lt;/concept_id&gt;
&lt;concept_desc&gt;Software and its engineering~Software system models&lt;/concept_desc&gt;
&lt;concept_significance&gt;300&lt;/concept_significance&gt;
&lt;/concept&gt;
&lt;concept&gt;
&lt;concept_id&gt;10011007.10011006.10011008.10011024.10011026&lt;/concept_id&gt;
&lt;concept_desc&gt;Software and its engineering~Inheritance&lt;/concept_desc&gt;
&lt;concept_significance&gt;300&lt;/concept_significance&gt;
&lt;/concept&gt;
&lt;concept&gt;
&lt;concept_id&gt;10002944.10011123.10011674&lt;/concept_id&gt;
&lt;concept_desc&gt;General and reference~Performance&lt;/concept_desc&gt;
&lt;concept_significance&gt;100&lt;/concept_significance&gt;
&lt;/concept&gt;
&lt;/ccs2012&gt;
\end{CCSXML}
\ccsdesc[500]{Information systems~Database management system engines}
\ccsdesc[500]{Computing methodologies~Massively parallel and high-performance simulations}
\ccsdesc[300]{Networks~Network performance evaluation}
\ccsdesc[300]{Computer systems organization~Dependable and fault-tolerant systems and networks}
\ccsdesc[300]{Software and its engineering~Software system models}
\ccsdesc[300]{Software and its engineering~Inheritance}
\ccsdesc[100]{General and reference~Performance}</dc:description>
  <cp:lastModifiedBy>ΠΑΡΑΣΚΕΥΟΠΟΥΛΟΣ ΔΗΜΗΤΡΙΟΣ</cp:lastModifiedBy>
  <cp:revision>9</cp:revision>
  <cp:lastPrinted>2011-01-13T15:51:00Z</cp:lastPrinted>
  <dcterms:created xsi:type="dcterms:W3CDTF">2026-06-26T22:13:00Z</dcterms:created>
  <dcterms:modified xsi:type="dcterms:W3CDTF">2026-06-27T00:02:00Z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