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0E2A47"/>
        </w:rPr>
        <w:t xml:space="preserve">Facilitator's Guide</w:t>
      </w:r>
    </w:p>
    <w:p>
      <w:pPr>
        <w:spacing w:after="60"/>
      </w:pPr>
      <w:r>
        <w:rPr>
          <w:b/>
          <w:bCs/>
          <w:color w:val="0E7C76"/>
          <w:sz w:val="26"/>
          <w:szCs w:val="26"/>
        </w:rPr>
        <w:t xml:space="preserve">Solutions II — Success &amp; Growth Onboarding Module</w:t>
      </w:r>
    </w:p>
    <w:p>
      <w:pPr>
        <w:pBdr>
          <w:bottom w:val="single" w:color="15A8A0" w:sz="8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Newly hired employees (all departments)</w:t>
            </w:r>
          </w:p>
        </w:tc>
      </w:tr>
      <w:tr>
        <w:tc>
          <w:tcPr>
            <w:tcW w:type="dxa" w:w="22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~10 minutes self-paced, or ~13 minutes facilitated</w:t>
            </w:r>
          </w:p>
        </w:tc>
      </w:tr>
      <w:tr>
        <w:tc>
          <w:tcPr>
            <w:tcW w:type="dxa" w:w="22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Interactive LiaScript course (single Markdown file) — runs in any browser, works offline</w:t>
            </w:r>
          </w:p>
        </w:tc>
      </w:tr>
      <w:tr>
        <w:tc>
          <w:tcPr>
            <w:tcW w:type="dxa" w:w="22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New hires understand our story, what drives our success, and how their work fuels our growth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0E2A47"/>
        </w:rPr>
        <w:t xml:space="preserve">How to Launch the Module</w:t>
      </w:r>
    </w:p>
    <w:p>
      <w:pPr>
        <w:spacing w:after="120" w:line="276"/>
      </w:pPr>
      <w:r>
        <w:rPr>
          <w:b w:val="false"/>
          <w:bCs w:val="false"/>
        </w:rPr>
        <w:t xml:space="preserve">The course is a single file: </w:t>
      </w:r>
      <w:r>
        <w:rPr>
          <w:b/>
          <w:bCs/>
        </w:rPr>
        <w:t xml:space="preserve">solutions-ii-onboarding.md</w:t>
      </w:r>
      <w:r>
        <w:rPr>
          <w:b w:val="false"/>
          <w:bCs w:val="false"/>
        </w:rPr>
        <w:t xml:space="preserve">. To run it interactively: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liascript.github.io/LiveEditor</w:t>
      </w:r>
      <w:r>
        <w:rPr>
          <w:b w:val="false"/>
          <w:bCs w:val="false"/>
        </w:rPr>
        <w:t xml:space="preserve"> and paste the file's contents, 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Host the .md file and open it via </w:t>
      </w:r>
      <w:r>
        <w:rPr>
          <w:b/>
          <w:bCs/>
        </w:rPr>
        <w:t xml:space="preserve">liascript.github.io/course/?&lt;URL-to-file&gt;</w:t>
      </w:r>
    </w:p>
    <w:p>
      <w:pPr>
        <w:spacing w:after="120" w:line="276"/>
      </w:pPr>
      <w:r>
        <w:rPr>
          <w:b w:val="false"/>
          <w:bCs w:val="false"/>
        </w:rPr>
        <w:t xml:space="preserve">Display modes (top toolbar): </w:t>
      </w:r>
      <w:r>
        <w:rPr>
          <w:b/>
          <w:bCs/>
        </w:rPr>
        <w:t xml:space="preserve">Textbook</w:t>
      </w:r>
      <w:r>
        <w:rPr>
          <w:b w:val="false"/>
          <w:bCs w:val="false"/>
        </w:rPr>
        <w:t xml:space="preserve"> (read everything), </w:t>
      </w:r>
      <w:r>
        <w:rPr>
          <w:b/>
          <w:bCs/>
        </w:rPr>
        <w:t xml:space="preserve">Slides</w:t>
      </w:r>
      <w:r>
        <w:rPr>
          <w:b w:val="false"/>
          <w:bCs w:val="false"/>
        </w:rPr>
        <w:t xml:space="preserve"> (animated, captions), and </w:t>
      </w:r>
      <w:r>
        <w:rPr>
          <w:b/>
          <w:bCs/>
        </w:rPr>
        <w:t xml:space="preserve">Presentation</w:t>
      </w:r>
      <w:r>
        <w:rPr>
          <w:b w:val="false"/>
          <w:bCs w:val="false"/>
        </w:rPr>
        <w:t xml:space="preserve"> (animated + narrated audio). For group sessions, Presentation mode works well on a shared screen.</w:t>
      </w:r>
    </w:p>
    <w:p>
      <w:pPr>
        <w:pStyle w:val="Heading1"/>
      </w:pPr>
      <w:r>
        <w:rPr>
          <w:color w:val="0E2A47"/>
        </w:rPr>
        <w:t xml:space="preserve">Learning Objectives</w:t>
      </w:r>
    </w:p>
    <w:p>
      <w:pPr>
        <w:spacing w:after="120" w:line="276"/>
      </w:pPr>
      <w:r>
        <w:t xml:space="preserve">By the end of the module, each new hire should be able to: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Describe Solutions II's story and what we do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Explain the values and framework behind our success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Identify how their own work contributes to our continued growth</w:t>
      </w:r>
    </w:p>
    <w:p>
      <w:pPr>
        <w:pStyle w:val="Heading1"/>
        <w:pageBreakBefore/>
      </w:pPr>
      <w:r>
        <w:rPr>
          <w:color w:val="0E2A47"/>
        </w:rPr>
        <w:t xml:space="preserve">Session Flow (Slide-by-Slide)</w:t>
      </w:r>
    </w:p>
    <w:p>
      <w:pPr>
        <w:spacing w:after="120" w:line="276"/>
      </w:pPr>
      <w:r>
        <w:rPr>
          <w:b w:val="false"/>
          <w:bCs w:val="false"/>
        </w:rPr>
        <w:t xml:space="preserve">Suggested pacing for a facilitated session. Timings are guides — adjust to your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00"/>
        <w:gridCol w:w="900"/>
        <w:gridCol w:w="5600"/>
      </w:tblGrid>
      <w:tr>
        <w:trPr>
          <w:tblHeader/>
        </w:trPr>
        <w:tc>
          <w:tcPr>
            <w:tcW w:type="dxa" w:w="5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0E2A4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0E2A4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0E2A4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5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0E2A4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Facilitator notes &amp; talking points</w:t>
            </w:r>
          </w:p>
        </w:tc>
      </w:tr>
      <w:tr>
        <w:tc>
          <w:tcPr>
            <w:tcW w:type="dxa" w:w="5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1</w:t>
            </w:r>
          </w:p>
        </w:tc>
        <w:tc>
          <w:tcPr>
            <w:tcW w:type="dxa" w:w="23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Welcome &amp; Objectives</w:t>
            </w:r>
          </w:p>
        </w:tc>
        <w:tc>
          <w:tcPr>
            <w:tcW w:type="dxa" w:w="9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1 min</w:t>
            </w:r>
          </w:p>
        </w:tc>
        <w:tc>
          <w:tcPr>
            <w:tcW w:type="dxa" w:w="5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Set the tone: this is a short, interactive module. Point out the 3 display modes (Textbook / Slides / Presentation with audio). Preview the 3 learning objectives.</w:t>
            </w:r>
          </w:p>
        </w:tc>
      </w:tr>
      <w:tr>
        <w:tc>
          <w:tcPr>
            <w:tcW w:type="dxa" w:w="5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2</w:t>
            </w:r>
          </w:p>
        </w:tc>
        <w:tc>
          <w:tcPr>
            <w:tcW w:type="dxa" w:w="23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Who We Are</w:t>
            </w:r>
          </w:p>
        </w:tc>
        <w:tc>
          <w:tcPr>
            <w:tcW w:type="dxa" w:w="9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1.5 min</w:t>
            </w:r>
          </w:p>
        </w:tc>
        <w:tc>
          <w:tcPr>
            <w:tcW w:type="dxa" w:w="5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Anchor the founding year (1992) and Colorado HQ. Walk the three offerings — cybersecurity, managed services, infrastructure/AI. Tie to the markets your team actually serves.</w:t>
            </w:r>
          </w:p>
        </w:tc>
      </w:tr>
      <w:tr>
        <w:tc>
          <w:tcPr>
            <w:tcW w:type="dxa" w:w="5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3</w:t>
            </w:r>
          </w:p>
        </w:tc>
        <w:tc>
          <w:tcPr>
            <w:tcW w:type="dxa" w:w="23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Our Growth Story</w:t>
            </w:r>
          </w:p>
        </w:tc>
        <w:tc>
          <w:tcPr>
            <w:tcW w:type="dxa" w:w="9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2 min</w:t>
            </w:r>
          </w:p>
        </w:tc>
        <w:tc>
          <w:tcPr>
            <w:tcW w:type="dxa" w:w="5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Frame growth as 'deepening trust, not chasing size.' Use the Vertical VAR acquisition (2025) as a concrete example. Land the CEO quote on 'capability and trust.' Quick Check: founding year (1992).</w:t>
            </w:r>
          </w:p>
        </w:tc>
      </w:tr>
      <w:tr>
        <w:tc>
          <w:tcPr>
            <w:tcW w:type="dxa" w:w="5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4</w:t>
            </w:r>
          </w:p>
        </w:tc>
        <w:tc>
          <w:tcPr>
            <w:tcW w:type="dxa" w:w="23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What Drives Our Success</w:t>
            </w:r>
          </w:p>
        </w:tc>
        <w:tc>
          <w:tcPr>
            <w:tcW w:type="dxa" w:w="9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2 min</w:t>
            </w:r>
          </w:p>
        </w:tc>
        <w:tc>
          <w:tcPr>
            <w:tcW w:type="dxa" w:w="5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Unpack Passion, Integrity, Quality + Focus on Client Success. Explain the Adaptable Data Center® framework and 'Security-In-Everything' at a high level. Quick Check: name the 3 values.</w:t>
            </w:r>
          </w:p>
        </w:tc>
      </w:tr>
      <w:tr>
        <w:tc>
          <w:tcPr>
            <w:tcW w:type="dxa" w:w="5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5</w:t>
            </w:r>
          </w:p>
        </w:tc>
        <w:tc>
          <w:tcPr>
            <w:tcW w:type="dxa" w:w="23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Culture &amp; Growth</w:t>
            </w:r>
          </w:p>
        </w:tc>
        <w:tc>
          <w:tcPr>
            <w:tcW w:type="dxa" w:w="9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1.5 min</w:t>
            </w:r>
          </w:p>
        </w:tc>
        <w:tc>
          <w:tcPr>
            <w:tcW w:type="dxa" w:w="5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Great Place to Work stats, the training/badge program, community involvement, and the 'by the numbers' stats. Connect training to personal growth.</w:t>
            </w:r>
          </w:p>
        </w:tc>
      </w:tr>
      <w:tr>
        <w:tc>
          <w:tcPr>
            <w:tcW w:type="dxa" w:w="5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6</w:t>
            </w:r>
          </w:p>
        </w:tc>
        <w:tc>
          <w:tcPr>
            <w:tcW w:type="dxa" w:w="23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Fun Facts</w:t>
            </w:r>
          </w:p>
        </w:tc>
        <w:tc>
          <w:tcPr>
            <w:tcW w:type="dxa" w:w="9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1.5 min</w:t>
            </w:r>
          </w:p>
        </w:tc>
        <w:tc>
          <w:tcPr>
            <w:tcW w:type="dxa" w:w="5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Lighten the mood — sabbaticals, volunteer days, President's Club Trip, family culture. Good spot to invite a tenured teammate to share a sabbatical story.</w:t>
            </w:r>
          </w:p>
        </w:tc>
      </w:tr>
      <w:tr>
        <w:tc>
          <w:tcPr>
            <w:tcW w:type="dxa" w:w="5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7</w:t>
            </w:r>
          </w:p>
        </w:tc>
        <w:tc>
          <w:tcPr>
            <w:tcW w:type="dxa" w:w="23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Your Role in Our Success</w:t>
            </w:r>
          </w:p>
        </w:tc>
        <w:tc>
          <w:tcPr>
            <w:tcW w:type="dxa" w:w="9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2 min</w:t>
            </w:r>
          </w:p>
        </w:tc>
        <w:tc>
          <w:tcPr>
            <w:tcW w:type="dxa" w:w="5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The thesis: 'our success follows our clients' success — our people make it possible.' Run the Final Knowledge Check (3 questions) together or solo.</w:t>
            </w:r>
          </w:p>
        </w:tc>
      </w:tr>
      <w:tr>
        <w:tc>
          <w:tcPr>
            <w:tcW w:type="dxa" w:w="5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8</w:t>
            </w:r>
          </w:p>
        </w:tc>
        <w:tc>
          <w:tcPr>
            <w:tcW w:type="dxa" w:w="23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You're Ready</w:t>
            </w:r>
          </w:p>
        </w:tc>
        <w:tc>
          <w:tcPr>
            <w:tcW w:type="dxa" w:w="9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1 min</w:t>
            </w:r>
          </w:p>
        </w:tc>
        <w:tc>
          <w:tcPr>
            <w:tcW w:type="dxa" w:w="5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Celebrate completion. Have each new hire answer the reflection prompt aloud or in chat. Point to next steps: Why Solutions II page, blog, and their team lead.</w:t>
            </w:r>
          </w:p>
        </w:tc>
      </w:tr>
    </w:tbl>
    <w:p>
      <w:pPr>
        <w:pStyle w:val="Heading1"/>
      </w:pPr>
      <w:r>
        <w:rPr>
          <w:color w:val="0E2A47"/>
        </w:rPr>
        <w:t xml:space="preserve">Discussion Prompts (Optional)</w:t>
      </w:r>
    </w:p>
    <w:p>
      <w:pPr>
        <w:spacing w:after="120" w:line="276"/>
      </w:pPr>
      <w:r>
        <w:t xml:space="preserve">Drop these in to spark conversation — especially valuable for cohort onboarding: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 w:val="false"/>
          <w:bCs w:val="false"/>
        </w:rPr>
        <w:t xml:space="preserve">“Which of our three values — Passion, Integrity, or Quality — feels most natural to you, and which will you have to be intentional about?”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 w:val="false"/>
          <w:bCs w:val="false"/>
        </w:rPr>
        <w:t xml:space="preserve">“The Vertical VAR deal kept the acquired brand's name. What does that choice tell you about how we think about trust?”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 w:val="false"/>
          <w:bCs w:val="false"/>
        </w:rPr>
        <w:t xml:space="preserve">“Where have you personally seen ‘client success drives our success’ play out — here or at a past role?”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 w:val="false"/>
          <w:bCs w:val="false"/>
        </w:rPr>
        <w:t xml:space="preserve">“What’s one skill or certification you’d like to earn in your first year?”</w:t>
      </w:r>
    </w:p>
    <w:p>
      <w:pPr>
        <w:pStyle w:val="Heading1"/>
        <w:pageBreakBefore/>
      </w:pPr>
      <w:r>
        <w:rPr>
          <w:color w:val="0E2A47"/>
        </w:rPr>
        <w:t xml:space="preserve">Answer Key</w:t>
      </w:r>
    </w:p>
    <w:p>
      <w:pPr>
        <w:spacing w:after="120" w:line="276"/>
      </w:pPr>
      <w:r>
        <w:t xml:space="preserve">Correct responses for every knowledge check in the module: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310"/>
        <w:gridCol w:w="3000"/>
      </w:tblGrid>
      <w:tr>
        <w:trPr>
          <w:tblHeader/>
        </w:trPr>
        <w:tc>
          <w:tcPr>
            <w:tcW w:type="dxa" w:w="205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0E7C7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431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0E7C7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0E7C7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205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Slide 3 — Quick Check</w:t>
            </w:r>
          </w:p>
        </w:tc>
        <w:tc>
          <w:tcPr>
            <w:tcW w:type="dxa" w:w="431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In roughly what year was Solutions II founded?</w:t>
            </w:r>
          </w:p>
        </w:tc>
        <w:tc>
          <w:tcPr>
            <w:tcW w:type="dxa" w:w="30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7C76"/>
              </w:rPr>
              <w:t xml:space="preserve">1992</w:t>
            </w:r>
          </w:p>
        </w:tc>
      </w:tr>
      <w:tr>
        <w:tc>
          <w:tcPr>
            <w:tcW w:type="dxa" w:w="205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Slide 4 — Quick Check</w:t>
            </w:r>
          </w:p>
        </w:tc>
        <w:tc>
          <w:tcPr>
            <w:tcW w:type="dxa" w:w="431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Three words Solutions II practices in everything?</w:t>
            </w:r>
          </w:p>
        </w:tc>
        <w:tc>
          <w:tcPr>
            <w:tcW w:type="dxa" w:w="30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7C76"/>
              </w:rPr>
              <w:t xml:space="preserve">Passion, Integrity, and Quality</w:t>
            </w:r>
          </w:p>
        </w:tc>
      </w:tr>
      <w:tr>
        <w:tc>
          <w:tcPr>
            <w:tcW w:type="dxa" w:w="205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Slide 7 — Final #1</w:t>
            </w:r>
          </w:p>
        </w:tc>
        <w:tc>
          <w:tcPr>
            <w:tcW w:type="dxa" w:w="431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“We believe our success follows the success of our ____.”</w:t>
            </w:r>
          </w:p>
        </w:tc>
        <w:tc>
          <w:tcPr>
            <w:tcW w:type="dxa" w:w="30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7C76"/>
              </w:rPr>
              <w:t xml:space="preserve">clients</w:t>
            </w:r>
          </w:p>
        </w:tc>
      </w:tr>
      <w:tr>
        <w:tc>
          <w:tcPr>
            <w:tcW w:type="dxa" w:w="205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Slide 7 — Final #2</w:t>
            </w:r>
          </w:p>
        </w:tc>
        <w:tc>
          <w:tcPr>
            <w:tcW w:type="dxa" w:w="431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Which are ways you help Solutions II grow? (multi-select)</w:t>
            </w:r>
          </w:p>
        </w:tc>
        <w:tc>
          <w:tcPr>
            <w:tcW w:type="dxa" w:w="30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4F7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7C76"/>
              </w:rPr>
              <w:t xml:space="preserve">Pursuing certifications/training; acting with integrity; delivering quality work (NOT cutting corners)</w:t>
            </w:r>
          </w:p>
        </w:tc>
      </w:tr>
      <w:tr>
        <w:tc>
          <w:tcPr>
            <w:tcW w:type="dxa" w:w="205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2A47"/>
              </w:rPr>
              <w:t xml:space="preserve">Slide 7 — Final #3</w:t>
            </w:r>
          </w:p>
        </w:tc>
        <w:tc>
          <w:tcPr>
            <w:tcW w:type="dxa" w:w="431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“Security-In-Everything” means security is added at the end. (T/F)</w:t>
            </w:r>
          </w:p>
        </w:tc>
        <w:tc>
          <w:tcPr>
            <w:tcW w:type="dxa" w:w="30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E7C76"/>
              </w:rPr>
              <w:t xml:space="preserve">False — security is built in from the first design decision</w:t>
            </w:r>
          </w:p>
        </w:tc>
      </w:tr>
    </w:tbl>
    <w:p>
      <w:pPr>
        <w:pStyle w:val="Heading1"/>
      </w:pPr>
      <w:r>
        <w:rPr>
          <w:color w:val="0E2A47"/>
        </w:rPr>
        <w:t xml:space="preserve">Delivery Tips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Keep it conversational. </w:t>
      </w:r>
      <w:r>
        <w:rPr>
          <w:b w:val="false"/>
          <w:bCs w:val="false"/>
        </w:rPr>
        <w:t xml:space="preserve">The module is the script — your job is to add context, stories, and your team's specifics.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Use a real example. </w:t>
      </w:r>
      <w:r>
        <w:rPr>
          <w:b w:val="false"/>
          <w:bCs w:val="false"/>
        </w:rPr>
        <w:t xml:space="preserve">When you reach Growth or Fun Facts, a short personal anecdote (a sabbatical trip, a client win) makes it stick.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Let the quizzes breathe. </w:t>
      </w:r>
      <w:r>
        <w:rPr>
          <w:b w:val="false"/>
          <w:bCs w:val="false"/>
        </w:rPr>
        <w:t xml:space="preserve">Pause on each Quick Check; treat wrong answers as discussion, not failure.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End on the reflection. </w:t>
      </w:r>
      <w:r>
        <w:rPr>
          <w:b w:val="false"/>
          <w:bCs w:val="false"/>
        </w:rPr>
        <w:t xml:space="preserve">The closing prompt (“which value are you most excited to bring?”) is a great icebreaker for a cohort.</w:t>
      </w:r>
    </w:p>
    <w:p>
      <w:pPr>
        <w:pStyle w:val="Heading1"/>
      </w:pPr>
      <w:r>
        <w:rPr>
          <w:color w:val="0E2A47"/>
        </w:rPr>
        <w:t xml:space="preserve">Before You Roll It Out — Customization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0E7C76"/>
                <w:sz w:val="26"/>
                <w:szCs w:val="26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Verify current benefit details (sabbatical terms, volunteer days, President's Club) with HR — perks change year to year</w:t>
            </w:r>
          </w:p>
        </w:tc>
      </w:tr>
      <w:tr>
        <w:tc>
          <w:tcPr>
            <w:tcW w:type="dxa" w:w="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0E7C76"/>
                <w:sz w:val="26"/>
                <w:szCs w:val="26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Confirm the latest awards and rankings are still accurate</w:t>
            </w:r>
          </w:p>
        </w:tc>
      </w:tr>
      <w:tr>
        <w:tc>
          <w:tcPr>
            <w:tcW w:type="dxa" w:w="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0E7C76"/>
                <w:sz w:val="26"/>
                <w:szCs w:val="26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Add team-specific content: org chart, key contacts, first-week logistics</w:t>
            </w:r>
          </w:p>
        </w:tc>
      </w:tr>
      <w:tr>
        <w:tc>
          <w:tcPr>
            <w:tcW w:type="dxa" w:w="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0E7C76"/>
                <w:sz w:val="26"/>
                <w:szCs w:val="26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Adjust the markets/industries list to match the new hire's department</w:t>
            </w:r>
          </w:p>
        </w:tc>
      </w:tr>
      <w:tr>
        <w:tc>
          <w:tcPr>
            <w:tcW w:type="dxa" w:w="60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0E7C76"/>
                <w:sz w:val="26"/>
                <w:szCs w:val="26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8DEE7" w:sz="4"/>
              <w:left w:val="single" w:color="D8DEE7" w:sz="4"/>
              <w:bottom w:val="single" w:color="D8DEE7" w:sz="4"/>
              <w:right w:val="single" w:color="D8DEE7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A37"/>
              </w:rPr>
              <w:t xml:space="preserve">Swap in official brand voice, logo, and colors if desired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F6EA" w:sz="4"/>
              <w:left w:val="single" w:color="B7791F" w:sz="24"/>
              <w:bottom w:val="single" w:color="FCF6EA" w:sz="4"/>
              <w:right w:val="single" w:color="FCF6EA" w:sz="4"/>
            </w:tcBorders>
            <w:shd w:fill="FCF6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B7791F"/>
              </w:rPr>
              <w:t xml:space="preserve">Note: </w:t>
            </w:r>
            <w:r>
              <w:rPr>
                <w:color w:val="7A5B17"/>
              </w:rPr>
              <w:t xml:space="preserve">Module content is drawn from Solutions II's public materials (website, press releases, Great Place to Work). Treat it as a strong starting point and confirm internal specifics before company-wide distribution.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7" w:sz="4" w:space="4"/>
      </w:pBdr>
      <w:tabs>
        <w:tab w:val="right" w:pos="9026"/>
      </w:tabs>
      <w:spacing w:before="0"/>
    </w:pPr>
    <w:r>
      <w:rPr>
        <w:color w:val="5B6878"/>
        <w:sz w:val="15"/>
        <w:szCs w:val="15"/>
      </w:rPr>
      <w:t xml:space="preserve">Success &amp; Growth — New Employee Onboarding</w:t>
    </w:r>
    <w:r>
      <w:rPr>
        <w:color w:val="5B6878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7" w:sz="4" w:space="4"/>
      </w:pBdr>
      <w:tabs>
        <w:tab w:val="right" w:pos="9026"/>
      </w:tabs>
      <w:spacing w:after="0"/>
    </w:pPr>
    <w:r>
      <w:rPr>
        <w:b/>
        <w:bCs/>
        <w:color w:val="0E2A47"/>
        <w:sz w:val="16"/>
        <w:szCs w:val="16"/>
      </w:rPr>
      <w:t xml:space="preserve">SOLUTIONS II</w:t>
    </w:r>
    <w:r>
      <w:rPr>
        <w:color w:val="5B6878"/>
        <w:sz w:val="16"/>
        <w:szCs w:val="16"/>
      </w:rPr>
      <w:t xml:space="preserve">	Facilitator's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5A8A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260"/>
      </w:pPr>
      <w:rPr>
        <w:color w:val="0E7C7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Arial" w:cs="Arial" w:eastAsia="Arial" w:hAnsi="Arial"/>
      <w:b/>
      <w:bCs/>
      <w:color w:val="0E2A4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E2A4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E7C7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Facilitator's Guide — Success &amp; Growth Onboarding Module</dc:title>
  <dc:creator>Solutions II — People &amp; Culture</dc:creator>
  <cp:lastModifiedBy>Un-named</cp:lastModifiedBy>
  <cp:revision>1</cp:revision>
  <dcterms:created xsi:type="dcterms:W3CDTF">2026-06-29T22:22:31.260Z</dcterms:created>
  <dcterms:modified xsi:type="dcterms:W3CDTF">2026-06-29T22:22:31.261Z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