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1966E" w14:textId="77777777" w:rsidR="00500679" w:rsidRDefault="00500679"/>
    <w:tbl>
      <w:tblPr>
        <w:tblStyle w:val="a"/>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500679" w14:paraId="3E8DC548" w14:textId="77777777">
        <w:tc>
          <w:tcPr>
            <w:tcW w:w="8640" w:type="dxa"/>
            <w:shd w:val="clear" w:color="auto" w:fill="auto"/>
            <w:tcMar>
              <w:top w:w="100" w:type="dxa"/>
              <w:left w:w="100" w:type="dxa"/>
              <w:bottom w:w="100" w:type="dxa"/>
              <w:right w:w="100" w:type="dxa"/>
            </w:tcMar>
          </w:tcPr>
          <w:sdt>
            <w:sdtPr>
              <w:tag w:val="goog_rdk_0"/>
              <w:id w:val="-2030713616"/>
              <w:lock w:val="contentLocked"/>
            </w:sdtPr>
            <w:sdtContent>
              <w:p w14:paraId="1FB4DF0B" w14:textId="77777777" w:rsidR="00500679" w:rsidRDefault="00000000">
                <w:pPr>
                  <w:spacing w:before="240" w:after="240"/>
                  <w:jc w:val="both"/>
                  <w:rPr>
                    <w:sz w:val="20"/>
                    <w:szCs w:val="20"/>
                  </w:rPr>
                </w:pPr>
                <w:r>
                  <w:rPr>
                    <w:sz w:val="20"/>
                    <w:szCs w:val="20"/>
                  </w:rPr>
                  <w:t>This personalized feedback report was generated by our AI Engineer Agent from the AIAP Foundation platform.</w:t>
                </w:r>
              </w:p>
              <w:p w14:paraId="78DD5DBE" w14:textId="77777777" w:rsidR="00500679" w:rsidRDefault="00000000">
                <w:pPr>
                  <w:spacing w:before="240" w:after="240"/>
                  <w:jc w:val="center"/>
                  <w:rPr>
                    <w:sz w:val="20"/>
                    <w:szCs w:val="20"/>
                  </w:rPr>
                </w:pPr>
                <w:r>
                  <w:rPr>
                    <w:noProof/>
                  </w:rPr>
                  <w:drawing>
                    <wp:inline distT="114300" distB="114300" distL="114300" distR="114300" wp14:anchorId="74F5B124" wp14:editId="10999776">
                      <wp:extent cx="2333625" cy="19068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333625" cy="190685"/>
                              </a:xfrm>
                              <a:prstGeom prst="rect">
                                <a:avLst/>
                              </a:prstGeom>
                              <a:ln/>
                            </pic:spPr>
                          </pic:pic>
                        </a:graphicData>
                      </a:graphic>
                    </wp:inline>
                  </w:drawing>
                </w:r>
              </w:p>
              <w:p w14:paraId="5F623D6E" w14:textId="77777777" w:rsidR="00500679" w:rsidRDefault="00000000">
                <w:pPr>
                  <w:spacing w:before="240" w:after="240"/>
                  <w:jc w:val="both"/>
                  <w:rPr>
                    <w:sz w:val="20"/>
                    <w:szCs w:val="20"/>
                  </w:rPr>
                </w:pPr>
                <w:r>
                  <w:rPr>
                    <w:sz w:val="20"/>
                    <w:szCs w:val="20"/>
                  </w:rPr>
                  <w:t>The AIAP Foundation is an intensive 6-month online preparatory course designed to equip you with the practical AI engineering skills needed to succeed as a junior AI Engineer or AIAP. Through hands-on projects and guided mentorship from our AI Engineer/Consultant/PM Agents, you'll build a strong foundation in AI development..</w:t>
                </w:r>
              </w:p>
              <w:p w14:paraId="56DB8518" w14:textId="77777777" w:rsidR="00500679" w:rsidRDefault="00000000">
                <w:pPr>
                  <w:spacing w:before="240" w:after="240"/>
                  <w:jc w:val="both"/>
                </w:pPr>
                <w:r>
                  <w:rPr>
                    <w:sz w:val="20"/>
                    <w:szCs w:val="20"/>
                  </w:rPr>
                  <w:t xml:space="preserve">Learn more about AIAP Foundation at </w:t>
                </w:r>
                <w:hyperlink r:id="rId9">
                  <w:r>
                    <w:rPr>
                      <w:color w:val="1155CC"/>
                      <w:sz w:val="20"/>
                      <w:szCs w:val="20"/>
                      <w:u w:val="single"/>
                    </w:rPr>
                    <w:t>https://aiap.sg/foundation</w:t>
                  </w:r>
                </w:hyperlink>
              </w:p>
            </w:sdtContent>
          </w:sdt>
        </w:tc>
      </w:tr>
    </w:tbl>
    <w:p w14:paraId="5F770B34" w14:textId="77777777" w:rsidR="00500679" w:rsidRDefault="00500679"/>
    <w:p>
      <w:pPr>
        <w:pStyle w:val="Heading1"/>
      </w:pPr>
      <w:r>
        <w:t>toh-meng-se</w:t>
      </w:r>
    </w:p>
    <w:p/>
    <w:p>
      <w:r>
        <w:t xml:space="preserve">        First and foremost, we want to acknowledge your effort and dedication in applying for the AI apprenticeship. Not passing the technical assessment or interview can be disheartening, but it also serves as a valuable learning opportunity. We believe with the right focus and determination; you can turn this experience into a stepping stone toward your goals.</w:t>
      </w:r>
    </w:p>
    <w:p>
      <w:r>
        <w:t xml:space="preserve">        Here are some areas where you can improve, along with actionable advice:</w:t>
      </w:r>
    </w:p>
    <w:p/>
    <w:p>
      <w:r>
        <w:t xml:space="preserve">        1. Common Technical Pitfalls</w:t>
      </w:r>
    </w:p>
    <w:p>
      <w:r>
        <w:t xml:space="preserve">        - Understanding Machine Learning Fundamentals:</w:t>
      </w:r>
    </w:p>
    <w:p>
      <w:r>
        <w:t xml:space="preserve">        - Pitfall: Having a surface-level understanding of machine learning algorithms can hinder your performance in interviews.</w:t>
      </w:r>
    </w:p>
    <w:p>
      <w:r>
        <w:t xml:space="preserve">        - Action: Spend time deepening your understanding of core concepts such as supervised vs. unsupervised learning, overfitting vs. underfitting, and model evaluation metrics (e.g., accuracy, precision, recall, F1 score).</w:t>
      </w:r>
    </w:p>
    <w:p>
      <w:r>
        <w:t xml:space="preserve">        - Resource: Consider the book "Hands-On Machine Learning with Scikit-Learn, Keras, and TensorFlow" by Aurélien Géron or check out our AIAP field guide and other AI Singapore materials.</w:t>
      </w:r>
    </w:p>
    <w:p/>
    <w:p>
      <w:r>
        <w:t xml:space="preserve">        - Code Reviews:</w:t>
      </w:r>
    </w:p>
    <w:p>
      <w:r>
        <w:t xml:space="preserve">        - Pitfall: Failing to practice coding consistently and getting feedback.</w:t>
      </w:r>
    </w:p>
    <w:p>
      <w:r>
        <w:t xml:space="preserve">        - Action: Utilize platforms like LeetCode, HackerRank or Kaggle to work on your coding skills, particularly on data structures and algorithms relevant to machine learning.</w:t>
      </w:r>
    </w:p>
    <w:p>
      <w:r>
        <w:t xml:space="preserve">        - Tip: Pair up with peers for code reviews to gain different perspectives on your approach.</w:t>
      </w:r>
    </w:p>
    <w:p/>
    <w:p>
      <w:r>
        <w:t xml:space="preserve">        2. Areas of Improvement in Coding or Algorithm Understanding</w:t>
      </w:r>
    </w:p>
    <w:p>
      <w:r>
        <w:t xml:space="preserve">        - Algorithm Application:</w:t>
      </w:r>
    </w:p>
    <w:p>
      <w:r>
        <w:t xml:space="preserve">        - Improvement: Sometimes, candidates can explain algorithms but struggle when it comes to applying them in practical scenarios.</w:t>
      </w:r>
    </w:p>
    <w:p>
      <w:r>
        <w:t xml:space="preserve">        - Action: Work on implementing various machine learning models (e.g., linear regression, decision trees).</w:t>
      </w:r>
    </w:p>
    <w:p>
      <w:r>
        <w:t xml:space="preserve">        - Resource: Use the scikit-learn library to build models, understanding the underlying mechanics rather than just leveraging built-in functions.</w:t>
      </w:r>
    </w:p>
    <w:p/>
    <w:p>
      <w:r>
        <w:t xml:space="preserve">        - Project Work:</w:t>
      </w:r>
    </w:p>
    <w:p>
      <w:r>
        <w:t xml:space="preserve">        - Improvement: A lack of hands-on projects can lead to weaknesses in conveying your practical understanding.</w:t>
      </w:r>
    </w:p>
    <w:p>
      <w:r>
        <w:t xml:space="preserve">        - Action: Start a personal project related to a dataset that interests you. Websites like Kaggle offer competitions and datasets that you can use to build predictive models and showcase your skills.</w:t>
      </w:r>
    </w:p>
    <w:p/>
    <w:p>
      <w:r>
        <w:t xml:space="preserve">        3. Soft Skills Development</w:t>
      </w:r>
    </w:p>
    <w:p>
      <w:r>
        <w:t xml:space="preserve">        - Communication:</w:t>
      </w:r>
    </w:p>
    <w:p>
      <w:r>
        <w:t xml:space="preserve">        - Area to Improve: Clear and concise communication can be crucial during interviews.</w:t>
      </w:r>
    </w:p>
    <w:p>
      <w:r>
        <w:t xml:space="preserve">        - Action: Practice explaining complex concepts to someone unfamiliar with AI. This could be a family member or friend.</w:t>
      </w:r>
    </w:p>
    <w:p>
      <w:r>
        <w:t xml:space="preserve">        - Resource: Practicing presentations and interviews can enhance your ability to articulate your thoughts.</w:t>
      </w:r>
    </w:p>
    <w:p/>
    <w:p>
      <w:r>
        <w:t xml:space="preserve">        - Problem-Solving Mindset:</w:t>
      </w:r>
    </w:p>
    <w:p>
      <w:r>
        <w:t xml:space="preserve">        - Area to Improve: Getting stuck on a problem without considering different approaches can be limiting.</w:t>
      </w:r>
    </w:p>
    <w:p>
      <w:r>
        <w:t xml:space="preserve">        - Action: Work on developing a systematic approach to problem-solving. Practice breaking down problems into smaller parts and considering different strategies for each.</w:t>
      </w:r>
    </w:p>
    <w:p>
      <w:r>
        <w:t xml:space="preserve">        - Tip: Use the "Rubber Duck Debugging" technique—explain your code and thought process out loud, as if to a rubber duck.</w:t>
      </w:r>
    </w:p>
    <w:p/>
    <w:p>
      <w:r>
        <w:t xml:space="preserve">        4. Overall Interview Preparation</w:t>
      </w:r>
    </w:p>
    <w:p>
      <w:r>
        <w:t xml:space="preserve">        - Mock Interviews:</w:t>
      </w:r>
    </w:p>
    <w:p>
      <w:r>
        <w:t xml:space="preserve">        - Meet with peers or mentors to conduct mock interviews. Practicing with someone who can provide immediate feedback could help ease anxiety and refine your skills.</w:t>
      </w:r>
    </w:p>
    <w:p>
      <w:r>
        <w:t xml:space="preserve">        - Stay Updated:</w:t>
      </w:r>
    </w:p>
    <w:p>
      <w:r>
        <w:t xml:space="preserve">        - AI is ever-evolving. Follow relevant blogs, podcasts, or journals to stay informed about the latest trends in AI and machine learning to be able to discuss them confidently.</w:t>
      </w:r>
    </w:p>
    <w:p/>
    <w:p>
      <w:r>
        <w:t xml:space="preserve">        Remember, every expert was once a beginner. Resilience and continuous learning are key to success in the AI field. Focus on these areas of improvement, and view each challenge as a chance to develop further. You have the potential to grow and thrive in this domain. Keep pushing forward, and don't hesitate to reach out if you need more resources or support.</w:t>
      </w:r>
    </w:p>
    <w:p/>
    <w:p>
      <w:r>
        <w:t xml:space="preserve">        Wishing you all the best on your journey in AI!</w:t>
      </w:r>
    </w:p>
    <w:p>
      <w:r>
        <w:t xml:space="preserve">        </w:t>
      </w:r>
    </w:p>
    <w:sectPr w:rsidR="00500679">
      <w:headerReference w:type="default" r:id="rId10"/>
      <w:footerReference w:type="default" r:id="rId11"/>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2B9C" w14:textId="77777777" w:rsidR="008D3CFB" w:rsidRDefault="008D3CFB">
      <w:pPr>
        <w:spacing w:after="0" w:line="240" w:lineRule="auto"/>
      </w:pPr>
      <w:r>
        <w:separator/>
      </w:r>
    </w:p>
  </w:endnote>
  <w:endnote w:type="continuationSeparator" w:id="0">
    <w:p w14:paraId="348F5193" w14:textId="77777777" w:rsidR="008D3CFB" w:rsidRDefault="008D3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D3885" w14:textId="77777777" w:rsidR="00500679" w:rsidRDefault="00500679">
    <w:pPr>
      <w:jc w:val="center"/>
      <w:rPr>
        <w:color w:val="999999"/>
        <w:sz w:val="20"/>
        <w:szCs w:val="20"/>
      </w:rPr>
    </w:pPr>
  </w:p>
  <w:p w14:paraId="0A3E08B5" w14:textId="77777777" w:rsidR="00500679" w:rsidRDefault="00500679">
    <w:pPr>
      <w:jc w:val="both"/>
      <w:rPr>
        <w:color w:val="999999"/>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73D04" w14:textId="77777777" w:rsidR="008D3CFB" w:rsidRDefault="008D3CFB">
      <w:pPr>
        <w:spacing w:after="0" w:line="240" w:lineRule="auto"/>
      </w:pPr>
      <w:r>
        <w:separator/>
      </w:r>
    </w:p>
  </w:footnote>
  <w:footnote w:type="continuationSeparator" w:id="0">
    <w:p w14:paraId="2D6A3432" w14:textId="77777777" w:rsidR="008D3CFB" w:rsidRDefault="008D3C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5EE04" w14:textId="77777777" w:rsidR="00500679" w:rsidRDefault="00000000">
    <w:pPr>
      <w:jc w:val="center"/>
    </w:pPr>
    <w:r>
      <w:rPr>
        <w:noProof/>
      </w:rPr>
      <w:drawing>
        <wp:inline distT="114300" distB="114300" distL="114300" distR="114300" wp14:anchorId="6B2D0CEA" wp14:editId="3A5554DC">
          <wp:extent cx="3000375" cy="560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000375" cy="56043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03574"/>
    <w:multiLevelType w:val="multilevel"/>
    <w:tmpl w:val="D0EA4D90"/>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76081557">
    <w:abstractNumId w:val="0"/>
  </w:num>
  <w:num w:numId="2" w16cid:durableId="6007970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57667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02192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65631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492137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679"/>
    <w:rsid w:val="00500679"/>
    <w:rsid w:val="008D3CFB"/>
    <w:rsid w:val="00B755F1"/>
    <w:rsid w:val="00DC514D"/>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E6DBBCF"/>
  <w15:docId w15:val="{042AFA84-E59D-BE44-8061-675342394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iap.sg/founda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gb3SipBJDqYH1CHqwqvPLqs7Hw==">CgMxLjAaHwoBMBIaChgICVIUChJ0YWJsZS44d3pnMGF0b3BhdHM4AGoiChRzdWdnZXN0LnkwZ2NiODRhaWZpNRIKS2V2aW4gQ2huZ2oiChRzdWdnZXN0Ljg0NG1wbnRzZGIzcBIKS2V2aW4gQ2huZ2oiChRzdWdnZXN0LjM2bHNlZ3d3aHo1MhIKS2V2aW4gQ2huZ3IhMXpMbmhuYldoMEh1N29KVmMzTEZWR1ZZVk10ZDV1N0pF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82</Words>
  <Characters>469</Characters>
  <Application>Microsoft Office Word</Application>
  <DocSecurity>0</DocSecurity>
  <Lines>3</Lines>
  <Paragraphs>1</Paragraphs>
  <ScaleCrop>false</ScaleCrop>
  <Company/>
  <LinksUpToDate>false</LinksUpToDate>
  <CharactersWithSpaces>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Ivan Gu Jiong Jie</cp:lastModifiedBy>
  <cp:revision>2</cp:revision>
  <dcterms:created xsi:type="dcterms:W3CDTF">2013-12-23T23:15:00Z</dcterms:created>
  <dcterms:modified xsi:type="dcterms:W3CDTF">2025-02-03T06:17:00Z</dcterms:modified>
</cp:coreProperties>
</file>