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3426B">
      <w:pPr>
        <w:pStyle w:val="18"/>
        <w:widowControl/>
        <w:rPr>
          <w:b/>
          <w:bCs/>
          <w:sz w:val="36"/>
          <w:u w:val="none"/>
        </w:rPr>
      </w:pPr>
      <w:r>
        <w:rPr>
          <w:rFonts w:hint="eastAsia" w:eastAsia="宋体"/>
          <w:b/>
          <w:bCs/>
          <w:sz w:val="36"/>
          <w:u w:val="none"/>
          <w:lang w:eastAsia="zh-CN"/>
        </w:rPr>
        <w:drawing>
          <wp:inline distT="0" distB="0" distL="114300" distR="114300">
            <wp:extent cx="1290955" cy="1510665"/>
            <wp:effectExtent l="0" t="0" r="0" b="0"/>
            <wp:docPr id="7" name="图片 7" descr="image_05011377609262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age_050113776092625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99D2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黑体"/>
          <w:b/>
          <w:bCs/>
          <w:sz w:val="36"/>
          <w:u w:val="none"/>
        </w:rPr>
      </w:pPr>
      <w:r>
        <w:rPr>
          <w:rFonts w:eastAsia="黑体"/>
          <w:b/>
          <w:bCs/>
          <w:sz w:val="36"/>
          <w:u w:val="none"/>
        </w:rPr>
        <w:t>启元农链</w:t>
      </w:r>
      <w:r>
        <w:rPr>
          <w:rFonts w:hint="eastAsia" w:eastAsia="黑体"/>
          <w:b/>
          <w:bCs/>
          <w:sz w:val="36"/>
          <w:u w:val="none"/>
          <w:lang w:eastAsia="zh-CN"/>
        </w:rPr>
        <w:t>"</w:t>
      </w:r>
      <w:r>
        <w:rPr>
          <w:rFonts w:eastAsia="黑体"/>
          <w:b/>
          <w:bCs/>
          <w:sz w:val="36"/>
          <w:u w:val="none"/>
        </w:rPr>
        <w:t>——AI+区块链驱动的农产品全生命周期可信溯源平台</w:t>
      </w:r>
    </w:p>
    <w:p w14:paraId="0929D786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/>
          <w:bCs w:val="0"/>
          <w:sz w:val="36"/>
          <w:u w:val="none"/>
          <w:lang w:val="en-US" w:eastAsia="zh-CN"/>
        </w:rPr>
      </w:pPr>
      <w:r>
        <w:rPr>
          <w:rFonts w:hint="eastAsia" w:eastAsia="黑体"/>
          <w:b/>
          <w:bCs w:val="0"/>
          <w:sz w:val="36"/>
          <w:u w:val="none"/>
          <w:lang w:val="en-US" w:eastAsia="zh-CN"/>
        </w:rPr>
        <w:t>商</w:t>
      </w:r>
    </w:p>
    <w:p w14:paraId="641B78C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/>
          <w:bCs w:val="0"/>
          <w:sz w:val="36"/>
          <w:u w:val="none"/>
          <w:lang w:val="en-US" w:eastAsia="zh-CN"/>
        </w:rPr>
      </w:pPr>
      <w:r>
        <w:rPr>
          <w:rFonts w:hint="eastAsia" w:eastAsia="黑体"/>
          <w:b/>
          <w:bCs w:val="0"/>
          <w:sz w:val="36"/>
          <w:u w:val="none"/>
          <w:lang w:val="en-US" w:eastAsia="zh-CN"/>
        </w:rPr>
        <w:t>业</w:t>
      </w:r>
    </w:p>
    <w:p w14:paraId="1C2FC81F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/>
          <w:bCs w:val="0"/>
          <w:sz w:val="36"/>
          <w:u w:val="none"/>
          <w:lang w:val="en-US" w:eastAsia="zh-CN"/>
        </w:rPr>
      </w:pPr>
      <w:r>
        <w:rPr>
          <w:rFonts w:hint="eastAsia" w:eastAsia="黑体"/>
          <w:b/>
          <w:bCs w:val="0"/>
          <w:sz w:val="36"/>
          <w:u w:val="none"/>
          <w:lang w:val="en-US" w:eastAsia="zh-CN"/>
        </w:rPr>
        <w:t>计</w:t>
      </w:r>
    </w:p>
    <w:p w14:paraId="56A093D8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/>
          <w:bCs w:val="0"/>
          <w:sz w:val="36"/>
          <w:u w:val="none"/>
          <w:lang w:val="en-US" w:eastAsia="zh-CN"/>
        </w:rPr>
      </w:pPr>
      <w:r>
        <w:rPr>
          <w:rFonts w:hint="eastAsia" w:eastAsia="黑体"/>
          <w:b/>
          <w:bCs w:val="0"/>
          <w:sz w:val="36"/>
          <w:u w:val="none"/>
          <w:lang w:val="en-US" w:eastAsia="zh-CN"/>
        </w:rPr>
        <w:t>划</w:t>
      </w:r>
    </w:p>
    <w:p w14:paraId="7103BE8C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eastAsia="黑体"/>
          <w:b/>
          <w:bCs w:val="0"/>
          <w:sz w:val="36"/>
          <w:u w:val="none"/>
        </w:rPr>
      </w:pPr>
      <w:r>
        <w:rPr>
          <w:rFonts w:eastAsia="黑体"/>
          <w:b/>
          <w:bCs w:val="0"/>
          <w:sz w:val="36"/>
          <w:u w:val="none"/>
        </w:rPr>
        <w:t>书</w:t>
      </w:r>
    </w:p>
    <w:p w14:paraId="21A507E1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24" w:firstLineChars="400"/>
        <w:jc w:val="both"/>
        <w:textAlignment w:val="auto"/>
        <w:rPr>
          <w:rFonts w:hint="default" w:eastAsia="宋体"/>
          <w:b/>
          <w:sz w:val="28"/>
          <w:u w:val="none"/>
          <w:lang w:val="en-US" w:eastAsia="zh-CN"/>
        </w:rPr>
      </w:pPr>
      <w:r>
        <w:rPr>
          <w:rFonts w:hint="eastAsia"/>
          <w:b/>
          <w:sz w:val="28"/>
          <w:u w:val="none"/>
          <w:lang w:val="en-US" w:eastAsia="zh-CN"/>
        </w:rPr>
        <w:t xml:space="preserve">团队名称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     启元农链队           </w:t>
      </w:r>
      <w:r>
        <w:rPr>
          <w:rFonts w:hint="eastAsia"/>
          <w:b/>
          <w:sz w:val="28"/>
          <w:u w:val="none"/>
          <w:lang w:val="en-US" w:eastAsia="zh-CN"/>
        </w:rPr>
        <w:t xml:space="preserve">  </w:t>
      </w:r>
    </w:p>
    <w:p w14:paraId="70BE83C3">
      <w:pPr>
        <w:pStyle w:val="18"/>
        <w:keepNext w:val="0"/>
        <w:keepLines w:val="0"/>
        <w:pageBreakBefore w:val="0"/>
        <w:widowControl/>
        <w:tabs>
          <w:tab w:val="left" w:pos="66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宋体"/>
          <w:b/>
          <w:sz w:val="28"/>
          <w:u w:val="none"/>
          <w:lang w:val="en-US" w:eastAsia="zh-CN"/>
        </w:rPr>
      </w:pPr>
      <w:r>
        <w:rPr>
          <w:rFonts w:hint="eastAsia"/>
          <w:b/>
          <w:sz w:val="28"/>
          <w:u w:val="none"/>
          <w:lang w:val="en-US" w:eastAsia="zh-CN"/>
        </w:rPr>
        <w:t xml:space="preserve">             </w:t>
      </w:r>
      <w:r>
        <w:rPr>
          <w:rFonts w:hint="eastAsia"/>
          <w:b/>
          <w:sz w:val="36"/>
          <w:u w:val="none"/>
          <w:lang w:val="en-US" w:eastAsia="zh-CN"/>
        </w:rPr>
        <w:t xml:space="preserve">  </w:t>
      </w:r>
      <w:r>
        <w:rPr>
          <w:rFonts w:hint="eastAsia"/>
          <w:b/>
          <w:sz w:val="28"/>
          <w:u w:val="none"/>
          <w:lang w:val="en-US" w:eastAsia="zh-CN"/>
        </w:rPr>
        <w:t xml:space="preserve">项目负责人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     张凯林                   </w:t>
      </w:r>
    </w:p>
    <w:p w14:paraId="70605368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24" w:firstLineChars="400"/>
        <w:jc w:val="both"/>
        <w:textAlignment w:val="auto"/>
        <w:rPr>
          <w:rFonts w:hint="default" w:eastAsia="宋体"/>
          <w:b/>
          <w:sz w:val="28"/>
          <w:u w:val="none"/>
          <w:lang w:val="en-US" w:eastAsia="zh-CN"/>
        </w:rPr>
      </w:pPr>
      <w:r>
        <w:rPr>
          <w:rFonts w:hint="eastAsia"/>
          <w:b/>
          <w:sz w:val="28"/>
          <w:u w:val="none"/>
          <w:lang w:val="en-US" w:eastAsia="zh-CN"/>
        </w:rPr>
        <w:t xml:space="preserve">所在学院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    德州学院                </w:t>
      </w:r>
    </w:p>
    <w:p w14:paraId="74B69FE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24" w:firstLineChars="400"/>
        <w:jc w:val="both"/>
        <w:textAlignment w:val="auto"/>
        <w:rPr>
          <w:rFonts w:hint="default" w:eastAsia="宋体"/>
          <w:b/>
          <w:sz w:val="28"/>
          <w:u w:val="single"/>
          <w:lang w:val="en-US" w:eastAsia="zh-CN"/>
        </w:rPr>
      </w:pPr>
      <w:r>
        <w:rPr>
          <w:rFonts w:hint="eastAsia"/>
          <w:b/>
          <w:sz w:val="28"/>
          <w:u w:val="none"/>
          <w:lang w:val="en-US" w:eastAsia="zh-CN"/>
        </w:rPr>
        <w:t xml:space="preserve">项目参与人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     尹煜嘉                   </w:t>
      </w:r>
    </w:p>
    <w:p w14:paraId="6270C688">
      <w:pPr>
        <w:pStyle w:val="18"/>
        <w:widowControl/>
        <w:ind w:firstLine="1124" w:firstLineChars="400"/>
        <w:jc w:val="both"/>
        <w:rPr>
          <w:rFonts w:hint="default" w:eastAsia="宋体"/>
          <w:b/>
          <w:sz w:val="28"/>
          <w:u w:val="single"/>
          <w:lang w:val="en-US" w:eastAsia="zh-CN"/>
        </w:rPr>
      </w:pPr>
      <w:r>
        <w:rPr>
          <w:rFonts w:hint="eastAsia"/>
          <w:b/>
          <w:sz w:val="28"/>
          <w:u w:val="none"/>
          <w:lang w:val="en-US" w:eastAsia="zh-CN"/>
        </w:rPr>
        <w:t xml:space="preserve">指导老师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    李天志                     </w:t>
      </w:r>
    </w:p>
    <w:p w14:paraId="0D76C9DA">
      <w:pPr>
        <w:pStyle w:val="18"/>
        <w:widowControl/>
        <w:rPr>
          <w:b/>
          <w:sz w:val="28"/>
          <w:u w:val="none"/>
        </w:rPr>
      </w:pPr>
    </w:p>
    <w:p w14:paraId="09CED73E">
      <w:pPr>
        <w:pStyle w:val="18"/>
        <w:widowControl/>
        <w:jc w:val="center"/>
        <w:rPr>
          <w:rFonts w:hint="eastAsia" w:eastAsia="黑体"/>
          <w:b/>
          <w:sz w:val="44"/>
          <w:u w:val="none"/>
          <w:lang w:val="en-US" w:eastAsia="zh-CN"/>
        </w:rPr>
      </w:pPr>
    </w:p>
    <w:p w14:paraId="788C9091">
      <w:pPr>
        <w:pStyle w:val="18"/>
        <w:widowControl/>
        <w:jc w:val="center"/>
        <w:rPr>
          <w:rFonts w:hint="eastAsia" w:eastAsia="黑体"/>
          <w:b/>
          <w:sz w:val="44"/>
          <w:u w:val="none"/>
          <w:lang w:val="en-US" w:eastAsia="zh-CN"/>
        </w:rPr>
      </w:pPr>
      <w:r>
        <w:rPr>
          <w:rFonts w:hint="eastAsia" w:eastAsia="黑体"/>
          <w:b/>
          <w:sz w:val="44"/>
          <w:u w:val="none"/>
          <w:lang w:val="en-US" w:eastAsia="zh-CN"/>
        </w:rPr>
        <w:t>目录</w:t>
      </w:r>
    </w:p>
    <w:sdt>
      <w:sdtPr>
        <w:rPr>
          <w:rFonts w:ascii="宋体" w:hAnsi="宋体" w:eastAsia="宋体"/>
          <w:sz w:val="21"/>
          <w:szCs w:val="22"/>
        </w:rPr>
        <w:id w:val="14746047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sz w:val="32"/>
          <w:szCs w:val="22"/>
          <w:u w:val="none"/>
        </w:rPr>
      </w:sdtEndPr>
      <w:sdtContent>
        <w:p w14:paraId="1B2BC50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6D81088B">
          <w:pPr>
            <w:pStyle w:val="13"/>
            <w:tabs>
              <w:tab w:val="right" w:leader="middleDot" w:pos="9065"/>
            </w:tabs>
          </w:pPr>
          <w:r>
            <w:rPr>
              <w:b/>
              <w:sz w:val="28"/>
              <w:u w:val="none"/>
            </w:rPr>
            <w:fldChar w:fldCharType="begin"/>
          </w:r>
          <w:r>
            <w:rPr>
              <w:b/>
              <w:sz w:val="28"/>
              <w:u w:val="none"/>
            </w:rPr>
            <w:instrText xml:space="preserve">TOC \o "1-2" \h \u </w:instrText>
          </w:r>
          <w:r>
            <w:rPr>
              <w:b/>
              <w:sz w:val="28"/>
              <w:u w:val="none"/>
            </w:rPr>
            <w:fldChar w:fldCharType="separate"/>
          </w:r>
          <w:r>
            <w:rPr>
              <w:u w:val="none"/>
            </w:rPr>
            <w:fldChar w:fldCharType="begin"/>
          </w:r>
          <w:r>
            <w:instrText xml:space="preserve"> HYPERLINK \l _Toc30235 </w:instrText>
          </w:r>
          <w:r>
            <w:fldChar w:fldCharType="separate"/>
          </w:r>
          <w:r>
            <w:rPr>
              <w:rFonts w:hint="eastAsia"/>
            </w:rPr>
            <w:t xml:space="preserve">一、 </w:t>
          </w:r>
          <w:r>
            <w:rPr>
              <w:rFonts w:hint="default"/>
            </w:rPr>
            <w:t>执行摘要</w:t>
          </w:r>
          <w:r>
            <w:tab/>
          </w:r>
          <w:r>
            <w:fldChar w:fldCharType="begin"/>
          </w:r>
          <w:r>
            <w:instrText xml:space="preserve"> PAGEREF _Toc30235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02655372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_Toc26983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_Toc26983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BA78FB5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_Toc26423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rPr>
              <w:rFonts w:hint="default"/>
            </w:rPr>
            <w:t>项目使命</w:t>
          </w:r>
          <w:r>
            <w:tab/>
          </w:r>
          <w:r>
            <w:fldChar w:fldCharType="begin"/>
          </w:r>
          <w:r>
            <w:instrText xml:space="preserve"> PAGEREF _Toc26423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A20142B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_Toc29344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rPr>
              <w:rFonts w:hint="default"/>
            </w:rPr>
            <w:t>核心痛点与解决方案</w:t>
          </w:r>
          <w:r>
            <w:tab/>
          </w:r>
          <w:r>
            <w:fldChar w:fldCharType="begin"/>
          </w:r>
          <w:r>
            <w:instrText xml:space="preserve"> PAGEREF _Toc29344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AB69E9C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_Toc24072 </w:instrText>
          </w:r>
          <w:r>
            <w:fldChar w:fldCharType="separate"/>
          </w:r>
          <w:r>
            <w:rPr>
              <w:rFonts w:hint="eastAsia"/>
            </w:rPr>
            <w:t xml:space="preserve">（四） </w:t>
          </w:r>
          <w:r>
            <w:rPr>
              <w:rFonts w:hint="default"/>
            </w:rPr>
            <w:t>项目愿景与目标</w:t>
          </w:r>
          <w:r>
            <w:tab/>
          </w:r>
          <w:r>
            <w:fldChar w:fldCharType="begin"/>
          </w:r>
          <w:r>
            <w:instrText xml:space="preserve"> PAGEREF _Toc24072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5E76AB11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_Toc24149 </w:instrText>
          </w:r>
          <w:r>
            <w:fldChar w:fldCharType="separate"/>
          </w:r>
          <w:r>
            <w:rPr>
              <w:rFonts w:hint="eastAsia"/>
            </w:rPr>
            <w:t xml:space="preserve">（五） </w:t>
          </w:r>
          <w:r>
            <w:rPr>
              <w:rFonts w:hint="default"/>
            </w:rPr>
            <w:t>核心亮点总结</w:t>
          </w:r>
          <w:r>
            <w:tab/>
          </w:r>
          <w:r>
            <w:fldChar w:fldCharType="begin"/>
          </w:r>
          <w:r>
            <w:instrText xml:space="preserve"> PAGEREF _Toc24149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93AF83B">
          <w:pPr>
            <w:pStyle w:val="13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_Toc5011 </w:instrText>
          </w:r>
          <w:r>
            <w:fldChar w:fldCharType="separate"/>
          </w:r>
          <w:r>
            <w:rPr>
              <w:rFonts w:hint="eastAsia"/>
            </w:rPr>
            <w:t xml:space="preserve">二、 </w:t>
          </w:r>
          <w:r>
            <w:rPr>
              <w:rFonts w:hint="default"/>
            </w:rPr>
            <w:t>市场分析</w:t>
          </w:r>
          <w:r>
            <w:tab/>
          </w:r>
          <w:r>
            <w:fldChar w:fldCharType="begin"/>
          </w:r>
          <w:r>
            <w:instrText xml:space="preserve"> PAGEREF _Toc5011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0DD06804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_Toc6233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宏观环境分析</w:t>
          </w:r>
          <w:r>
            <w:tab/>
          </w:r>
          <w:r>
            <w:fldChar w:fldCharType="begin"/>
          </w:r>
          <w:r>
            <w:instrText xml:space="preserve"> PAGEREF _Toc6233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47D277E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_Toc1971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rPr>
              <w:rFonts w:hint="default"/>
            </w:rPr>
            <w:t>市场规模与增长潜力</w:t>
          </w:r>
          <w:r>
            <w:tab/>
          </w:r>
          <w:r>
            <w:fldChar w:fldCharType="begin"/>
          </w:r>
          <w:r>
            <w:instrText xml:space="preserve"> PAGEREF _Toc1971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64669EB0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_Toc16144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rPr>
              <w:rFonts w:hint="default"/>
            </w:rPr>
            <w:t>竞争格局分析</w:t>
          </w:r>
          <w:r>
            <w:tab/>
          </w:r>
          <w:r>
            <w:fldChar w:fldCharType="begin"/>
          </w:r>
          <w:r>
            <w:instrText xml:space="preserve"> PAGEREF _Toc16144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05A7ADF">
          <w:pPr>
            <w:pStyle w:val="13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_Toc19821 </w:instrText>
          </w:r>
          <w:r>
            <w:fldChar w:fldCharType="separate"/>
          </w:r>
          <w:r>
            <w:rPr>
              <w:rFonts w:hint="eastAsia"/>
            </w:rPr>
            <w:t xml:space="preserve">三、 </w:t>
          </w:r>
          <w:r>
            <w:rPr>
              <w:rFonts w:hint="default"/>
            </w:rPr>
            <w:t>产品与技术方案</w:t>
          </w:r>
          <w:r>
            <w:tab/>
          </w:r>
          <w:r>
            <w:fldChar w:fldCharType="begin"/>
          </w:r>
          <w:r>
            <w:instrText xml:space="preserve"> PAGEREF _Toc19821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E9F0EBD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_Toc30441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总体架构设计</w:t>
          </w:r>
          <w:r>
            <w:tab/>
          </w:r>
          <w:r>
            <w:fldChar w:fldCharType="begin"/>
          </w:r>
          <w:r>
            <w:instrText xml:space="preserve"> PAGEREF _Toc30441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025183D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_Toc26343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rPr>
              <w:rFonts w:hint="default"/>
            </w:rPr>
            <w:t>六大核心功能模块详解</w:t>
          </w:r>
          <w:r>
            <w:tab/>
          </w:r>
          <w:r>
            <w:fldChar w:fldCharType="begin"/>
          </w:r>
          <w:r>
            <w:instrText xml:space="preserve"> PAGEREF _Toc26343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11E762E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_Toc21256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rPr>
              <w:rFonts w:hint="default"/>
            </w:rPr>
            <w:t>技术创新点</w:t>
          </w:r>
          <w:r>
            <w:tab/>
          </w:r>
          <w:r>
            <w:fldChar w:fldCharType="begin"/>
          </w:r>
          <w:r>
            <w:instrText xml:space="preserve"> PAGEREF _Toc21256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0534ED3">
          <w:pPr>
            <w:pStyle w:val="13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_Toc5636 </w:instrText>
          </w:r>
          <w:r>
            <w:fldChar w:fldCharType="separate"/>
          </w:r>
          <w:r>
            <w:rPr>
              <w:rFonts w:hint="eastAsia"/>
            </w:rPr>
            <w:t xml:space="preserve">四、 </w:t>
          </w:r>
          <w:r>
            <w:rPr>
              <w:rFonts w:hint="default"/>
            </w:rPr>
            <w:t>项目成果与创新思想展示</w:t>
          </w:r>
          <w:r>
            <w:tab/>
          </w:r>
          <w:r>
            <w:fldChar w:fldCharType="begin"/>
          </w:r>
          <w:r>
            <w:instrText xml:space="preserve"> PAGEREF _Toc5636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65789ED6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_Toc17381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核心成果概览</w:t>
          </w:r>
          <w:r>
            <w:tab/>
          </w:r>
          <w:r>
            <w:fldChar w:fldCharType="begin"/>
          </w:r>
          <w:r>
            <w:instrText xml:space="preserve"> PAGEREF _Toc17381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5FB04A25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_Toc28403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rPr>
              <w:rFonts w:hint="default"/>
            </w:rPr>
            <w:t>系统核心功能演示</w:t>
          </w:r>
          <w:r>
            <w:tab/>
          </w:r>
          <w:r>
            <w:fldChar w:fldCharType="begin"/>
          </w:r>
          <w:r>
            <w:instrText xml:space="preserve"> PAGEREF _Toc28403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03A19D2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_Toc17442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rPr>
              <w:rFonts w:hint="default"/>
            </w:rPr>
            <w:t>技术验证成果</w:t>
          </w:r>
          <w:r>
            <w:tab/>
          </w:r>
          <w:r>
            <w:fldChar w:fldCharType="begin"/>
          </w:r>
          <w:r>
            <w:instrText xml:space="preserve"> PAGEREF _Toc17442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24BB40B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_Toc9275 </w:instrText>
          </w:r>
          <w:r>
            <w:fldChar w:fldCharType="separate"/>
          </w:r>
          <w:r>
            <w:rPr>
              <w:rFonts w:hint="eastAsia"/>
            </w:rPr>
            <w:t xml:space="preserve">（四） </w:t>
          </w:r>
          <w:r>
            <w:rPr>
              <w:rFonts w:hint="default"/>
            </w:rPr>
            <w:t>创新思想阐述</w:t>
          </w:r>
          <w:r>
            <w:tab/>
          </w:r>
          <w:r>
            <w:fldChar w:fldCharType="begin"/>
          </w:r>
          <w:r>
            <w:instrText xml:space="preserve"> PAGEREF _Toc9275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78E2797B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_Toc31985 </w:instrText>
          </w:r>
          <w:r>
            <w:fldChar w:fldCharType="separate"/>
          </w:r>
          <w:r>
            <w:rPr>
              <w:rFonts w:hint="eastAsia"/>
            </w:rPr>
            <w:t xml:space="preserve">（五） </w:t>
          </w:r>
          <w:r>
            <w:rPr>
              <w:rFonts w:hint="default"/>
            </w:rPr>
            <w:t>已解决的关键技术问题</w:t>
          </w:r>
          <w:r>
            <w:tab/>
          </w:r>
          <w:r>
            <w:fldChar w:fldCharType="begin"/>
          </w:r>
          <w:r>
            <w:instrText xml:space="preserve"> PAGEREF _Toc31985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71D4D16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_Toc32766 </w:instrText>
          </w:r>
          <w:r>
            <w:fldChar w:fldCharType="separate"/>
          </w:r>
          <w:r>
            <w:rPr>
              <w:rFonts w:hint="eastAsia"/>
            </w:rPr>
            <w:t xml:space="preserve">（六） </w:t>
          </w:r>
          <w:r>
            <w:rPr>
              <w:rFonts w:hint="default"/>
            </w:rPr>
            <w:t>下一步工作计划</w:t>
          </w:r>
          <w:r>
            <w:tab/>
          </w:r>
          <w:r>
            <w:fldChar w:fldCharType="begin"/>
          </w:r>
          <w:r>
            <w:instrText xml:space="preserve"> PAGEREF _Toc32766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759B9398">
          <w:pPr>
            <w:pStyle w:val="13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_Toc9913 </w:instrText>
          </w:r>
          <w:r>
            <w:fldChar w:fldCharType="separate"/>
          </w:r>
          <w:r>
            <w:rPr>
              <w:rFonts w:hint="eastAsia"/>
            </w:rPr>
            <w:t xml:space="preserve">五、 </w:t>
          </w:r>
          <w:r>
            <w:rPr>
              <w:rFonts w:hint="default"/>
            </w:rPr>
            <w:t>商业模式与盈利路径</w:t>
          </w:r>
          <w:r>
            <w:tab/>
          </w:r>
          <w:r>
            <w:fldChar w:fldCharType="begin"/>
          </w:r>
          <w:r>
            <w:instrText xml:space="preserve"> PAGEREF _Toc9913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018559AA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_Toc23697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商业模式概述</w:t>
          </w:r>
          <w:r>
            <w:tab/>
          </w:r>
          <w:r>
            <w:fldChar w:fldCharType="begin"/>
          </w:r>
          <w:r>
            <w:instrText xml:space="preserve"> PAGEREF _Toc23697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1F0F8BC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_Toc20448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rPr>
              <w:rFonts w:hint="default"/>
            </w:rPr>
            <w:t>盈利路径规划</w:t>
          </w:r>
          <w:r>
            <w:tab/>
          </w:r>
          <w:r>
            <w:fldChar w:fldCharType="begin"/>
          </w:r>
          <w:r>
            <w:instrText xml:space="preserve"> PAGEREF _Toc20448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910830E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_Toc16027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rPr>
              <w:rFonts w:hint="default"/>
            </w:rPr>
            <w:t>客户验证计划</w:t>
          </w:r>
          <w:r>
            <w:tab/>
          </w:r>
          <w:r>
            <w:fldChar w:fldCharType="begin"/>
          </w:r>
          <w:r>
            <w:instrText xml:space="preserve"> PAGEREF _Toc16027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5EF75BF3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_Toc17123 </w:instrText>
          </w:r>
          <w:r>
            <w:fldChar w:fldCharType="separate"/>
          </w:r>
          <w:r>
            <w:rPr>
              <w:rFonts w:hint="eastAsia"/>
            </w:rPr>
            <w:t xml:space="preserve">（四） </w:t>
          </w:r>
          <w:r>
            <w:rPr>
              <w:rFonts w:hint="default"/>
            </w:rPr>
            <w:t>与大厂竞争的差异化策略</w:t>
          </w:r>
          <w:r>
            <w:tab/>
          </w:r>
          <w:r>
            <w:fldChar w:fldCharType="begin"/>
          </w:r>
          <w:r>
            <w:instrText xml:space="preserve"> PAGEREF _Toc17123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5238518B">
          <w:pPr>
            <w:pStyle w:val="13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_Toc1363 </w:instrText>
          </w:r>
          <w:r>
            <w:fldChar w:fldCharType="separate"/>
          </w:r>
          <w:r>
            <w:rPr>
              <w:rFonts w:hint="eastAsia"/>
            </w:rPr>
            <w:t xml:space="preserve">六、 </w:t>
          </w:r>
          <w:r>
            <w:rPr>
              <w:rFonts w:hint="default"/>
            </w:rPr>
            <w:t>项目实施计划与开发进度</w:t>
          </w:r>
          <w:r>
            <w:tab/>
          </w:r>
          <w:r>
            <w:fldChar w:fldCharType="begin"/>
          </w:r>
          <w:r>
            <w:instrText xml:space="preserve"> PAGEREF _Toc1363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ACE8025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_Toc19997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项目阶段划分</w:t>
          </w:r>
          <w:r>
            <w:tab/>
          </w:r>
          <w:r>
            <w:fldChar w:fldCharType="begin"/>
          </w:r>
          <w:r>
            <w:instrText xml:space="preserve"> PAGEREF _Toc19997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6174D77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_Toc2462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rPr>
              <w:rFonts w:hint="default"/>
            </w:rPr>
            <w:t>里程碑与验收标准</w:t>
          </w:r>
          <w:r>
            <w:tab/>
          </w:r>
          <w:r>
            <w:fldChar w:fldCharType="begin"/>
          </w:r>
          <w:r>
            <w:instrText xml:space="preserve"> PAGEREF _Toc2462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9117350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_Toc757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rPr>
              <w:rFonts w:hint="default"/>
            </w:rPr>
            <w:t>当前进度总结</w:t>
          </w:r>
          <w:r>
            <w:tab/>
          </w:r>
          <w:r>
            <w:fldChar w:fldCharType="begin"/>
          </w:r>
          <w:r>
            <w:instrText xml:space="preserve"> PAGEREF _Toc757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410E427">
          <w:pPr>
            <w:pStyle w:val="13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_Toc2833 </w:instrText>
          </w:r>
          <w:r>
            <w:fldChar w:fldCharType="separate"/>
          </w:r>
          <w:r>
            <w:rPr>
              <w:rFonts w:hint="eastAsia"/>
            </w:rPr>
            <w:t xml:space="preserve">七、 </w:t>
          </w:r>
          <w:r>
            <w:rPr>
              <w:rFonts w:hint="default"/>
            </w:rPr>
            <w:t>团队组织与管理</w:t>
          </w:r>
          <w:r>
            <w:tab/>
          </w:r>
          <w:r>
            <w:fldChar w:fldCharType="begin"/>
          </w:r>
          <w:r>
            <w:instrText xml:space="preserve"> PAGEREF _Toc2833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884596F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_Toc28489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核心团队介绍</w:t>
          </w:r>
          <w:r>
            <w:tab/>
          </w:r>
          <w:r>
            <w:fldChar w:fldCharType="begin"/>
          </w:r>
          <w:r>
            <w:instrText xml:space="preserve"> PAGEREF _Toc28489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0AA7DA8D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_Toc557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rPr>
              <w:rFonts w:hint="default"/>
            </w:rPr>
            <w:t>人才激励机制</w:t>
          </w:r>
          <w:r>
            <w:tab/>
          </w:r>
          <w:r>
            <w:fldChar w:fldCharType="begin"/>
          </w:r>
          <w:r>
            <w:instrText xml:space="preserve"> PAGEREF _Toc557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31C31C0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_Toc11081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rPr>
              <w:rFonts w:hint="default"/>
            </w:rPr>
            <w:t>毕业去向与全职承诺</w:t>
          </w:r>
          <w:r>
            <w:tab/>
          </w:r>
          <w:r>
            <w:fldChar w:fldCharType="begin"/>
          </w:r>
          <w:r>
            <w:instrText xml:space="preserve"> PAGEREF _Toc11081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95AA5A5">
          <w:pPr>
            <w:pStyle w:val="13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_Toc26958 </w:instrText>
          </w:r>
          <w:r>
            <w:fldChar w:fldCharType="separate"/>
          </w:r>
          <w:r>
            <w:rPr>
              <w:rFonts w:hint="eastAsia"/>
            </w:rPr>
            <w:t xml:space="preserve">八、 </w:t>
          </w:r>
          <w:r>
            <w:rPr>
              <w:rFonts w:hint="default"/>
            </w:rPr>
            <w:t>风险评估与应对策略</w:t>
          </w:r>
          <w:r>
            <w:tab/>
          </w:r>
          <w:r>
            <w:fldChar w:fldCharType="begin"/>
          </w:r>
          <w:r>
            <w:instrText xml:space="preserve"> PAGEREF _Toc26958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17F840C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_Toc10021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技术风险</w:t>
          </w:r>
          <w:r>
            <w:tab/>
          </w:r>
          <w:r>
            <w:fldChar w:fldCharType="begin"/>
          </w:r>
          <w:r>
            <w:instrText xml:space="preserve"> PAGEREF _Toc10021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698D964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_Toc23066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rPr>
              <w:rFonts w:hint="default"/>
            </w:rPr>
            <w:t>市场风险</w:t>
          </w:r>
          <w:r>
            <w:tab/>
          </w:r>
          <w:r>
            <w:fldChar w:fldCharType="begin"/>
          </w:r>
          <w:r>
            <w:instrText xml:space="preserve"> PAGEREF _Toc23066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E10A00B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_Toc16190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rPr>
              <w:rFonts w:hint="default"/>
            </w:rPr>
            <w:t>运营风险</w:t>
          </w:r>
          <w:r>
            <w:tab/>
          </w:r>
          <w:r>
            <w:fldChar w:fldCharType="begin"/>
          </w:r>
          <w:r>
            <w:instrText xml:space="preserve"> PAGEREF _Toc16190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5C39168A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_Toc2939 </w:instrText>
          </w:r>
          <w:r>
            <w:fldChar w:fldCharType="separate"/>
          </w:r>
          <w:r>
            <w:rPr>
              <w:rFonts w:hint="eastAsia"/>
            </w:rPr>
            <w:t xml:space="preserve">（四） </w:t>
          </w:r>
          <w:r>
            <w:rPr>
              <w:rFonts w:hint="default"/>
            </w:rPr>
            <w:t>政策与法律风险</w:t>
          </w:r>
          <w:r>
            <w:tab/>
          </w:r>
          <w:r>
            <w:fldChar w:fldCharType="begin"/>
          </w:r>
          <w:r>
            <w:instrText xml:space="preserve"> PAGEREF _Toc2939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5266D1E1">
          <w:pPr>
            <w:pStyle w:val="15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_Toc4787 </w:instrText>
          </w:r>
          <w:r>
            <w:fldChar w:fldCharType="separate"/>
          </w:r>
          <w:r>
            <w:rPr>
              <w:rFonts w:hint="eastAsia"/>
            </w:rPr>
            <w:t xml:space="preserve">（五） </w:t>
          </w:r>
          <w:r>
            <w:rPr>
              <w:rFonts w:hint="default"/>
            </w:rPr>
            <w:t>风险关闭情况</w:t>
          </w:r>
          <w:r>
            <w:tab/>
          </w:r>
          <w:r>
            <w:fldChar w:fldCharType="begin"/>
          </w:r>
          <w:r>
            <w:instrText xml:space="preserve"> PAGEREF _Toc4787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70243128">
          <w:pPr>
            <w:pStyle w:val="18"/>
            <w:widowControl/>
            <w:jc w:val="both"/>
            <w:rPr>
              <w:rFonts w:ascii="Times New Roman" w:hAnsi="Times New Roman" w:eastAsia="宋体" w:cs="Times New Roman"/>
              <w:b/>
              <w:sz w:val="32"/>
              <w:u w:val="none"/>
            </w:rPr>
            <w:sectPr>
              <w:headerReference r:id="rId5" w:type="default"/>
              <w:footerReference r:id="rId6" w:type="default"/>
              <w:pgSz w:w="11900" w:h="16838"/>
              <w:pgMar w:top="1417" w:right="1134" w:bottom="1134" w:left="1701" w:header="720" w:footer="720" w:gutter="0"/>
              <w:cols w:space="0" w:num="1"/>
              <w:rtlGutter w:val="0"/>
              <w:docGrid w:linePitch="0" w:charSpace="0"/>
            </w:sectPr>
          </w:pPr>
          <w:r>
            <w:rPr>
              <w:u w:val="none"/>
            </w:rPr>
            <w:fldChar w:fldCharType="end"/>
          </w:r>
        </w:p>
      </w:sdtContent>
    </w:sdt>
    <w:p w14:paraId="09E5D952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b/>
          <w:sz w:val="28"/>
          <w:u w:val="none"/>
        </w:rPr>
      </w:pPr>
    </w:p>
    <w:p w14:paraId="1AB1B8B1">
      <w:pPr>
        <w:pStyle w:val="2"/>
        <w:bidi w:val="0"/>
      </w:pPr>
      <w:bookmarkStart w:id="0" w:name="_Toc30235"/>
      <w:r>
        <w:rPr>
          <w:rFonts w:hint="default"/>
        </w:rPr>
        <w:t>执行摘要</w:t>
      </w:r>
      <w:bookmarkEnd w:id="0"/>
    </w:p>
    <w:p w14:paraId="676613FA">
      <w:pPr>
        <w:pStyle w:val="3"/>
        <w:bidi w:val="0"/>
        <w:rPr>
          <w:rFonts w:hint="default"/>
        </w:rPr>
      </w:pPr>
      <w:bookmarkStart w:id="1" w:name="_Toc26983"/>
      <w:r>
        <w:rPr>
          <w:rFonts w:hint="default"/>
        </w:rPr>
        <w:t>项目背景</w:t>
      </w:r>
      <w:bookmarkEnd w:id="1"/>
    </w:p>
    <w:p w14:paraId="573FA9E5">
      <w:pPr>
        <w:bidi w:val="0"/>
      </w:pPr>
      <w:r>
        <w:rPr>
          <w:rFonts w:hint="default"/>
        </w:rPr>
        <w:t>在</w:t>
      </w:r>
      <w:r>
        <w:rPr>
          <w:rFonts w:hint="eastAsia"/>
          <w:lang w:eastAsia="zh-CN"/>
        </w:rPr>
        <w:t>“</w:t>
      </w:r>
      <w:r>
        <w:rPr>
          <w:rFonts w:hint="default"/>
        </w:rPr>
        <w:t>数字中国</w:t>
      </w:r>
      <w:r>
        <w:rPr>
          <w:rFonts w:hint="eastAsia"/>
          <w:lang w:eastAsia="zh-CN"/>
        </w:rPr>
        <w:t>”</w:t>
      </w:r>
      <w:r>
        <w:rPr>
          <w:rFonts w:hint="default"/>
        </w:rPr>
        <w:t>与</w:t>
      </w:r>
      <w:r>
        <w:rPr>
          <w:rFonts w:hint="eastAsia"/>
          <w:lang w:eastAsia="zh-CN"/>
        </w:rPr>
        <w:t>“</w:t>
      </w:r>
      <w:r>
        <w:rPr>
          <w:rFonts w:hint="default"/>
        </w:rPr>
        <w:t>乡村振兴</w:t>
      </w:r>
      <w:r>
        <w:rPr>
          <w:rFonts w:hint="eastAsia"/>
          <w:lang w:eastAsia="zh-CN"/>
        </w:rPr>
        <w:t>”</w:t>
      </w:r>
      <w:r>
        <w:rPr>
          <w:rFonts w:hint="default"/>
        </w:rPr>
        <w:t>两大国家战略的交汇点，农业数字化转型已进入深水区。当前，我国农产品供应链面临着严峻的信任危机：生产端的分散化导致数据断层，流通端的信息不对称引发</w:t>
      </w:r>
      <w:r>
        <w:rPr>
          <w:rFonts w:hint="eastAsia"/>
          <w:lang w:eastAsia="zh-CN"/>
        </w:rPr>
        <w:t>“</w:t>
      </w:r>
      <w:r>
        <w:rPr>
          <w:rFonts w:hint="default"/>
        </w:rPr>
        <w:t>劣币驱逐良币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，消费端对食品安全的焦虑日益加剧。据国家市场监管总局统计，2023年全国共查处食品安全违法案件39.8万件，其中农产品相关案件占比超过35%。从</w:t>
      </w:r>
      <w:r>
        <w:rPr>
          <w:rFonts w:hint="eastAsia"/>
          <w:lang w:eastAsia="zh-CN"/>
        </w:rPr>
        <w:t>“</w:t>
      </w:r>
      <w:r>
        <w:rPr>
          <w:rFonts w:hint="default"/>
        </w:rPr>
        <w:t>瘦肉精</w:t>
      </w:r>
      <w:r>
        <w:rPr>
          <w:rFonts w:hint="eastAsia"/>
          <w:lang w:eastAsia="zh-CN"/>
        </w:rPr>
        <w:t>”</w:t>
      </w:r>
      <w:r>
        <w:rPr>
          <w:rFonts w:hint="default"/>
        </w:rPr>
        <w:t>猪肉到</w:t>
      </w:r>
      <w:r>
        <w:rPr>
          <w:rFonts w:hint="eastAsia"/>
          <w:lang w:eastAsia="zh-CN"/>
        </w:rPr>
        <w:t>“</w:t>
      </w:r>
      <w:r>
        <w:rPr>
          <w:rFonts w:hint="default"/>
        </w:rPr>
        <w:t>毒生姜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，从</w:t>
      </w:r>
      <w:r>
        <w:rPr>
          <w:rFonts w:hint="eastAsia"/>
          <w:lang w:eastAsia="zh-CN"/>
        </w:rPr>
        <w:t>“</w:t>
      </w:r>
      <w:r>
        <w:rPr>
          <w:rFonts w:hint="default"/>
        </w:rPr>
        <w:t>假香米</w:t>
      </w:r>
      <w:r>
        <w:rPr>
          <w:rFonts w:hint="eastAsia"/>
          <w:lang w:eastAsia="zh-CN"/>
        </w:rPr>
        <w:t>”</w:t>
      </w:r>
      <w:r>
        <w:rPr>
          <w:rFonts w:hint="default"/>
        </w:rPr>
        <w:t>到</w:t>
      </w:r>
      <w:r>
        <w:rPr>
          <w:rFonts w:hint="eastAsia"/>
          <w:lang w:eastAsia="zh-CN"/>
        </w:rPr>
        <w:t>“</w:t>
      </w:r>
      <w:r>
        <w:rPr>
          <w:rFonts w:hint="default"/>
        </w:rPr>
        <w:t>注水牛肉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，每一起食品安全事件都在侵蚀消费者对农产品的信任。</w:t>
      </w:r>
    </w:p>
    <w:p w14:paraId="0E328CED">
      <w:pPr>
        <w:bidi w:val="0"/>
        <w:rPr>
          <w:rFonts w:hint="default"/>
        </w:rPr>
      </w:pPr>
      <w:r>
        <w:rPr>
          <w:rFonts w:hint="default"/>
        </w:rPr>
        <w:t>传统的二维码溯源系统在实践中暴露出根本性缺陷：数据录入完全依赖人工，农户可以随意填写</w:t>
      </w:r>
      <w:r>
        <w:rPr>
          <w:rFonts w:hint="eastAsia"/>
          <w:lang w:eastAsia="zh-CN"/>
        </w:rPr>
        <w:t>“</w:t>
      </w:r>
      <w:r>
        <w:rPr>
          <w:rFonts w:hint="default"/>
        </w:rPr>
        <w:t>施了有机肥</w:t>
      </w:r>
      <w:r>
        <w:rPr>
          <w:rFonts w:hint="eastAsia"/>
          <w:lang w:eastAsia="zh-CN"/>
        </w:rPr>
        <w:t>”</w:t>
      </w:r>
      <w:r>
        <w:rPr>
          <w:rFonts w:hint="default"/>
        </w:rPr>
        <w:t>而实际用了剧毒农药；数据存储在中心化数据库中，企业后台可以随时修改；消费者扫码看到的只是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数字标签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，无法验证真伪。这种</w:t>
      </w:r>
      <w:r>
        <w:rPr>
          <w:rFonts w:hint="eastAsia"/>
          <w:lang w:eastAsia="zh-CN"/>
        </w:rPr>
        <w:t>“</w:t>
      </w:r>
      <w:r>
        <w:rPr>
          <w:rFonts w:hint="default"/>
        </w:rPr>
        <w:t>假溯源</w:t>
      </w:r>
      <w:r>
        <w:rPr>
          <w:rFonts w:hint="eastAsia"/>
          <w:lang w:eastAsia="zh-CN"/>
        </w:rPr>
        <w:t>”</w:t>
      </w:r>
      <w:r>
        <w:rPr>
          <w:rFonts w:hint="default"/>
        </w:rPr>
        <w:t>不仅没有解决问题，反而让消费者产生了</w:t>
      </w:r>
      <w:r>
        <w:rPr>
          <w:rFonts w:hint="eastAsia"/>
          <w:lang w:eastAsia="zh-CN"/>
        </w:rPr>
        <w:t>“</w:t>
      </w:r>
      <w:r>
        <w:rPr>
          <w:rFonts w:hint="default"/>
        </w:rPr>
        <w:t>溯源也不可信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的认知疲劳，进一步加剧了信任危机。</w:t>
      </w:r>
    </w:p>
    <w:p w14:paraId="6AF8C202">
      <w:pPr>
        <w:bidi w:val="0"/>
        <w:rPr>
          <w:rFonts w:hint="default"/>
        </w:rPr>
      </w:pPr>
      <w:r>
        <w:rPr>
          <w:rFonts w:hint="default"/>
        </w:rPr>
        <w:t>与此同时，政策红利持续释放，为项目提供了前所未有的发展窗口。《</w:t>
      </w:r>
      <w:r>
        <w:rPr>
          <w:rFonts w:hint="eastAsia"/>
          <w:lang w:eastAsia="zh-CN"/>
        </w:rPr>
        <w:t>“</w:t>
      </w:r>
      <w:r>
        <w:rPr>
          <w:rFonts w:hint="default"/>
        </w:rPr>
        <w:t>十四五</w:t>
      </w:r>
      <w:r>
        <w:rPr>
          <w:rFonts w:hint="eastAsia"/>
          <w:lang w:eastAsia="zh-CN"/>
        </w:rPr>
        <w:t>”</w:t>
      </w:r>
      <w:r>
        <w:rPr>
          <w:rFonts w:hint="default"/>
        </w:rPr>
        <w:t>数字经济发展规划》明确提出</w:t>
      </w:r>
      <w:r>
        <w:rPr>
          <w:rFonts w:hint="eastAsia"/>
          <w:lang w:eastAsia="zh-CN"/>
        </w:rPr>
        <w:t>“</w:t>
      </w:r>
      <w:r>
        <w:rPr>
          <w:rFonts w:hint="default"/>
        </w:rPr>
        <w:t>加快发展数字农业，建设农产品质量安全追溯体系</w:t>
      </w:r>
      <w:r>
        <w:rPr>
          <w:rFonts w:hint="eastAsia"/>
          <w:lang w:eastAsia="zh-CN"/>
        </w:rPr>
        <w:t>”</w:t>
      </w:r>
      <w:r>
        <w:rPr>
          <w:rFonts w:hint="default"/>
        </w:rPr>
        <w:t>；农业农村部《关于加快推进农产品质量安全追溯体系建设的意见》要求到2025年，国家级贫困县和</w:t>
      </w:r>
      <w:r>
        <w:rPr>
          <w:rFonts w:hint="eastAsia"/>
          <w:lang w:eastAsia="zh-CN"/>
        </w:rPr>
        <w:t>“</w:t>
      </w:r>
      <w:r>
        <w:rPr>
          <w:rFonts w:hint="default"/>
        </w:rPr>
        <w:t>菜篮子</w:t>
      </w:r>
      <w:r>
        <w:rPr>
          <w:rFonts w:hint="eastAsia"/>
          <w:lang w:eastAsia="zh-CN"/>
        </w:rPr>
        <w:t>”</w:t>
      </w:r>
      <w:r>
        <w:rPr>
          <w:rFonts w:hint="default"/>
        </w:rPr>
        <w:t>主产县基本实现追溯管理；2022年修订的《农产品质量安全法》更是将追溯要求上升到了法律层面。山东省作为全国农业第一大省，出台了《山东省数字农业农村发展规划（2022-2025年）》，提出到2025年建成100个以上智慧农业应用基地，并设立省级乡村振兴重大专项资金，对农业数字化项目给予30%-50%的补贴。潍坊市（寿光）、烟台市、济宁市（金乡）等农业大市也相继出台了配套的数字化扶持政策。</w:t>
      </w:r>
    </w:p>
    <w:p w14:paraId="1B82D2EF">
      <w:pPr>
        <w:pStyle w:val="3"/>
        <w:bidi w:val="0"/>
        <w:rPr>
          <w:rFonts w:hint="default"/>
        </w:rPr>
      </w:pPr>
      <w:bookmarkStart w:id="2" w:name="_Toc26423"/>
      <w:r>
        <w:rPr>
          <w:rFonts w:hint="default"/>
        </w:rPr>
        <w:t>项目使命</w:t>
      </w:r>
      <w:bookmarkEnd w:id="2"/>
    </w:p>
    <w:p w14:paraId="7922382B">
      <w:pPr>
        <w:bidi w:val="0"/>
        <w:rPr>
          <w:rFonts w:hint="default"/>
        </w:rPr>
      </w:pPr>
      <w:r>
        <w:rPr>
          <w:rFonts w:hint="eastAsia"/>
          <w:lang w:eastAsia="zh-CN"/>
        </w:rPr>
        <w:t>“</w:t>
      </w:r>
      <w:r>
        <w:rPr>
          <w:rFonts w:hint="default"/>
        </w:rPr>
        <w:t>启元农链</w:t>
      </w:r>
      <w:r>
        <w:rPr>
          <w:rFonts w:hint="eastAsia"/>
          <w:lang w:eastAsia="zh-CN"/>
        </w:rPr>
        <w:t>”</w:t>
      </w:r>
      <w:r>
        <w:rPr>
          <w:rFonts w:hint="default"/>
        </w:rPr>
        <w:t>项目应运而生。</w:t>
      </w:r>
      <w:r>
        <w:rPr>
          <w:rFonts w:hint="eastAsia"/>
          <w:lang w:eastAsia="zh-CN"/>
        </w:rPr>
        <w:t>“</w:t>
      </w:r>
      <w:r>
        <w:rPr>
          <w:rFonts w:hint="default"/>
        </w:rPr>
        <w:t>启元</w:t>
      </w:r>
      <w:r>
        <w:rPr>
          <w:rFonts w:hint="eastAsia"/>
          <w:lang w:eastAsia="zh-CN"/>
        </w:rPr>
        <w:t>”</w:t>
      </w:r>
      <w:r>
        <w:rPr>
          <w:rFonts w:hint="default"/>
        </w:rPr>
        <w:t>二字寓意</w:t>
      </w:r>
      <w:r>
        <w:rPr>
          <w:rFonts w:hint="eastAsia"/>
          <w:lang w:eastAsia="zh-CN"/>
        </w:rPr>
        <w:t>“</w:t>
      </w:r>
      <w:r>
        <w:rPr>
          <w:rFonts w:hint="default"/>
        </w:rPr>
        <w:t>开启农业信任的新纪元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。我们致力于成为中国领先的农业信任基础设施服务商，以</w:t>
      </w:r>
      <w:r>
        <w:rPr>
          <w:rFonts w:hint="eastAsia"/>
          <w:lang w:eastAsia="zh-CN"/>
        </w:rPr>
        <w:t>“</w:t>
      </w:r>
      <w:r>
        <w:rPr>
          <w:rFonts w:hint="default"/>
        </w:rPr>
        <w:t>科技重塑农业信任，数据赋能乡村振兴</w:t>
      </w:r>
      <w:r>
        <w:rPr>
          <w:rFonts w:hint="eastAsia"/>
          <w:lang w:eastAsia="zh-CN"/>
        </w:rPr>
        <w:t>”</w:t>
      </w:r>
      <w:r>
        <w:rPr>
          <w:rFonts w:hint="default"/>
        </w:rPr>
        <w:t>为使命，利用人工智能、区块链、物联网和大数据等前沿技术，构建</w:t>
      </w:r>
      <w:r>
        <w:rPr>
          <w:rFonts w:hint="eastAsia"/>
          <w:lang w:eastAsia="zh-CN"/>
        </w:rPr>
        <w:t>“</w:t>
      </w:r>
      <w:r>
        <w:rPr>
          <w:rFonts w:hint="default"/>
        </w:rPr>
        <w:t>从田间到餐桌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的全生命周期可信溯源体系。</w:t>
      </w:r>
    </w:p>
    <w:p w14:paraId="65AB9D76">
      <w:pPr>
        <w:bidi w:val="0"/>
        <w:rPr>
          <w:rFonts w:hint="default"/>
        </w:rPr>
      </w:pPr>
      <w:r>
        <w:rPr>
          <w:rFonts w:hint="default"/>
        </w:rPr>
        <w:t>我们不仅是在做一个溯源系统，更是在构建一个农业数据的价值网络。这个网络连接着三端：生产端（农户、合作社、加工厂）、流通端（物流企业、电商平台、商超）、消费端（亿万消费者）和监管端（政府农业部门）。让每一份农产品都拥有不可篡改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数字身份证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，让好产品卖出好价钱，让消费者买得放心，让监管者有据可查。</w:t>
      </w:r>
    </w:p>
    <w:p w14:paraId="2A81C976">
      <w:pPr>
        <w:pStyle w:val="3"/>
        <w:bidi w:val="0"/>
        <w:rPr>
          <w:rFonts w:hint="default"/>
        </w:rPr>
      </w:pPr>
      <w:bookmarkStart w:id="3" w:name="_Toc29344"/>
      <w:r>
        <w:rPr>
          <w:rFonts w:hint="default"/>
        </w:rPr>
        <w:t>核心痛点与解决方案</w:t>
      </w:r>
      <w:bookmarkEnd w:id="3"/>
    </w:p>
    <w:p w14:paraId="5BD4424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痛点一：信任赤字——消费者不敢买，好产品卖不出</w:t>
      </w:r>
    </w:p>
    <w:p w14:paraId="206AAB09">
      <w:pPr>
        <w:bidi w:val="0"/>
        <w:rPr>
          <w:rFonts w:hint="default"/>
        </w:rPr>
      </w:pPr>
      <w:r>
        <w:rPr>
          <w:rFonts w:hint="default"/>
        </w:rPr>
        <w:t>食品安全事故频发导致消费者</w:t>
      </w:r>
      <w:r>
        <w:rPr>
          <w:rFonts w:hint="eastAsia"/>
          <w:lang w:eastAsia="zh-CN"/>
        </w:rPr>
        <w:t>“</w:t>
      </w:r>
      <w:r>
        <w:rPr>
          <w:rFonts w:hint="default"/>
        </w:rPr>
        <w:t>不敢买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，而真正优质、绿色、有机的农产品因为缺乏可信的证明</w:t>
      </w:r>
      <w:r>
        <w:rPr>
          <w:rFonts w:hint="eastAsia"/>
          <w:lang w:eastAsia="zh-CN"/>
        </w:rPr>
        <w:t>“</w:t>
      </w:r>
      <w:r>
        <w:rPr>
          <w:rFonts w:hint="default"/>
        </w:rPr>
        <w:t>卖不出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，品牌溢价难以实现。市场上出现了</w:t>
      </w:r>
      <w:r>
        <w:rPr>
          <w:rFonts w:hint="eastAsia"/>
          <w:lang w:eastAsia="zh-CN"/>
        </w:rPr>
        <w:t>“</w:t>
      </w:r>
      <w:r>
        <w:rPr>
          <w:rFonts w:hint="default"/>
        </w:rPr>
        <w:t>劣币驱逐良币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的恶性循环。</w:t>
      </w:r>
    </w:p>
    <w:p w14:paraId="543A8C07">
      <w:pPr>
        <w:bidi w:val="0"/>
        <w:rPr>
          <w:rFonts w:hint="default"/>
        </w:rPr>
      </w:pPr>
      <w:r>
        <w:rPr>
          <w:rFonts w:hint="default"/>
          <w:b/>
          <w:bCs/>
        </w:rPr>
        <w:t>我们的解决方案：</w:t>
      </w:r>
      <w:r>
        <w:rPr>
          <w:rFonts w:hint="default"/>
        </w:rPr>
        <w:t>采用</w:t>
      </w:r>
      <w:r>
        <w:rPr>
          <w:rFonts w:hint="eastAsia"/>
          <w:lang w:eastAsia="zh-CN"/>
        </w:rPr>
        <w:t>“</w:t>
      </w:r>
      <w:r>
        <w:rPr>
          <w:rFonts w:hint="default"/>
        </w:rPr>
        <w:t>AIoT+区块链</w:t>
      </w:r>
      <w:r>
        <w:rPr>
          <w:rFonts w:hint="eastAsia"/>
          <w:lang w:eastAsia="zh-CN"/>
        </w:rPr>
        <w:t>”</w:t>
      </w:r>
      <w:r>
        <w:rPr>
          <w:rFonts w:hint="default"/>
        </w:rPr>
        <w:t>双引擎驱动。在技术层面，物联网设备自动采集环境与生长数据，从源头减少人工干预和造假可能；区块链将关键数据（农事记录、质检报告、物流轨迹）的哈希值上链存证，确保数据一旦写入就无法篡改；AI算法对多源数据进行交叉验证，发现异常数据自动标记。在商业层面，这套方案可帮助农产品客单价提升15-20%，消费者扫码信任度提升50%以上。</w:t>
      </w:r>
    </w:p>
    <w:p w14:paraId="17CDD6A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痛点二：数据孤岛——各环节割裂，监管难穿透</w:t>
      </w:r>
    </w:p>
    <w:p w14:paraId="305A7A25">
      <w:pPr>
        <w:bidi w:val="0"/>
        <w:rPr>
          <w:rFonts w:hint="default"/>
        </w:rPr>
      </w:pPr>
      <w:r>
        <w:rPr>
          <w:rFonts w:hint="default"/>
        </w:rPr>
        <w:t>农业生产、加工、物流、销售各环节的数据完全割裂，没有统一的标准和接口。一家合作社用A公司的种植管理系统，加工厂用B公司的ERP，物流公司用C公司的TMS，这些系统之间互不联通。当出现食品安全问题时，监管部门需要花费数天甚至数周时间，层层打电话、发函调取数据，才能定位问题源头。</w:t>
      </w:r>
    </w:p>
    <w:p w14:paraId="1498B577">
      <w:pPr>
        <w:bidi w:val="0"/>
        <w:rPr>
          <w:rFonts w:hint="default"/>
        </w:rPr>
      </w:pPr>
      <w:r>
        <w:rPr>
          <w:rFonts w:hint="default"/>
          <w:b/>
          <w:bCs/>
        </w:rPr>
        <w:t>我们的解决方案：</w:t>
      </w:r>
      <w:r>
        <w:rPr>
          <w:rFonts w:hint="default"/>
        </w:rPr>
        <w:t>打造全链路数字化平台，打通种植、加工、物流、销售、存证全流程，建立统一的数据标准和接口规范。系统包含6大模块、36个功能点、30张业务数据表，覆盖从种子到餐桌的每一个环节。当出现问题时，监管部门可以在平台上进行穿透式查询，从消费者扫码记录一路追溯到具体的种植批次、加工批次、物流运单，定位时间从天级缩短到分钟级。</w:t>
      </w:r>
    </w:p>
    <w:p w14:paraId="33E3AA1B">
      <w:pPr>
        <w:bidi w:val="0"/>
        <w:rPr>
          <w:rFonts w:hint="default"/>
        </w:rPr>
      </w:pPr>
      <w:r>
        <w:rPr>
          <w:rFonts w:hint="default"/>
          <w:b/>
          <w:bCs/>
        </w:rPr>
        <w:t>痛点三：技术门槛高——高端系统贵，中小农户用不起</w:t>
      </w:r>
    </w:p>
    <w:p w14:paraId="3B7E4B1A">
      <w:pPr>
        <w:bidi w:val="0"/>
        <w:rPr>
          <w:rFonts w:hint="default"/>
        </w:rPr>
      </w:pPr>
      <w:r>
        <w:rPr>
          <w:rFonts w:hint="default"/>
        </w:rPr>
        <w:t>现有的高端溯源系统要么是国外进口的昂贵解决方案，要么是大厂为龙头企业定制的私有化部署项目，单套系统价格在10万到50万元之间。对于年收入只有几万到几十万的中小农户和合作社来说，这个价格是完全无法承受的。数字化红利被少数大型企业垄断，广大的中小农户被排除在外。</w:t>
      </w:r>
    </w:p>
    <w:p w14:paraId="6861E676">
      <w:pPr>
        <w:bidi w:val="0"/>
        <w:rPr>
          <w:rFonts w:hint="default"/>
        </w:rPr>
      </w:pPr>
      <w:r>
        <w:rPr>
          <w:rFonts w:hint="default"/>
          <w:b/>
          <w:bCs/>
        </w:rPr>
        <w:t>我们的解决方案：</w:t>
      </w:r>
      <w:r>
        <w:rPr>
          <w:rFonts w:hint="default"/>
        </w:rPr>
        <w:t>提供轻量化SaaS服务，支持手机端便捷操作，采用</w:t>
      </w:r>
      <w:r>
        <w:rPr>
          <w:rFonts w:hint="eastAsia"/>
          <w:lang w:eastAsia="zh-CN"/>
        </w:rPr>
        <w:t>“</w:t>
      </w:r>
      <w:r>
        <w:rPr>
          <w:rFonts w:hint="default"/>
        </w:rPr>
        <w:t>硬件租赁+软件订阅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灵活付费模式。基于若依开源框架进行二次开发，成本降低70%以上。农户年费仅499元起，硬件设备可以按月租赁而非一次性购买，初期投入降低90%。我们相信，农业数字化的真正主力不是少数大型龙头企业，而是数以百万计的中小农户。</w:t>
      </w:r>
    </w:p>
    <w:p w14:paraId="7E3CB572">
      <w:pPr>
        <w:pStyle w:val="3"/>
        <w:bidi w:val="0"/>
        <w:rPr>
          <w:rFonts w:hint="default"/>
        </w:rPr>
      </w:pPr>
      <w:bookmarkStart w:id="4" w:name="_Toc24072"/>
      <w:r>
        <w:rPr>
          <w:rFonts w:hint="default"/>
        </w:rPr>
        <w:t>项目愿景与目标</w:t>
      </w:r>
      <w:bookmarkEnd w:id="4"/>
    </w:p>
    <w:p w14:paraId="4AE878EF">
      <w:pPr>
        <w:bidi w:val="0"/>
        <w:rPr>
          <w:rFonts w:hint="default"/>
        </w:rPr>
      </w:pPr>
      <w:r>
        <w:rPr>
          <w:rFonts w:hint="default"/>
          <w:b/>
          <w:bCs/>
        </w:rPr>
        <w:t>愿景：</w:t>
      </w:r>
      <w:r>
        <w:rPr>
          <w:rFonts w:hint="default"/>
        </w:rPr>
        <w:t>成为中国农业数字化领域的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信任基石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，连接亿万农户与亿万消费者，让每一份农产品都有可信的数字身份。</w:t>
      </w:r>
    </w:p>
    <w:p w14:paraId="3D3C450E">
      <w:pPr>
        <w:bidi w:val="0"/>
        <w:rPr>
          <w:rFonts w:hint="default"/>
        </w:rPr>
      </w:pPr>
      <w:r>
        <w:rPr>
          <w:rFonts w:hint="default"/>
          <w:b/>
          <w:bCs/>
        </w:rPr>
        <w:t>短期目标（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default"/>
          <w:b/>
          <w:bCs/>
        </w:rPr>
        <w:t>年内）：</w:t>
      </w:r>
      <w:r>
        <w:rPr>
          <w:rFonts w:hint="default"/>
        </w:rPr>
        <w:t>完成平台核心功能开发与正式上线运营，在山东省内建立3个标杆示范基地（寿光蔬菜、烟台苹果、金乡大蒜），签约50家合作社或农业企业，实现溯源产品10万批次，消费者扫码查询量突破50万次。</w:t>
      </w:r>
    </w:p>
    <w:p w14:paraId="754F6BC3">
      <w:pPr>
        <w:bidi w:val="0"/>
        <w:rPr>
          <w:rFonts w:hint="default"/>
        </w:rPr>
      </w:pPr>
      <w:r>
        <w:rPr>
          <w:rFonts w:hint="default"/>
          <w:b/>
          <w:bCs/>
        </w:rPr>
        <w:t>中期目标（</w:t>
      </w:r>
      <w:r>
        <w:rPr>
          <w:rFonts w:hint="eastAsia"/>
          <w:b/>
          <w:bCs/>
          <w:lang w:val="en-US" w:eastAsia="zh-CN"/>
        </w:rPr>
        <w:t>10</w:t>
      </w:r>
      <w:r>
        <w:rPr>
          <w:rFonts w:hint="default"/>
          <w:b/>
          <w:bCs/>
        </w:rPr>
        <w:t>年内）：</w:t>
      </w:r>
      <w:r>
        <w:rPr>
          <w:rFonts w:hint="default"/>
        </w:rPr>
        <w:t>将业务拓展至全国主要农业产区（河北、河南、江苏、四川等），服务农业主体超过1000家，成为省级农业数字化标杆项目，获得政府和行业的广泛认可。</w:t>
      </w:r>
    </w:p>
    <w:p w14:paraId="7984DE8D">
      <w:pPr>
        <w:bidi w:val="0"/>
        <w:rPr>
          <w:rFonts w:hint="default"/>
        </w:rPr>
      </w:pPr>
      <w:r>
        <w:rPr>
          <w:rFonts w:hint="default"/>
          <w:b/>
          <w:bCs/>
        </w:rPr>
        <w:t>长期目标（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</w:rPr>
        <w:t>5年内）：</w:t>
      </w:r>
      <w:r>
        <w:rPr>
          <w:rFonts w:hint="default"/>
        </w:rPr>
        <w:t>主导或参与制定2-3项农业溯源相关的行业标准或团体标准，探索海外市场（如出口农产品的国际溯源认证），成为农业大数据领域的领军企业。</w:t>
      </w:r>
    </w:p>
    <w:p w14:paraId="44F6E27F">
      <w:pPr>
        <w:pStyle w:val="3"/>
        <w:bidi w:val="0"/>
        <w:rPr>
          <w:rFonts w:hint="default"/>
        </w:rPr>
      </w:pPr>
      <w:bookmarkStart w:id="5" w:name="_Toc24149"/>
      <w:r>
        <w:rPr>
          <w:rFonts w:hint="default"/>
        </w:rPr>
        <w:t>核心亮点总结</w:t>
      </w:r>
      <w:bookmarkEnd w:id="5"/>
    </w:p>
    <w:p w14:paraId="33772E20">
      <w:pPr>
        <w:bidi w:val="0"/>
        <w:rPr>
          <w:rFonts w:hint="default"/>
        </w:rPr>
      </w:pPr>
      <w:r>
        <w:rPr>
          <w:rFonts w:hint="default"/>
        </w:rPr>
        <w:t>本项目具备四大核心亮点，构成不可复制的竞争优势：</w:t>
      </w:r>
    </w:p>
    <w:p w14:paraId="7C5269C4">
      <w:pPr>
        <w:bidi w:val="0"/>
        <w:rPr>
          <w:rFonts w:hint="default"/>
        </w:rPr>
      </w:pPr>
      <w:r>
        <w:rPr>
          <w:rFonts w:hint="default"/>
          <w:b/>
          <w:bCs/>
        </w:rPr>
        <w:t>一是技术可落地。</w:t>
      </w:r>
      <w:r>
        <w:rPr>
          <w:rFonts w:hint="default"/>
        </w:rPr>
        <w:t>当前开发完成度达</w:t>
      </w:r>
      <w:r>
        <w:rPr>
          <w:rFonts w:hint="eastAsia"/>
          <w:lang w:val="en-US" w:eastAsia="zh-CN"/>
        </w:rPr>
        <w:t>8</w:t>
      </w:r>
      <w:r>
        <w:rPr>
          <w:rFonts w:hint="default"/>
        </w:rPr>
        <w:t>2%，已完成36个功能点、30张数据表的代码开发和数据库设计，EMQX物联网平台公网联调成功，DeepSeek AI真实HTTP调用验证通过，预计2026年10月正式上线。这不是停留在PPT上的构想，而是已经跑通了的系统。</w:t>
      </w:r>
    </w:p>
    <w:p w14:paraId="26DD0AF7">
      <w:pPr>
        <w:bidi w:val="0"/>
        <w:rPr>
          <w:rFonts w:hint="default"/>
        </w:rPr>
      </w:pPr>
      <w:r>
        <w:rPr>
          <w:rFonts w:hint="default"/>
          <w:b/>
          <w:bCs/>
        </w:rPr>
        <w:t>二是商业模式清晰。</w:t>
      </w:r>
      <w:r>
        <w:rPr>
          <w:rFonts w:hint="default"/>
        </w:rPr>
        <w:t>采用SaaS订阅费、硬件销售租赁、增值服务佣金、数据服务费四层收入模型，每层都有明确的客户群体和收费逻辑。</w:t>
      </w:r>
    </w:p>
    <w:p w14:paraId="2F5CF213">
      <w:pPr>
        <w:bidi w:val="0"/>
        <w:rPr>
          <w:rFonts w:hint="default"/>
        </w:rPr>
      </w:pPr>
      <w:r>
        <w:rPr>
          <w:rFonts w:hint="default"/>
          <w:b/>
          <w:bCs/>
        </w:rPr>
        <w:t>三是团队执行力强。</w:t>
      </w:r>
      <w:r>
        <w:rPr>
          <w:rFonts w:hint="default"/>
        </w:rPr>
        <w:t>核心成员已全职投入，放弃考研和工作机会，完成41项风险识别与37项关闭，版本迭代至v</w:t>
      </w:r>
      <w:r>
        <w:rPr>
          <w:rFonts w:hint="eastAsia"/>
          <w:lang w:val="en-US" w:eastAsia="zh-CN"/>
        </w:rPr>
        <w:t>2.27</w:t>
      </w:r>
      <w:r>
        <w:rPr>
          <w:rFonts w:hint="default"/>
        </w:rPr>
        <w:t>，建立了完整的工程化管理体系。</w:t>
      </w:r>
    </w:p>
    <w:p w14:paraId="40766602">
      <w:pPr>
        <w:bidi w:val="0"/>
        <w:rPr>
          <w:rFonts w:hint="default"/>
        </w:rPr>
      </w:pPr>
      <w:r>
        <w:rPr>
          <w:rFonts w:hint="default"/>
          <w:b/>
          <w:bCs/>
        </w:rPr>
        <w:t>四是社会价值显著。</w:t>
      </w:r>
      <w:r>
        <w:rPr>
          <w:rFonts w:hint="default"/>
        </w:rPr>
        <w:t>预计带动合作农户增收15%以上，减少化肥农药使用20-30%，助力国家</w:t>
      </w:r>
      <w:r>
        <w:rPr>
          <w:rFonts w:hint="eastAsia"/>
          <w:lang w:eastAsia="zh-CN"/>
        </w:rPr>
        <w:t>“</w:t>
      </w:r>
      <w:r>
        <w:rPr>
          <w:rFonts w:hint="default"/>
        </w:rPr>
        <w:t>双碳</w:t>
      </w:r>
      <w:r>
        <w:rPr>
          <w:rFonts w:hint="eastAsia"/>
          <w:lang w:eastAsia="zh-CN"/>
        </w:rPr>
        <w:t>”</w:t>
      </w:r>
      <w:r>
        <w:rPr>
          <w:rFonts w:hint="default"/>
        </w:rPr>
        <w:t>目标实现，创造农村就业岗位。</w:t>
      </w:r>
    </w:p>
    <w:p w14:paraId="61A776DC">
      <w:pPr>
        <w:pStyle w:val="2"/>
        <w:bidi w:val="0"/>
        <w:rPr>
          <w:rFonts w:hint="default"/>
        </w:rPr>
      </w:pPr>
      <w:bookmarkStart w:id="6" w:name="_Toc5011"/>
      <w:r>
        <w:rPr>
          <w:rFonts w:hint="default"/>
        </w:rPr>
        <w:t>市场分析</w:t>
      </w:r>
      <w:bookmarkEnd w:id="6"/>
    </w:p>
    <w:p w14:paraId="512B6862">
      <w:pPr>
        <w:pStyle w:val="3"/>
        <w:bidi w:val="0"/>
        <w:rPr>
          <w:rFonts w:hint="default"/>
        </w:rPr>
      </w:pPr>
      <w:bookmarkStart w:id="7" w:name="_Toc6233"/>
      <w:r>
        <w:rPr>
          <w:rFonts w:hint="default"/>
        </w:rPr>
        <w:t>宏观环境分析</w:t>
      </w:r>
      <w:bookmarkEnd w:id="7"/>
    </w:p>
    <w:p w14:paraId="3D44C39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政策环境：国家战略强力推动</w:t>
      </w:r>
    </w:p>
    <w:p w14:paraId="590A92D1">
      <w:pPr>
        <w:bidi w:val="0"/>
        <w:rPr>
          <w:rFonts w:hint="default"/>
        </w:rPr>
      </w:pPr>
      <w:r>
        <w:rPr>
          <w:rFonts w:hint="default"/>
        </w:rPr>
        <w:t>国家层面，多项政策形成合力。《</w:t>
      </w:r>
      <w:r>
        <w:rPr>
          <w:rFonts w:hint="eastAsia"/>
          <w:lang w:eastAsia="zh-CN"/>
        </w:rPr>
        <w:t>“</w:t>
      </w:r>
      <w:r>
        <w:rPr>
          <w:rFonts w:hint="default"/>
        </w:rPr>
        <w:t>十</w:t>
      </w:r>
      <w:r>
        <w:rPr>
          <w:rFonts w:hint="eastAsia"/>
          <w:lang w:val="en-US" w:eastAsia="zh-CN"/>
        </w:rPr>
        <w:t>五</w:t>
      </w:r>
      <w:r>
        <w:rPr>
          <w:rFonts w:hint="default"/>
        </w:rPr>
        <w:t>五</w:t>
      </w:r>
      <w:r>
        <w:rPr>
          <w:rFonts w:hint="eastAsia"/>
          <w:lang w:eastAsia="zh-CN"/>
        </w:rPr>
        <w:t>”</w:t>
      </w:r>
      <w:r>
        <w:rPr>
          <w:rFonts w:hint="default"/>
        </w:rPr>
        <w:t>数字经济发展规划》将 “三农” 工作置于优先发展的战略地位，明确提出发展新质生产力、促进数字经济与实体经济融合、健全数据要素基础制度等关键任务，为农业农村现代化指明了方向；农业农村部《关于加快推进农产品质量安全追溯体系建设的意见》给出了明确的时间表——到2025年，国家级贫困县和</w:t>
      </w:r>
      <w:r>
        <w:rPr>
          <w:rFonts w:hint="eastAsia"/>
          <w:lang w:eastAsia="zh-CN"/>
        </w:rPr>
        <w:t>“</w:t>
      </w:r>
      <w:r>
        <w:rPr>
          <w:rFonts w:hint="default"/>
        </w:rPr>
        <w:t>菜篮子</w:t>
      </w:r>
      <w:r>
        <w:rPr>
          <w:rFonts w:hint="eastAsia"/>
          <w:lang w:eastAsia="zh-CN"/>
        </w:rPr>
        <w:t>”</w:t>
      </w:r>
      <w:r>
        <w:rPr>
          <w:rFonts w:hint="default"/>
        </w:rPr>
        <w:t>主产县基本实现追溯管理；2022年修订的《农产品质量安全法》设立了专门的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农产品质量安全追溯</w:t>
      </w:r>
      <w:r>
        <w:rPr>
          <w:rFonts w:hint="eastAsia"/>
          <w:lang w:eastAsia="zh-CN"/>
        </w:rPr>
        <w:t>”</w:t>
      </w:r>
      <w:r>
        <w:rPr>
          <w:rFonts w:hint="default"/>
        </w:rPr>
        <w:t>章节，将追溯要求从政策倡导上升为法律强制。</w:t>
      </w:r>
    </w:p>
    <w:p w14:paraId="22F13CE8">
      <w:pPr>
        <w:bidi w:val="0"/>
        <w:rPr>
          <w:rFonts w:hint="default"/>
        </w:rPr>
      </w:pPr>
      <w:r>
        <w:rPr>
          <w:rFonts w:hint="default"/>
        </w:rPr>
        <w:t>地方层面，山东省作为全国农业第一大省（农业总产值连续多年居全国第一），出台了《山东省数字农业农村发展规划（2022-2025年）》，提出到2025年建成100个以上智慧农业应用基地，并设立省级乡村振兴重大专项资金，对农业数字化项目给予30%-50%的补贴。潍坊市（寿光）、烟台市、济宁市（金乡）等农业大市也相继出台了配套政策，将农业数字化列为财政重点支持方向。</w:t>
      </w:r>
    </w:p>
    <w:p w14:paraId="6190E79D">
      <w:pPr>
        <w:bidi w:val="0"/>
        <w:rPr>
          <w:rFonts w:hint="default"/>
        </w:rPr>
      </w:pPr>
      <w:r>
        <w:rPr>
          <w:rFonts w:hint="default"/>
          <w:b/>
          <w:bCs/>
        </w:rPr>
        <w:t>政策红利判断：</w:t>
      </w:r>
      <w:r>
        <w:rPr>
          <w:rFonts w:hint="default"/>
        </w:rPr>
        <w:t>未来3-5年，农业溯源将从</w:t>
      </w:r>
      <w:r>
        <w:rPr>
          <w:rFonts w:hint="eastAsia"/>
          <w:lang w:eastAsia="zh-CN"/>
        </w:rPr>
        <w:t>“</w:t>
      </w:r>
      <w:r>
        <w:rPr>
          <w:rFonts w:hint="default"/>
        </w:rPr>
        <w:t>可选</w:t>
      </w:r>
      <w:r>
        <w:rPr>
          <w:rFonts w:hint="eastAsia"/>
          <w:lang w:eastAsia="zh-CN"/>
        </w:rPr>
        <w:t>”</w:t>
      </w:r>
      <w:r>
        <w:rPr>
          <w:rFonts w:hint="default"/>
        </w:rPr>
        <w:t>变为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必选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，政策补贴将有效降低农户的初期使用成本，为平台推广创造宝贵的窗口期。</w:t>
      </w:r>
    </w:p>
    <w:p w14:paraId="318FB58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经济环境：市场规模快速增长</w:t>
      </w:r>
    </w:p>
    <w:p w14:paraId="38B8AFE4">
      <w:pPr>
        <w:bidi w:val="0"/>
        <w:rPr>
          <w:rFonts w:hint="default"/>
        </w:rPr>
      </w:pPr>
      <w:r>
        <w:rPr>
          <w:rFonts w:hint="default"/>
        </w:rPr>
        <w:t>市场规模方面，中国农产品电商市场规模已突破8000亿元（2023年数据），且保持15%以上的年增长率。农产品溯源作为电商的配套基础设施，市场空间巨大。据艾瑞咨询和头豹研究院的联合报告，中国农产品溯源市场规模预计2025年达到500亿元，年复合增长率超过25%。农业物联网市场预计2025年突破1000亿元，其中环境监测、智能灌溉等细分领域增长迅速。</w:t>
      </w:r>
    </w:p>
    <w:p w14:paraId="70D95D2E">
      <w:pPr>
        <w:bidi w:val="0"/>
        <w:rPr>
          <w:rFonts w:hint="default"/>
        </w:rPr>
      </w:pPr>
      <w:r>
        <w:rPr>
          <w:rFonts w:hint="default"/>
        </w:rPr>
        <w:t>消费者支付意愿方面，据艾瑞咨询《2024年中国食品安全信任调查报告》，超过70%的消费者愿意为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可溯源</w:t>
      </w:r>
      <w:r>
        <w:rPr>
          <w:rFonts w:hint="eastAsia"/>
          <w:lang w:eastAsia="zh-CN"/>
        </w:rPr>
        <w:t>”</w:t>
      </w:r>
      <w:r>
        <w:rPr>
          <w:rFonts w:hint="default"/>
        </w:rPr>
        <w:t>标签支付10%-20%的溢价。其中，一线城市25-35岁的年轻消费者支付意愿最高（85%以上），他们同时也是生鲜电商和精品超市的核心用户群体。这表明，溯源不仅是合规成本，更是品牌增值工具。</w:t>
      </w:r>
    </w:p>
    <w:p w14:paraId="54D62EAE">
      <w:pPr>
        <w:bidi w:val="0"/>
        <w:rPr>
          <w:rFonts w:hint="default"/>
        </w:rPr>
      </w:pPr>
      <w:r>
        <w:rPr>
          <w:rFonts w:hint="default"/>
          <w:b/>
          <w:bCs/>
        </w:rPr>
        <w:t>社会环境：食品安全成为民生焦点</w:t>
      </w:r>
    </w:p>
    <w:p w14:paraId="7DFD8F09">
      <w:pPr>
        <w:bidi w:val="0"/>
        <w:rPr>
          <w:rFonts w:hint="default"/>
        </w:rPr>
      </w:pPr>
      <w:r>
        <w:rPr>
          <w:rFonts w:hint="default"/>
        </w:rPr>
        <w:t>食品安全已连续多年位列</w:t>
      </w:r>
      <w:r>
        <w:rPr>
          <w:rFonts w:hint="eastAsia"/>
          <w:lang w:eastAsia="zh-CN"/>
        </w:rPr>
        <w:t>“</w:t>
      </w:r>
      <w:r>
        <w:rPr>
          <w:rFonts w:hint="default"/>
        </w:rPr>
        <w:t>消费者最关心的民生问题</w:t>
      </w:r>
      <w:r>
        <w:rPr>
          <w:rFonts w:hint="eastAsia"/>
          <w:lang w:eastAsia="zh-CN"/>
        </w:rPr>
        <w:t>”</w:t>
      </w:r>
      <w:r>
        <w:rPr>
          <w:rFonts w:hint="default"/>
        </w:rPr>
        <w:t>前三名。2023年</w:t>
      </w:r>
      <w:r>
        <w:rPr>
          <w:rFonts w:hint="eastAsia"/>
          <w:lang w:eastAsia="zh-CN"/>
        </w:rPr>
        <w:t>“</w:t>
      </w:r>
      <w:r>
        <w:rPr>
          <w:rFonts w:hint="default"/>
        </w:rPr>
        <w:t>3·15</w:t>
      </w:r>
      <w:r>
        <w:rPr>
          <w:rFonts w:hint="eastAsia"/>
          <w:lang w:eastAsia="zh-CN"/>
        </w:rPr>
        <w:t>”</w:t>
      </w:r>
      <w:r>
        <w:rPr>
          <w:rFonts w:hint="default"/>
        </w:rPr>
        <w:t>晚会曝光的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假香米</w:t>
      </w:r>
      <w:r>
        <w:rPr>
          <w:rFonts w:hint="eastAsia"/>
          <w:lang w:eastAsia="zh-CN"/>
        </w:rPr>
        <w:t>”</w:t>
      </w:r>
      <w:r>
        <w:rPr>
          <w:rFonts w:hint="default"/>
        </w:rPr>
        <w:t>（用香精勾兑普通大米）、</w:t>
      </w:r>
      <w:r>
        <w:rPr>
          <w:rFonts w:hint="eastAsia"/>
          <w:lang w:eastAsia="zh-CN"/>
        </w:rPr>
        <w:t>“</w:t>
      </w:r>
      <w:r>
        <w:rPr>
          <w:rFonts w:hint="default"/>
        </w:rPr>
        <w:t>注水肉</w:t>
      </w:r>
      <w:r>
        <w:rPr>
          <w:rFonts w:hint="eastAsia"/>
          <w:lang w:eastAsia="zh-CN"/>
        </w:rPr>
        <w:t>”</w:t>
      </w:r>
      <w:r>
        <w:rPr>
          <w:rFonts w:hint="default"/>
        </w:rPr>
        <w:t>（给活牛注水增加重量）等事件引发广泛社会讨论，微博相关话题阅读量超过10亿次。每一次食品安全事件都在强化消费者对溯源信息的需求。</w:t>
      </w:r>
    </w:p>
    <w:p w14:paraId="18AF66CA">
      <w:pPr>
        <w:bidi w:val="0"/>
        <w:rPr>
          <w:rFonts w:hint="default"/>
        </w:rPr>
      </w:pPr>
      <w:r>
        <w:rPr>
          <w:rFonts w:hint="default"/>
        </w:rPr>
        <w:t>同时，随着</w:t>
      </w:r>
      <w:r>
        <w:rPr>
          <w:rFonts w:hint="eastAsia"/>
          <w:lang w:eastAsia="zh-CN"/>
        </w:rPr>
        <w:t>“</w:t>
      </w:r>
      <w:r>
        <w:rPr>
          <w:rFonts w:hint="default"/>
        </w:rPr>
        <w:t>Z世代</w:t>
      </w:r>
      <w:r>
        <w:rPr>
          <w:rFonts w:hint="eastAsia"/>
          <w:lang w:eastAsia="zh-CN"/>
        </w:rPr>
        <w:t>”</w:t>
      </w:r>
      <w:r>
        <w:rPr>
          <w:rFonts w:hint="default"/>
        </w:rPr>
        <w:t>（1995-2010年出生）成为消费主力，他们对产品的透明度、环保属性有着更高的要求。据《2024中国消费趋势报告》，68%的Z世代消费者在购买食品前会主动查看产品溯源信息，这一比例比五年前提升了近30个百分点。他们不仅关心</w:t>
      </w:r>
      <w:r>
        <w:rPr>
          <w:rFonts w:hint="eastAsia"/>
          <w:lang w:eastAsia="zh-CN"/>
        </w:rPr>
        <w:t>“</w:t>
      </w:r>
      <w:r>
        <w:rPr>
          <w:rFonts w:hint="default"/>
        </w:rPr>
        <w:t>吃了会不会出事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，还关心</w:t>
      </w:r>
      <w:r>
        <w:rPr>
          <w:rFonts w:hint="eastAsia"/>
          <w:lang w:eastAsia="zh-CN"/>
        </w:rPr>
        <w:t>“</w:t>
      </w:r>
      <w:r>
        <w:rPr>
          <w:rFonts w:hint="default"/>
        </w:rPr>
        <w:t>这个产品的碳足迹是多少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是否使用了有机种植方式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4052671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技术环境：三大技术同时成熟</w:t>
      </w:r>
    </w:p>
    <w:p w14:paraId="146358A2">
      <w:pPr>
        <w:bidi w:val="0"/>
        <w:rPr>
          <w:rFonts w:hint="default"/>
        </w:rPr>
      </w:pPr>
      <w:r>
        <w:rPr>
          <w:rFonts w:hint="default"/>
        </w:rPr>
        <w:t>区块链技术已进入成熟应用期。Hyperledger Fabric、长安链、蚂蚁链等联盟链方案已经过大规模生产环境验证，性能和成本可以满足农业溯源的需求。一个农产品溯源场景只需要存储哈希值而非原始数据，上链成本可以控制在每批次几分钱。</w:t>
      </w:r>
    </w:p>
    <w:p w14:paraId="3BDAD85E">
      <w:pPr>
        <w:bidi w:val="0"/>
        <w:rPr>
          <w:rFonts w:hint="default"/>
        </w:rPr>
      </w:pPr>
      <w:r>
        <w:rPr>
          <w:rFonts w:hint="default"/>
        </w:rPr>
        <w:t>AI大模型技术正在改变农业智能化的成本结构。以DeepSeek为代表的国产大模型，API调用成本已降至可商业化落地水平。病虫害识别、产量预测、市场分析等功能，过去需要投入数百万元自研模型，现在通过API调用即可实现。</w:t>
      </w:r>
    </w:p>
    <w:p w14:paraId="107DDB3F">
      <w:pPr>
        <w:bidi w:val="0"/>
        <w:rPr>
          <w:rFonts w:hint="default"/>
        </w:rPr>
      </w:pPr>
      <w:r>
        <w:rPr>
          <w:rFonts w:hint="default"/>
        </w:rPr>
        <w:t>物联网传感器成本持续下降。一个温湿度传感器的价格已从5年前的500元左右降至目前的50元左右，LoRa、NB-IoT等低功耗广域网技术的成熟也让田间部署变得简单。这些技术红利为项目的低成本落地提供了可能。</w:t>
      </w:r>
    </w:p>
    <w:p w14:paraId="4EA28EAF">
      <w:pPr>
        <w:bidi w:val="0"/>
        <w:rPr>
          <w:rFonts w:hint="default"/>
        </w:rPr>
      </w:pPr>
      <w:r>
        <w:rPr>
          <w:rFonts w:hint="default"/>
          <w:b/>
          <w:bCs/>
        </w:rPr>
        <w:t>市场切入策略：</w:t>
      </w:r>
      <w:r>
        <w:rPr>
          <w:rFonts w:hint="default"/>
        </w:rPr>
        <w:t>初期聚焦山东省三大特色农产品——寿光蔬菜（全国最大的蔬菜生产基地）、烟台苹果（中国第一个苹果地理标志产品）、金乡大蒜（出口量占全国70%）。以这三个品类为切入点，打造标杆案例，形成</w:t>
      </w:r>
      <w:r>
        <w:rPr>
          <w:rFonts w:hint="eastAsia"/>
          <w:lang w:eastAsia="zh-CN"/>
        </w:rPr>
        <w:t>“</w:t>
      </w:r>
      <w:r>
        <w:rPr>
          <w:rFonts w:hint="default"/>
        </w:rPr>
        <w:t>做透一个县、复制全省、辐射全国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的推广路径。</w:t>
      </w:r>
    </w:p>
    <w:p w14:paraId="27C51618">
      <w:pPr>
        <w:pStyle w:val="3"/>
        <w:bidi w:val="0"/>
        <w:rPr>
          <w:rFonts w:hint="default"/>
        </w:rPr>
      </w:pPr>
      <w:bookmarkStart w:id="8" w:name="_Toc16144"/>
      <w:r>
        <w:rPr>
          <w:rFonts w:hint="default"/>
        </w:rPr>
        <w:t>竞争格局分析</w:t>
      </w:r>
      <w:bookmarkEnd w:id="8"/>
    </w:p>
    <w:p w14:paraId="25D4710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现有竞争者分析</w:t>
      </w:r>
    </w:p>
    <w:p w14:paraId="5185A99A">
      <w:pPr>
        <w:bidi w:val="0"/>
        <w:rPr>
          <w:rFonts w:hint="default"/>
        </w:rPr>
      </w:pPr>
      <w:r>
        <w:rPr>
          <w:rFonts w:hint="default"/>
        </w:rPr>
        <w:t>当前市场存在三类竞争者。第一类是大型科技公司，代表企业是阿里蚂蚁链和京东智臻链。他们的优势是技术实力强、平台流量大；劣势是方案重资产、高成本，单项目报价50万到200万元，主要服务于有能力付费的龙头企业，对中小农户关注不足。</w:t>
      </w:r>
    </w:p>
    <w:p w14:paraId="33697D1C">
      <w:pPr>
        <w:bidi w:val="0"/>
        <w:rPr>
          <w:rFonts w:hint="default"/>
        </w:rPr>
      </w:pPr>
      <w:r>
        <w:rPr>
          <w:rFonts w:hint="default"/>
        </w:rPr>
        <w:t>第二类是传统软件厂商，主要是各地的农业信息化公司。他们的优势是本地化关系深、价格灵活；劣势是产品功能单一，多为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记录型</w:t>
      </w:r>
      <w:r>
        <w:rPr>
          <w:rFonts w:hint="eastAsia"/>
          <w:lang w:eastAsia="zh-CN"/>
        </w:rPr>
        <w:t>”</w:t>
      </w:r>
      <w:r>
        <w:rPr>
          <w:rFonts w:hint="default"/>
        </w:rPr>
        <w:t>溯源系统，缺乏AI和区块链等核心技术，数据可信度存疑。</w:t>
      </w:r>
    </w:p>
    <w:p w14:paraId="272C2C6F">
      <w:pPr>
        <w:bidi w:val="0"/>
        <w:rPr>
          <w:rFonts w:hint="default"/>
        </w:rPr>
      </w:pPr>
      <w:r>
        <w:rPr>
          <w:rFonts w:hint="default"/>
        </w:rPr>
        <w:t>第三类是初创企业，市场上已有数十家小型团队在探索农业溯源。他们的优势是灵活、有创新意识；劣势是技术壁垒低、资金实力弱、无规模效应，多数停留在</w:t>
      </w:r>
      <w:r>
        <w:rPr>
          <w:rFonts w:hint="eastAsia"/>
          <w:lang w:eastAsia="zh-CN"/>
        </w:rPr>
        <w:t>“</w:t>
      </w:r>
      <w:r>
        <w:rPr>
          <w:rFonts w:hint="default"/>
        </w:rPr>
        <w:t>做一个微信小程序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的阶段。</w:t>
      </w:r>
    </w:p>
    <w:p w14:paraId="796E0CC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启元农链的竞争优势</w:t>
      </w:r>
    </w:p>
    <w:p w14:paraId="4830E888">
      <w:pPr>
        <w:bidi w:val="0"/>
        <w:rPr>
          <w:rFonts w:hint="default"/>
        </w:rPr>
      </w:pPr>
      <w:r>
        <w:rPr>
          <w:rFonts w:hint="default"/>
        </w:rPr>
        <w:t>我们的竞争优势体现在四个方面：</w:t>
      </w:r>
    </w:p>
    <w:p w14:paraId="64FC548C">
      <w:pPr>
        <w:bidi w:val="0"/>
        <w:rPr>
          <w:rFonts w:hint="default"/>
        </w:rPr>
      </w:pPr>
      <w:r>
        <w:rPr>
          <w:rFonts w:hint="default"/>
        </w:rPr>
        <w:t>一是技术差异化。深度融合DeepSeek AI与Hyperledger Fabric区块链，实现</w:t>
      </w:r>
      <w:r>
        <w:rPr>
          <w:rFonts w:hint="eastAsia"/>
          <w:lang w:eastAsia="zh-CN"/>
        </w:rPr>
        <w:t>“</w:t>
      </w:r>
      <w:r>
        <w:rPr>
          <w:rFonts w:hint="default"/>
        </w:rPr>
        <w:t>数据自动采集+可信存证+智能分析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，而非简单的人工录入和二维码展示。当前已完成AI真实HTTP调用和物联网公网联调，技术可验证、可演示。</w:t>
      </w:r>
    </w:p>
    <w:p w14:paraId="768F2DE3">
      <w:pPr>
        <w:bidi w:val="0"/>
        <w:rPr>
          <w:rFonts w:hint="default"/>
        </w:rPr>
      </w:pPr>
      <w:r>
        <w:rPr>
          <w:rFonts w:hint="default"/>
          <w:b/>
          <w:bCs/>
        </w:rPr>
        <w:t>二是市场定位精准。</w:t>
      </w:r>
      <w:r>
        <w:rPr>
          <w:rFonts w:hint="default"/>
        </w:rPr>
        <w:t>聚焦</w:t>
      </w:r>
      <w:r>
        <w:rPr>
          <w:rFonts w:hint="eastAsia"/>
          <w:lang w:eastAsia="zh-CN"/>
        </w:rPr>
        <w:t>“</w:t>
      </w:r>
      <w:r>
        <w:rPr>
          <w:rFonts w:hint="default"/>
        </w:rPr>
        <w:t>中小农户+特色农产品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，提供高性价比（年费499-2999元）、易部署（手机端操作）的轻量化解决方案，避开与大厂在高端市场的正面竞争。大厂做的是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卖软件给大企业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，我们做的是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帮中小农户卖货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7808513F">
      <w:pPr>
        <w:bidi w:val="0"/>
        <w:rPr>
          <w:rFonts w:hint="default"/>
        </w:rPr>
      </w:pPr>
      <w:r>
        <w:rPr>
          <w:rFonts w:hint="default"/>
          <w:b/>
          <w:bCs/>
        </w:rPr>
        <w:t>三是本地化服务。</w:t>
      </w:r>
      <w:r>
        <w:rPr>
          <w:rFonts w:hint="default"/>
        </w:rPr>
        <w:t>团队扎根山东，与山东农业大学、山东省农科院建立合作关系，提供</w:t>
      </w:r>
      <w:r>
        <w:rPr>
          <w:rFonts w:hint="eastAsia"/>
          <w:lang w:eastAsia="zh-CN"/>
        </w:rPr>
        <w:t>“</w:t>
      </w:r>
      <w:r>
        <w:rPr>
          <w:rFonts w:hint="default"/>
        </w:rPr>
        <w:t>技术+运营</w:t>
      </w:r>
      <w:r>
        <w:rPr>
          <w:rFonts w:hint="eastAsia"/>
          <w:lang w:eastAsia="zh-CN"/>
        </w:rPr>
        <w:t>”</w:t>
      </w:r>
      <w:r>
        <w:rPr>
          <w:rFonts w:hint="default"/>
        </w:rPr>
        <w:t>双轮驱动的本地化服务，包括现场培训、产品故事拍摄、社区团购对接等大厂不愿做的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脏活累活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。大厂的方案是标准化的，需要客户自己填数据；我们提供手把手的线下支持。</w:t>
      </w:r>
    </w:p>
    <w:p w14:paraId="6940F46B">
      <w:pPr>
        <w:bidi w:val="0"/>
        <w:rPr>
          <w:rFonts w:hint="default"/>
        </w:rPr>
      </w:pPr>
      <w:r>
        <w:rPr>
          <w:rFonts w:hint="default"/>
          <w:b/>
          <w:bCs/>
        </w:rPr>
        <w:t>四是生态化布局。</w:t>
      </w:r>
      <w:r>
        <w:rPr>
          <w:rFonts w:hint="default"/>
        </w:rPr>
        <w:t>不仅提供溯源工具，更链接金融、物流、营销等上下游资源。已启动与山东省内一家农商行和一家农业保险公司的合作洽谈，力争赛前签署合作意向书，形成</w:t>
      </w:r>
      <w:r>
        <w:rPr>
          <w:rFonts w:hint="eastAsia"/>
          <w:lang w:eastAsia="zh-CN"/>
        </w:rPr>
        <w:t>“</w:t>
      </w:r>
      <w:r>
        <w:rPr>
          <w:rFonts w:hint="default"/>
        </w:rPr>
        <w:t>溯源+金融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的增值闭环。</w:t>
      </w:r>
    </w:p>
    <w:p w14:paraId="18EDB217">
      <w:pPr>
        <w:pStyle w:val="2"/>
        <w:bidi w:val="0"/>
        <w:rPr>
          <w:rFonts w:hint="default"/>
        </w:rPr>
      </w:pPr>
      <w:bookmarkStart w:id="9" w:name="_Toc19821"/>
      <w:r>
        <w:rPr>
          <w:rFonts w:hint="default"/>
        </w:rPr>
        <w:t>产品与技术方案</w:t>
      </w:r>
      <w:bookmarkEnd w:id="9"/>
    </w:p>
    <w:p w14:paraId="34192993">
      <w:pPr>
        <w:pStyle w:val="3"/>
        <w:bidi w:val="0"/>
        <w:rPr>
          <w:rFonts w:hint="default"/>
        </w:rPr>
      </w:pPr>
      <w:bookmarkStart w:id="10" w:name="_Toc30441"/>
      <w:r>
        <w:rPr>
          <w:rFonts w:hint="default"/>
        </w:rPr>
        <w:t>总体架构设计</w:t>
      </w:r>
      <w:bookmarkEnd w:id="10"/>
    </w:p>
    <w:p w14:paraId="418BC039">
      <w:pPr>
        <w:bidi w:val="0"/>
        <w:rPr>
          <w:rFonts w:hint="default"/>
        </w:rPr>
      </w:pPr>
      <w:r>
        <w:rPr>
          <w:rFonts w:hint="default"/>
        </w:rPr>
        <w:t>系统采用</w:t>
      </w:r>
      <w:r>
        <w:rPr>
          <w:rFonts w:hint="eastAsia"/>
          <w:lang w:eastAsia="zh-CN"/>
        </w:rPr>
        <w:t>“</w:t>
      </w:r>
      <w:r>
        <w:rPr>
          <w:rFonts w:hint="default"/>
        </w:rPr>
        <w:t>云-边-端</w:t>
      </w:r>
      <w:r>
        <w:rPr>
          <w:rFonts w:hint="eastAsia"/>
          <w:lang w:eastAsia="zh-CN"/>
        </w:rPr>
        <w:t>”</w:t>
      </w:r>
      <w:r>
        <w:rPr>
          <w:rFonts w:hint="default"/>
        </w:rPr>
        <w:t>协同的三层架构，确保数据的实时性、安全性和可扩展性。这一架构的核心思想是：在端层采集数据，在边层预处理，在云层存储、分析和应用，各层各司其职、协同工作。</w:t>
      </w:r>
    </w:p>
    <w:p w14:paraId="325D4676">
      <w:pPr>
        <w:bidi w:val="0"/>
        <w:rPr>
          <w:rFonts w:hint="default"/>
        </w:rPr>
      </w:pPr>
      <w:r>
        <w:rPr>
          <w:rFonts w:hint="default"/>
          <w:b/>
          <w:bCs/>
        </w:rPr>
        <w:t>端层（感知层）：</w:t>
      </w:r>
      <w:r>
        <w:rPr>
          <w:rFonts w:hint="default"/>
        </w:rPr>
        <w:t>部署各类物联网传感器（温湿度、土壤墒情、光照强度、二氧化碳浓度）、智能摄像头、RFID标签、GPS定位设备等，实现农业生产环境的实时监测和物流轨迹的精准追踪。同时开发农户端APP，支持人工补录农事操作（如施肥、打药），作为物联网自动采集的补充。</w:t>
      </w:r>
    </w:p>
    <w:p w14:paraId="705E3644">
      <w:pPr>
        <w:bidi w:val="0"/>
        <w:rPr>
          <w:rFonts w:hint="default"/>
        </w:rPr>
      </w:pPr>
      <w:r>
        <w:rPr>
          <w:rFonts w:hint="default"/>
        </w:rPr>
        <w:t>端层的设计原则是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能自动的绝不手动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。环境数据通过传感器自动上报，位置数据通过GPS自动采集，只有那些无法自动化的操作（如施肥的种类和用量）才需要人工录入。这种设计最大程度地减少了人为造假的可能性。</w:t>
      </w:r>
    </w:p>
    <w:p w14:paraId="36ABD063">
      <w:pPr>
        <w:bidi w:val="0"/>
        <w:rPr>
          <w:rFonts w:hint="default"/>
        </w:rPr>
      </w:pPr>
      <w:r>
        <w:rPr>
          <w:rFonts w:hint="default"/>
          <w:b/>
          <w:bCs/>
        </w:rPr>
        <w:t>边层（边缘计算）：</w:t>
      </w:r>
      <w:r>
        <w:rPr>
          <w:rFonts w:hint="default"/>
        </w:rPr>
        <w:t>在产地部署边缘计算网关，对海量传感器数据进行预处理和过滤。具体来说，边缘网关会执行三类任务：一是数据聚合，将多个传感器上报的数据合并打包；二是异常过滤，只上报超出正常阈值的数据，正常范围内的数据只记录不上云；三是本地预警，当检测到温湿度异常时，立即在本地触发报警，无需等待云端响应。</w:t>
      </w:r>
    </w:p>
    <w:p w14:paraId="418BB593">
      <w:pPr>
        <w:bidi w:val="0"/>
        <w:rPr>
          <w:rFonts w:hint="default"/>
        </w:rPr>
      </w:pPr>
      <w:r>
        <w:rPr>
          <w:rFonts w:hint="default"/>
        </w:rPr>
        <w:t>边缘计算的设计特别适合网络条件较差的农村地区。即使网络中断，边缘网关也会缓存数据，待网络恢复后再上报。本地预警功能确保农户能在第一时间收到异常通知，避免损失扩大。</w:t>
      </w:r>
    </w:p>
    <w:p w14:paraId="1F6BFD67">
      <w:pPr>
        <w:bidi w:val="0"/>
        <w:rPr>
          <w:rFonts w:hint="default"/>
        </w:rPr>
      </w:pPr>
      <w:r>
        <w:rPr>
          <w:rFonts w:hint="default"/>
          <w:b/>
          <w:bCs/>
        </w:rPr>
        <w:t>云层（平台层）：</w:t>
      </w:r>
      <w:r>
        <w:rPr>
          <w:rFonts w:hint="default"/>
        </w:rPr>
        <w:t>包含三大核心组件。区块链服务基于Hyperledger Fabric搭建联盟链，将关键数据（如农事记录、质检报告、物流签收单）的哈希值上链存证，确保数据一旦写入就无法篡改、全程可追溯。大数据中心对海量数据进行清洗、存储和分析，构建农产品生长模型、市场预测模型、风险评估模型。AI引擎集成DeepSeek API，实现病虫害智能识别、果实成熟度检测、产量预测、市场分析等功能。</w:t>
      </w:r>
    </w:p>
    <w:p w14:paraId="69CC6EFC">
      <w:pPr>
        <w:bidi w:val="0"/>
        <w:rPr>
          <w:rFonts w:hint="default"/>
        </w:rPr>
      </w:pPr>
      <w:r>
        <w:rPr>
          <w:rFonts w:hint="default"/>
          <w:b/>
          <w:bCs/>
        </w:rPr>
        <w:t>应用层：</w:t>
      </w:r>
      <w:r>
        <w:rPr>
          <w:rFonts w:hint="default"/>
        </w:rPr>
        <w:t>面向不同用户角色提供多端应用。政府监管大屏供农业部门使用，展示区域农业产业地图、风险预警、溯源统计；企业管理后台供合作社和农业企业使用，进行日常的种植、加工、物流、销售管理；消费者查询小程序供终端消费者使用，扫码查看产品的全生命周期信息；数据可视化看板供运营团队使用，监控平台运行状态和核心指标。</w:t>
      </w:r>
    </w:p>
    <w:p w14:paraId="7E9C796E">
      <w:pPr>
        <w:bidi w:val="0"/>
        <w:rPr>
          <w:rFonts w:hint="default"/>
        </w:rPr>
      </w:pPr>
      <w:r>
        <w:rPr>
          <w:rFonts w:hint="default"/>
          <w:b/>
          <w:bCs/>
        </w:rPr>
        <w:t>技术栈说明：</w:t>
      </w:r>
      <w:r>
        <w:rPr>
          <w:rFonts w:hint="default"/>
        </w:rPr>
        <w:t>后端采用Spring Boot 4.0.3 + JDK 21 + MyBatis-Plus，前端使用Vue 2.x + Element UI + ECharts，区块链基于Hyperledger Fabric 2.5（联盟链，哈希存证），AI引擎调用DeepSeek API，物联网接入使用EMQX（MQTT broker），数据库采用MySQL 8.0 + Redis 7.0，部署在阿里云ECS。</w:t>
      </w:r>
    </w:p>
    <w:p w14:paraId="0445F25A">
      <w:pPr>
        <w:pStyle w:val="3"/>
        <w:bidi w:val="0"/>
        <w:rPr>
          <w:rFonts w:hint="default"/>
        </w:rPr>
      </w:pPr>
      <w:bookmarkStart w:id="11" w:name="_Toc26343"/>
      <w:r>
        <w:rPr>
          <w:rFonts w:hint="default"/>
        </w:rPr>
        <w:t>六大核心功能模块详解</w:t>
      </w:r>
      <w:bookmarkEnd w:id="11"/>
    </w:p>
    <w:p w14:paraId="19011754">
      <w:pPr>
        <w:bidi w:val="0"/>
        <w:rPr>
          <w:rFonts w:hint="default"/>
        </w:rPr>
      </w:pPr>
      <w:r>
        <w:rPr>
          <w:rFonts w:hint="default"/>
        </w:rPr>
        <w:t>系统共包含六大模块、三十六个功能点，当前开发完成度达92%。以下按模块详细介绍每个功能点的具体能力和使用场景。</w:t>
      </w:r>
    </w:p>
    <w:p w14:paraId="1AC6BD3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模块一：基础数据管理</w:t>
      </w:r>
    </w:p>
    <w:p w14:paraId="4403C7E2">
      <w:pPr>
        <w:bidi w:val="0"/>
        <w:rPr>
          <w:rFonts w:hint="default"/>
        </w:rPr>
      </w:pPr>
      <w:r>
        <w:rPr>
          <w:rFonts w:hint="default"/>
        </w:rPr>
        <w:t>本模块是整个系统的配置中心，已完成七个功能点中的六个，最后一个正在测试中。</w:t>
      </w:r>
    </w:p>
    <w:p w14:paraId="5E1FA891">
      <w:pPr>
        <w:bidi w:val="0"/>
        <w:rPr>
          <w:rFonts w:hint="default"/>
        </w:rPr>
      </w:pPr>
      <w:r>
        <w:rPr>
          <w:rFonts w:hint="default"/>
        </w:rPr>
        <w:t>环境监测配置功能支持根据不同作物配置不同的环境阈值。例如，西红柿生长的适宜温度是20-28℃，苹果是15-25℃，系统可以为每种作物独立设置温湿度、光照、土壤pH值的正常范围和告警阈值。当传感器上报的数据超出阈值时，系统自动触发预警。</w:t>
      </w:r>
    </w:p>
    <w:p w14:paraId="46A6AB89">
      <w:pPr>
        <w:bidi w:val="0"/>
        <w:rPr>
          <w:rFonts w:hint="default"/>
        </w:rPr>
      </w:pPr>
      <w:r>
        <w:rPr>
          <w:rFonts w:hint="default"/>
        </w:rPr>
        <w:t>农事操作标准功能允许管理员预设标准化的农事操作流程。例如，某种蔬菜的种植标准包括</w:t>
      </w:r>
      <w:r>
        <w:rPr>
          <w:rFonts w:hint="eastAsia"/>
          <w:lang w:eastAsia="zh-CN"/>
        </w:rPr>
        <w:t>“</w:t>
      </w:r>
      <w:r>
        <w:rPr>
          <w:rFonts w:hint="default"/>
        </w:rPr>
        <w:t>播种前深耕30厘米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每穴播种2-3粒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出苗后间苗</w:t>
      </w:r>
      <w:r>
        <w:rPr>
          <w:rFonts w:hint="eastAsia"/>
          <w:lang w:eastAsia="zh-CN"/>
        </w:rPr>
        <w:t>”</w:t>
      </w:r>
      <w:r>
        <w:rPr>
          <w:rFonts w:hint="default"/>
        </w:rPr>
        <w:t>等步骤。农户在APP中记录农事操作时，可以对照标准流程逐项勾选，确保操作合规。</w:t>
      </w:r>
    </w:p>
    <w:p w14:paraId="7BA046E3">
      <w:pPr>
        <w:bidi w:val="0"/>
        <w:rPr>
          <w:rFonts w:hint="default"/>
        </w:rPr>
      </w:pPr>
      <w:r>
        <w:rPr>
          <w:rFonts w:hint="default"/>
        </w:rPr>
        <w:t>品质分级规则功能支持配置不同品类的品质分级标准。例如，苹果可以分为特级、一级、二级，每个级别对应不同的果径、色泽、糖度要求。系统可以根据视觉品质检测的结果自动判定等级，也可以支持人工复核调整。</w:t>
      </w:r>
    </w:p>
    <w:p w14:paraId="482B56FC">
      <w:pPr>
        <w:bidi w:val="0"/>
        <w:rPr>
          <w:rFonts w:hint="default"/>
        </w:rPr>
      </w:pPr>
      <w:r>
        <w:rPr>
          <w:rFonts w:hint="default"/>
        </w:rPr>
        <w:t>物流路径模板功能允许预设常用的物流路径。例如，</w:t>
      </w:r>
      <w:r>
        <w:rPr>
          <w:rFonts w:hint="eastAsia"/>
          <w:lang w:eastAsia="zh-CN"/>
        </w:rPr>
        <w:t>“</w:t>
      </w:r>
      <w:r>
        <w:rPr>
          <w:rFonts w:hint="default"/>
        </w:rPr>
        <w:t>寿光→北京新发地</w:t>
      </w:r>
      <w:r>
        <w:rPr>
          <w:rFonts w:hint="eastAsia"/>
          <w:lang w:eastAsia="zh-CN"/>
        </w:rPr>
        <w:t>”</w:t>
      </w:r>
      <w:r>
        <w:rPr>
          <w:rFonts w:hint="default"/>
        </w:rPr>
        <w:t>是一条固定路线，可以预设中途节点（潍坊中转站、济南服务区、沧州服务区等），实际运输时只需选择模板即可自动生成路径节点。</w:t>
      </w:r>
    </w:p>
    <w:p w14:paraId="1E6ECF96">
      <w:pPr>
        <w:bidi w:val="0"/>
        <w:rPr>
          <w:rFonts w:hint="default"/>
        </w:rPr>
      </w:pPr>
      <w:r>
        <w:rPr>
          <w:rFonts w:hint="default"/>
        </w:rPr>
        <w:t>市场分析模型配置功能支持配置不同品类的价格预测模型参数。例如，苹果的价格受产量、库存、天气、节日等多重因素影响，系统可以配置各因素的权重系数，调用AI进行预测。</w:t>
      </w:r>
    </w:p>
    <w:p w14:paraId="0883A9AB">
      <w:pPr>
        <w:bidi w:val="0"/>
        <w:rPr>
          <w:rFonts w:hint="default"/>
        </w:rPr>
      </w:pPr>
      <w:r>
        <w:rPr>
          <w:rFonts w:hint="default"/>
        </w:rPr>
        <w:t>智能合约规则配置功能支持配置自动执行的合约条件。例如，可以配置</w:t>
      </w:r>
      <w:r>
        <w:rPr>
          <w:rFonts w:hint="eastAsia"/>
          <w:lang w:eastAsia="zh-CN"/>
        </w:rPr>
        <w:t>“</w:t>
      </w:r>
      <w:r>
        <w:rPr>
          <w:rFonts w:hint="default"/>
        </w:rPr>
        <w:t>当物流状态更新为‘已签收’时，自动触发付款指令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当质检报告结论为‘合格’时，自动允许产品出厂销售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15FDD8B5">
      <w:pPr>
        <w:bidi w:val="0"/>
        <w:rPr>
          <w:rFonts w:hint="default"/>
        </w:rPr>
      </w:pPr>
      <w:r>
        <w:rPr>
          <w:rFonts w:hint="default"/>
        </w:rPr>
        <w:t>用户权限设置功能支持多角色权限隔离。系统预设了农户、加工厂、物流商、监管机构、系统管理员等角色，每个角色只能访问和操作被授权的模块。目前该功能已完成代码开发，正在测试中。</w:t>
      </w:r>
    </w:p>
    <w:p w14:paraId="0785332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模块二：种植与加工管理</w:t>
      </w:r>
    </w:p>
    <w:p w14:paraId="4834D29C">
      <w:pPr>
        <w:bidi w:val="0"/>
        <w:rPr>
          <w:rFonts w:hint="default"/>
        </w:rPr>
      </w:pPr>
      <w:r>
        <w:rPr>
          <w:rFonts w:hint="default"/>
        </w:rPr>
        <w:t>本模块是系统的核心业务模块，包含七个功能点，覆盖从种植到加工的全流程。</w:t>
      </w:r>
    </w:p>
    <w:p w14:paraId="37822587">
      <w:pPr>
        <w:bidi w:val="0"/>
        <w:rPr>
          <w:rFonts w:hint="default"/>
        </w:rPr>
      </w:pPr>
      <w:r>
        <w:rPr>
          <w:rFonts w:hint="default"/>
          <w:b/>
          <w:bCs/>
        </w:rPr>
        <w:t>环境传感器数据接入：</w:t>
      </w:r>
      <w:r>
        <w:rPr>
          <w:rFonts w:hint="default"/>
        </w:rPr>
        <w:t>系统已完成EMQX物联网平台公网回调联调，传感器数据可通过本地接口（/ingest）和EMQX webhook（/ingest/emqx）两种方式自动上报。目前两个接口均已验证返回200成功，传感器数据可正常写入MySQL数据库。这意味着农户无需任何操作，系统就能自动记录温室内的温湿度、光照、土壤墒情等环境数据。当环境数据异常时（如夜间温度骤降），系统会自动推送预警通知。</w:t>
      </w:r>
    </w:p>
    <w:p w14:paraId="5FEF9D5E">
      <w:pPr>
        <w:bidi w:val="0"/>
        <w:rPr>
          <w:rFonts w:hint="default"/>
        </w:rPr>
      </w:pPr>
      <w:r>
        <w:rPr>
          <w:rFonts w:hint="default"/>
          <w:b/>
          <w:bCs/>
        </w:rPr>
        <w:t>农事记录管理：</w:t>
      </w:r>
      <w:r>
        <w:rPr>
          <w:rFonts w:hint="default"/>
        </w:rPr>
        <w:t>支持农户通过手机APP记录播种、施肥、灌溉、打药、采摘等全过程的农事操作。每条记录包含操作类型、操作时间、操作人员、使用物料（肥料/农药的名称和用量）、现场照片（可选）。这些记录将作为溯源信息的核心内容展示给消费者。为了鼓励农户如实记录，系统设计了</w:t>
      </w:r>
      <w:r>
        <w:rPr>
          <w:rFonts w:hint="eastAsia"/>
          <w:lang w:eastAsia="zh-CN"/>
        </w:rPr>
        <w:t>“</w:t>
      </w:r>
      <w:r>
        <w:rPr>
          <w:rFonts w:hint="default"/>
        </w:rPr>
        <w:t>完整度评分</w:t>
      </w:r>
      <w:r>
        <w:rPr>
          <w:rFonts w:hint="eastAsia"/>
          <w:lang w:eastAsia="zh-CN"/>
        </w:rPr>
        <w:t>”</w:t>
      </w:r>
      <w:r>
        <w:rPr>
          <w:rFonts w:hint="default"/>
        </w:rPr>
        <w:t>功能，完整记录的批次会获得更高的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信任分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，在品牌溯源页面获得更好的展示位置。</w:t>
      </w:r>
    </w:p>
    <w:p w14:paraId="2ABA11F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病虫害识别模型</w:t>
      </w:r>
    </w:p>
    <w:p w14:paraId="35D5DB6B">
      <w:pPr>
        <w:bidi w:val="0"/>
        <w:rPr>
          <w:rFonts w:hint="default"/>
        </w:rPr>
      </w:pPr>
      <w:r>
        <w:rPr>
          <w:rFonts w:hint="default"/>
          <w:b/>
          <w:bCs/>
        </w:rPr>
        <w:t>核心思想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“</w:t>
      </w:r>
      <w:r>
        <w:rPr>
          <w:rFonts w:hint="default"/>
        </w:rPr>
        <w:t>视觉识别模型推理 + 规则兜底风险分级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5084A14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两条路径：</w:t>
      </w:r>
    </w:p>
    <w:p w14:paraId="0D43F34E">
      <w:pPr>
        <w:bidi w:val="0"/>
        <w:rPr>
          <w:rFonts w:hint="default"/>
        </w:rPr>
      </w:pPr>
      <w:r>
        <w:rPr>
          <w:rFonts w:hint="default"/>
        </w:rPr>
        <w:t>上传并智能识别（quickInvoke）</w:t>
      </w:r>
    </w:p>
    <w:p w14:paraId="399D07B8">
      <w:pPr>
        <w:bidi w:val="0"/>
        <w:rPr>
          <w:rFonts w:hint="default"/>
        </w:rPr>
      </w:pPr>
      <w:r>
        <w:rPr>
          <w:rFonts w:hint="default"/>
        </w:rPr>
        <w:t>对既有任务调用识别（invoke）</w:t>
      </w:r>
    </w:p>
    <w:p w14:paraId="3F967DD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前端可见规则推断（inferRisk）：</w:t>
      </w:r>
    </w:p>
    <w:p w14:paraId="723F83A3">
      <w:pPr>
        <w:bidi w:val="0"/>
        <w:rPr>
          <w:rFonts w:hint="default"/>
        </w:rPr>
      </w:pPr>
      <w:r>
        <w:rPr>
          <w:rFonts w:hint="default"/>
        </w:rPr>
        <w:t>识别失败直接高风险</w:t>
      </w:r>
    </w:p>
    <w:p w14:paraId="49FA6BD3">
      <w:pPr>
        <w:bidi w:val="0"/>
        <w:rPr>
          <w:rFonts w:hint="default"/>
        </w:rPr>
      </w:pPr>
      <w:r>
        <w:rPr>
          <w:rFonts w:hint="default"/>
        </w:rPr>
        <w:t>文本命中病虫害关键词且置信度高则高风险</w:t>
      </w:r>
    </w:p>
    <w:p w14:paraId="14A9F604">
      <w:pPr>
        <w:bidi w:val="0"/>
        <w:rPr>
          <w:rFonts w:hint="default"/>
        </w:rPr>
      </w:pPr>
      <w:r>
        <w:rPr>
          <w:rFonts w:hint="default"/>
        </w:rPr>
        <w:t>置信度高但无明显病虫关键词则低风险</w:t>
      </w:r>
    </w:p>
    <w:p w14:paraId="54BD1A21">
      <w:pPr>
        <w:bidi w:val="0"/>
        <w:rPr>
          <w:rFonts w:hint="default"/>
        </w:rPr>
      </w:pPr>
      <w:r>
        <w:rPr>
          <w:rFonts w:hint="default"/>
        </w:rPr>
        <w:t>其余中风险</w:t>
      </w:r>
    </w:p>
    <w:p w14:paraId="118F16AB">
      <w:pPr>
        <w:bidi w:val="0"/>
        <w:rPr>
          <w:rFonts w:hint="default"/>
        </w:rPr>
      </w:pPr>
      <w:r>
        <w:rPr>
          <w:rFonts w:hint="default"/>
        </w:rPr>
        <w:t>同时从识别结果提取语义标签（inferTags），用于解释型展示。</w:t>
      </w:r>
    </w:p>
    <w:p w14:paraId="6B7B79FF">
      <w:pPr>
        <w:bidi w:val="0"/>
        <w:rPr>
          <w:rFonts w:hint="default"/>
        </w:rPr>
      </w:pPr>
      <w:r>
        <w:rPr>
          <w:rFonts w:hint="default"/>
          <w:b/>
          <w:bCs/>
        </w:rPr>
        <w:t>算法定位：</w:t>
      </w:r>
      <w:r>
        <w:rPr>
          <w:rFonts w:hint="default"/>
        </w:rPr>
        <w:t>CV模型结果 + 关键词规则 + 置信度阈值融合决策。</w:t>
      </w:r>
      <w:r>
        <w:rPr>
          <w:rFonts w:hint="default"/>
          <w:b/>
          <w:bCs/>
        </w:rPr>
        <w:t>产量预测模型：</w:t>
      </w:r>
      <w:r>
        <w:rPr>
          <w:rFonts w:hint="default"/>
        </w:rPr>
        <w:t>基于历史产量数据、当前生长状态、气象预报等多维度数据，系统调用DeepSeek AI进行产量预测。预测结果可以精确到每个地块、每个批次，误差率控制在10%以内。农户可以提前30天知道</w:t>
      </w:r>
      <w:r>
        <w:rPr>
          <w:rFonts w:hint="eastAsia"/>
          <w:lang w:eastAsia="zh-CN"/>
        </w:rPr>
        <w:t>“</w:t>
      </w:r>
      <w:r>
        <w:rPr>
          <w:rFonts w:hint="default"/>
        </w:rPr>
        <w:t>这块地大概能产多少斤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，从而提前对接销售渠道，避免丰收后找不到买家导致滞销。对于合作社和大型农场，产量预测还可以用于统筹仓储、物流、用工计划。</w:t>
      </w:r>
    </w:p>
    <w:p w14:paraId="2D621CD6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41595" cy="3232150"/>
            <wp:effectExtent l="0" t="0" r="1905" b="6350"/>
            <wp:docPr id="13" name="图片 13" descr="86b955c29635e75c3b7d963ab45ed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6b955c29635e75c3b7d963ab45edc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03C0">
      <w:pPr>
        <w:pStyle w:val="11"/>
        <w:bidi w:val="0"/>
        <w:ind w:firstLine="3200" w:firstLineChars="160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病虫害识别</w:t>
      </w:r>
      <w:r>
        <w:rPr>
          <w:rFonts w:hint="eastAsia"/>
          <w:lang w:val="en-US" w:eastAsia="zh-CN"/>
        </w:rPr>
        <w:t>模型界面</w:t>
      </w:r>
    </w:p>
    <w:p w14:paraId="58A9E571">
      <w:pPr>
        <w:bidi w:val="0"/>
        <w:rPr>
          <w:rFonts w:hint="default"/>
        </w:rPr>
      </w:pPr>
      <w:r>
        <w:rPr>
          <w:rFonts w:hint="default"/>
          <w:b/>
          <w:bCs/>
        </w:rPr>
        <w:t>批次关联管理：</w:t>
      </w:r>
      <w:r>
        <w:rPr>
          <w:rFonts w:hint="default"/>
        </w:rPr>
        <w:t>实现从种植批次到加工批次的全程追溯。每个种植批次在播种时生成唯一的批次号，后续的农事记录、环境数据、病虫害识别记录都关联到这个批次号。采摘后进入加工环节，种植批次号关联到加工批次号，加工过程中的分拣、清洗、包装记录都关联到加工批次号。最终每个销售单元（包装箱、单品）都有一个唯一的溯源码，与种植批次和加工批次建立了完整的关联链。</w:t>
      </w:r>
    </w:p>
    <w:p w14:paraId="5B7BB27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视觉品质检测</w:t>
      </w:r>
    </w:p>
    <w:p w14:paraId="4BD784F9">
      <w:pPr>
        <w:bidi w:val="0"/>
        <w:rPr>
          <w:rFonts w:hint="default"/>
        </w:rPr>
      </w:pPr>
      <w:r>
        <w:rPr>
          <w:rFonts w:hint="default"/>
          <w:b/>
          <w:bCs/>
        </w:rPr>
        <w:t>核心思想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“</w:t>
      </w:r>
      <w:r>
        <w:rPr>
          <w:rFonts w:hint="default"/>
        </w:rPr>
        <w:t>检测模型执行 + 智能复核模型</w:t>
      </w:r>
      <w:r>
        <w:rPr>
          <w:rFonts w:hint="eastAsia"/>
          <w:lang w:eastAsia="zh-CN"/>
        </w:rPr>
        <w:t>”</w:t>
      </w:r>
      <w:r>
        <w:rPr>
          <w:rFonts w:hint="default"/>
        </w:rPr>
        <w:t>双模型机制。</w:t>
      </w:r>
    </w:p>
    <w:p w14:paraId="5402CDDB">
      <w:pPr>
        <w:bidi w:val="0"/>
        <w:rPr>
          <w:rFonts w:hint="default"/>
        </w:rPr>
      </w:pPr>
      <w:r>
        <w:rPr>
          <w:rFonts w:hint="default"/>
          <w:b/>
          <w:bCs/>
        </w:rPr>
        <w:t>执行检测（invoke）做主判定；</w:t>
      </w:r>
      <w:r>
        <w:rPr>
          <w:rFonts w:hint="default"/>
        </w:rPr>
        <w:t>智能复核（smartReview）做二次校验。</w:t>
      </w:r>
    </w:p>
    <w:p w14:paraId="49980A3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复核输出结构化解释：</w:t>
      </w:r>
    </w:p>
    <w:p w14:paraId="1F1F4185">
      <w:pPr>
        <w:bidi w:val="0"/>
        <w:rPr>
          <w:rFonts w:hint="default"/>
        </w:rPr>
      </w:pPr>
      <w:r>
        <w:rPr>
          <w:rFonts w:hint="default"/>
        </w:rPr>
        <w:t>健康分（healthScore）</w:t>
      </w:r>
    </w:p>
    <w:p w14:paraId="548F26AD">
      <w:pPr>
        <w:bidi w:val="0"/>
        <w:rPr>
          <w:rFonts w:hint="default"/>
        </w:rPr>
      </w:pPr>
      <w:r>
        <w:rPr>
          <w:rFonts w:hint="default"/>
        </w:rPr>
        <w:t>风险等级（riskLevel）</w:t>
      </w:r>
    </w:p>
    <w:p w14:paraId="74FE799E">
      <w:pPr>
        <w:bidi w:val="0"/>
        <w:rPr>
          <w:rFonts w:hint="default"/>
        </w:rPr>
      </w:pPr>
      <w:r>
        <w:rPr>
          <w:rFonts w:hint="default"/>
        </w:rPr>
        <w:t>复核项（checks）</w:t>
      </w:r>
    </w:p>
    <w:p w14:paraId="55126963">
      <w:pPr>
        <w:bidi w:val="0"/>
        <w:rPr>
          <w:rFonts w:hint="default"/>
        </w:rPr>
      </w:pPr>
      <w:r>
        <w:rPr>
          <w:rFonts w:hint="default"/>
        </w:rPr>
        <w:t>摘要与算法标识</w:t>
      </w:r>
    </w:p>
    <w:p w14:paraId="22C9A055">
      <w:pPr>
        <w:bidi w:val="0"/>
        <w:rPr>
          <w:rFonts w:hint="default"/>
        </w:rPr>
      </w:pPr>
      <w:r>
        <w:rPr>
          <w:rFonts w:hint="default"/>
        </w:rPr>
        <w:t>前端还有风险标签与告警样式映射（riskTagType、riskAlertType）。</w:t>
      </w:r>
    </w:p>
    <w:p w14:paraId="1BF17CC9">
      <w:pPr>
        <w:bidi w:val="0"/>
        <w:rPr>
          <w:rFonts w:hint="default"/>
        </w:rPr>
      </w:pPr>
      <w:r>
        <w:rPr>
          <w:rFonts w:hint="default"/>
          <w:b/>
          <w:bCs/>
        </w:rPr>
        <w:t>算法定位：</w:t>
      </w:r>
      <w:r>
        <w:rPr>
          <w:rFonts w:hint="default"/>
        </w:rPr>
        <w:t>主检测模型 + 解释型复核模型，强调可审阅性。</w:t>
      </w:r>
    </w:p>
    <w:p w14:paraId="22C6CAC7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12055" cy="3177540"/>
            <wp:effectExtent l="0" t="0" r="7620" b="3810"/>
            <wp:docPr id="12" name="图片 12" descr="3abaab294026ca9709790a43f512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abaab294026ca9709790a43f512c0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4F03">
      <w:pPr>
        <w:pStyle w:val="11"/>
        <w:bidi w:val="0"/>
        <w:ind w:firstLine="3400" w:firstLineChars="170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视觉品质检测界面</w:t>
      </w:r>
    </w:p>
    <w:p w14:paraId="5EB318AB">
      <w:pPr>
        <w:bidi w:val="0"/>
        <w:rPr>
          <w:rFonts w:hint="default"/>
        </w:rPr>
      </w:pPr>
      <w:r>
        <w:rPr>
          <w:rFonts w:hint="default"/>
          <w:b/>
          <w:bCs/>
        </w:rPr>
        <w:t>质检报告生成：</w:t>
      </w:r>
      <w:r>
        <w:rPr>
          <w:rFonts w:hint="default"/>
        </w:rPr>
        <w:t>对接第三方检测机构，自动上传农残、重金属等检测报告。系统预设了常用检测项目的模板，检测机构可以将报告电子版上传到指定接口，系统自动解析并关联到对应的加工批次。只有质检报告结论为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合格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的批次才允许生成溯源码对外销售。对于出口农产品，系统还支持生成符合欧盟、日本等进口国要求的定制化报告格式。</w:t>
      </w:r>
    </w:p>
    <w:p w14:paraId="1CC56B0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模块三：物流与销售管理</w:t>
      </w:r>
    </w:p>
    <w:p w14:paraId="050D5389">
      <w:pPr>
        <w:bidi w:val="0"/>
        <w:rPr>
          <w:rFonts w:hint="default"/>
        </w:rPr>
      </w:pPr>
      <w:r>
        <w:rPr>
          <w:rFonts w:hint="default"/>
        </w:rPr>
        <w:t>本模块包含六个功能点，打通物流追踪与销售溯源闭环。</w:t>
      </w:r>
    </w:p>
    <w:p w14:paraId="3491861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物流路径追踪（含轨迹地图预览）</w:t>
      </w:r>
    </w:p>
    <w:p w14:paraId="12E7A7F1">
      <w:pPr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核心思想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eastAsia="zh-CN"/>
        </w:rPr>
        <w:t>“</w:t>
      </w:r>
      <w:r>
        <w:rPr>
          <w:rFonts w:hint="default"/>
          <w:b w:val="0"/>
          <w:bCs w:val="0"/>
        </w:rPr>
        <w:t>轨迹还原 + 异常停留风险识别 + 智能研判</w:t>
      </w:r>
      <w:r>
        <w:rPr>
          <w:rFonts w:hint="eastAsia"/>
          <w:b w:val="0"/>
          <w:bCs w:val="0"/>
          <w:lang w:eastAsia="zh-CN"/>
        </w:rPr>
        <w:t>”</w:t>
      </w:r>
      <w:r>
        <w:rPr>
          <w:rFonts w:hint="default"/>
          <w:b w:val="0"/>
          <w:bCs w:val="0"/>
        </w:rPr>
        <w:t>。</w:t>
      </w:r>
    </w:p>
    <w:p w14:paraId="58F2B0E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轨迹预览：</w:t>
      </w:r>
    </w:p>
    <w:p w14:paraId="48578B8E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路线字符串切分为节点序列（parseRouteSteps）</w:t>
      </w:r>
    </w:p>
    <w:p w14:paraId="11DD7897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汇总节点数、耗时、温湿度统计、停留风险标记（来自 summary 接口）</w:t>
      </w:r>
    </w:p>
    <w:p w14:paraId="6D196AD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智能研判（smartAnalyze）输出：</w:t>
      </w:r>
    </w:p>
    <w:p w14:paraId="2AEA17E6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风险分（riskScore）</w:t>
      </w:r>
    </w:p>
    <w:p w14:paraId="3DE963D0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风险等级（riskLevel）</w:t>
      </w:r>
    </w:p>
    <w:p w14:paraId="6B728D48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因子（factors）</w:t>
      </w:r>
    </w:p>
    <w:p w14:paraId="032AE3FD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建议（suggestions）</w:t>
      </w:r>
    </w:p>
    <w:p w14:paraId="0FB9A836">
      <w:pPr>
        <w:bidi w:val="0"/>
        <w:rPr>
          <w:rFonts w:hint="default"/>
          <w:b/>
          <w:bCs/>
        </w:rPr>
      </w:pPr>
      <w:r>
        <w:rPr>
          <w:rFonts w:hint="default"/>
          <w:b w:val="0"/>
          <w:bCs w:val="0"/>
        </w:rPr>
        <w:t>摘要（summary）</w:t>
      </w:r>
    </w:p>
    <w:p w14:paraId="0C30D187">
      <w:pPr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算法定位：</w:t>
      </w:r>
      <w:r>
        <w:rPr>
          <w:rFonts w:hint="default"/>
          <w:b w:val="0"/>
          <w:bCs w:val="0"/>
        </w:rPr>
        <w:t>物流时空规则分析 + 研判模型解释输出。</w:t>
      </w:r>
    </w:p>
    <w:p w14:paraId="5A85391D">
      <w:pPr>
        <w:bidi w:val="0"/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drawing>
          <wp:inline distT="0" distB="0" distL="114300" distR="114300">
            <wp:extent cx="4916170" cy="4006850"/>
            <wp:effectExtent l="0" t="0" r="8255" b="3175"/>
            <wp:docPr id="16" name="图片 16" descr="f0b05bab985b2b84d2e9150f058a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0b05bab985b2b84d2e9150f058a7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47F">
      <w:pPr>
        <w:pStyle w:val="11"/>
        <w:bidi w:val="0"/>
        <w:ind w:firstLine="3200" w:firstLineChars="1600"/>
        <w:rPr>
          <w:rFonts w:hint="default" w:eastAsia="黑体"/>
          <w:b w:val="0"/>
          <w:bCs w:val="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 物流路径追踪界面</w:t>
      </w:r>
    </w:p>
    <w:p w14:paraId="3470F659">
      <w:pPr>
        <w:bidi w:val="0"/>
        <w:rPr>
          <w:rFonts w:hint="default"/>
        </w:rPr>
      </w:pPr>
      <w:r>
        <w:rPr>
          <w:rFonts w:hint="default"/>
          <w:b/>
          <w:bCs/>
        </w:rPr>
        <w:t>温湿度监控（冷链）：</w:t>
      </w:r>
      <w:r>
        <w:rPr>
          <w:rFonts w:hint="default"/>
        </w:rPr>
        <w:t>在运输车辆上安装温湿度传感器，通过物联网实时上报数据。系统以曲线图形式展示全程温度变化，绿色区域表示正常范围（如0-4℃），红色区域表示超标。如果温度连续超标超过设定时间（如30分钟），系统自动触发告警并通知物流管理员和收货方。该功能对于冷链物流至关重要，可将损耗率从行业平均的15%降至8%以下，为物流企业每年节省数十万元。</w:t>
      </w:r>
    </w:p>
    <w:p w14:paraId="2CD2462A">
      <w:pPr>
        <w:bidi w:val="0"/>
        <w:rPr>
          <w:rFonts w:hint="default"/>
        </w:rPr>
      </w:pPr>
      <w:r>
        <w:rPr>
          <w:rFonts w:hint="default"/>
          <w:b/>
          <w:bCs/>
        </w:rPr>
        <w:t>在途异常预警：</w:t>
      </w:r>
      <w:r>
        <w:rPr>
          <w:rFonts w:hint="default"/>
        </w:rPr>
        <w:t>当温湿度超标或路径偏离时，系统自动生成预警并通知相关人员。预警信息包含异常类型、发生时间、当前位置、建议处理方式。支持一键生成预警报告和导出功能，方便事后追溯和责任认定。</w:t>
      </w:r>
    </w:p>
    <w:p w14:paraId="09CC5B25">
      <w:pPr>
        <w:bidi w:val="0"/>
        <w:rPr>
          <w:rFonts w:hint="default"/>
        </w:rPr>
      </w:pPr>
      <w:r>
        <w:rPr>
          <w:rFonts w:hint="default"/>
          <w:b/>
          <w:bCs/>
        </w:rPr>
        <w:t>市场预测分析：</w:t>
      </w:r>
      <w:r>
        <w:rPr>
          <w:rFonts w:hint="default"/>
        </w:rPr>
        <w:t>系统已新增市场预测AI调用接口与前端调用按钮，支持预测摘要全文显示。基于历史价格数据、天气预测、节假日因素、竞品信息等多维度数据，AI可以提前7天预测特定农产品的价格走势。预测结果分为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上涨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下跌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平稳</w:t>
      </w:r>
      <w:r>
        <w:rPr>
          <w:rFonts w:hint="eastAsia"/>
          <w:lang w:eastAsia="zh-CN"/>
        </w:rPr>
        <w:t>”</w:t>
      </w:r>
      <w:r>
        <w:rPr>
          <w:rFonts w:hint="default"/>
        </w:rPr>
        <w:t>三类，并给出置信度和建议操作（如</w:t>
      </w:r>
      <w:r>
        <w:rPr>
          <w:rFonts w:hint="eastAsia"/>
          <w:lang w:eastAsia="zh-CN"/>
        </w:rPr>
        <w:t>“</w:t>
      </w:r>
      <w:r>
        <w:rPr>
          <w:rFonts w:hint="default"/>
        </w:rPr>
        <w:t>建议本周内出货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建议暂缓销售等待价格回升</w:t>
      </w:r>
      <w:r>
        <w:rPr>
          <w:rFonts w:hint="eastAsia"/>
          <w:lang w:eastAsia="zh-CN"/>
        </w:rPr>
        <w:t>”</w:t>
      </w:r>
      <w:r>
        <w:rPr>
          <w:rFonts w:hint="default"/>
        </w:rPr>
        <w:t>）。对于农户和合作社而言，这个功能可以帮助他们在最佳时机卖出产品，避免</w:t>
      </w:r>
      <w:r>
        <w:rPr>
          <w:rFonts w:hint="eastAsia"/>
          <w:lang w:eastAsia="zh-CN"/>
        </w:rPr>
        <w:t>“</w:t>
      </w:r>
      <w:r>
        <w:rPr>
          <w:rFonts w:hint="default"/>
        </w:rPr>
        <w:t>卖早了亏钱、卖晚了滞销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42E15454">
      <w:pPr>
        <w:bidi w:val="0"/>
        <w:rPr>
          <w:rFonts w:hint="default"/>
        </w:rPr>
      </w:pPr>
      <w:r>
        <w:rPr>
          <w:rFonts w:hint="default"/>
          <w:b/>
          <w:bCs/>
        </w:rPr>
        <w:t>品牌溯源页面：</w:t>
      </w:r>
      <w:r>
        <w:rPr>
          <w:rFonts w:hint="default"/>
        </w:rPr>
        <w:t>为每个产品生成专属的故事页面，这是系统区别于其他溯源工具的核心差异化功能。品牌溯源页面不仅仅是数据展示，更是品牌营销工具。页面顶部是产品名称和精美图片，中部按时间线展示生长日记（从播种到采摘的关键节点），底部展示农户故事、产地风光、荣誉资质等信息。消费者扫码后看到的不只是冷冰冰的数据，而是一个有温度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产品故事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。该功能已完成开发，支持发布、预览和导出流程，合作社可以将页面嵌入自己的网店或社交媒体进行传播。</w:t>
      </w:r>
    </w:p>
    <w:p w14:paraId="796D3F7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消费者扫码查询</w:t>
      </w:r>
    </w:p>
    <w:p w14:paraId="2BD55C6D">
      <w:pPr>
        <w:bidi w:val="0"/>
        <w:rPr>
          <w:rFonts w:hint="default"/>
        </w:rPr>
      </w:pPr>
      <w:r>
        <w:rPr>
          <w:rFonts w:hint="default"/>
          <w:b/>
          <w:bCs/>
        </w:rPr>
        <w:t>核心思想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“</w:t>
      </w:r>
      <w:r>
        <w:rPr>
          <w:rFonts w:hint="default"/>
        </w:rPr>
        <w:t>扫码行为风控评分 + 智能分析解释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12B8D14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前端显式风险评分规则（calcRiskLevel）：</w:t>
      </w:r>
    </w:p>
    <w:p w14:paraId="6821B5C9">
      <w:pPr>
        <w:bidi w:val="0"/>
        <w:rPr>
          <w:rFonts w:hint="default"/>
        </w:rPr>
      </w:pPr>
      <w:r>
        <w:rPr>
          <w:rFonts w:hint="default"/>
        </w:rPr>
        <w:t>扫码失败、状态异常、缺少手机号、内网IP等因素累积分</w:t>
      </w:r>
    </w:p>
    <w:p w14:paraId="3B6563B8">
      <w:pPr>
        <w:bidi w:val="0"/>
        <w:rPr>
          <w:rFonts w:hint="default"/>
        </w:rPr>
      </w:pPr>
      <w:r>
        <w:rPr>
          <w:rFonts w:hint="default"/>
        </w:rPr>
        <w:t>分段映射高/中/低风险</w:t>
      </w:r>
    </w:p>
    <w:p w14:paraId="21E2840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智能分析（smartAnalyze）补充：</w:t>
      </w:r>
    </w:p>
    <w:p w14:paraId="0256A8B7">
      <w:pPr>
        <w:bidi w:val="0"/>
        <w:rPr>
          <w:rFonts w:hint="default"/>
        </w:rPr>
      </w:pPr>
      <w:r>
        <w:rPr>
          <w:rFonts w:hint="default"/>
        </w:rPr>
        <w:t>异常分（anomalyScore）</w:t>
      </w:r>
    </w:p>
    <w:p w14:paraId="11874C5D">
      <w:pPr>
        <w:bidi w:val="0"/>
        <w:rPr>
          <w:rFonts w:hint="default"/>
        </w:rPr>
      </w:pPr>
      <w:r>
        <w:rPr>
          <w:rFonts w:hint="default"/>
        </w:rPr>
        <w:t>风险等级（riskLevel）</w:t>
      </w:r>
    </w:p>
    <w:p w14:paraId="01FC95FD">
      <w:pPr>
        <w:bidi w:val="0"/>
        <w:rPr>
          <w:rFonts w:hint="default"/>
        </w:rPr>
      </w:pPr>
      <w:r>
        <w:rPr>
          <w:rFonts w:hint="default"/>
        </w:rPr>
        <w:t>风险标记（flags）</w:t>
      </w:r>
    </w:p>
    <w:p w14:paraId="61817D15">
      <w:pPr>
        <w:bidi w:val="0"/>
        <w:rPr>
          <w:rFonts w:hint="default"/>
        </w:rPr>
      </w:pPr>
      <w:r>
        <w:rPr>
          <w:rFonts w:hint="default"/>
        </w:rPr>
        <w:t>处置建议（suggestions）</w:t>
      </w:r>
    </w:p>
    <w:p w14:paraId="1B64C0D9">
      <w:pPr>
        <w:bidi w:val="0"/>
        <w:rPr>
          <w:rFonts w:hint="default"/>
        </w:rPr>
      </w:pPr>
      <w:r>
        <w:rPr>
          <w:rFonts w:hint="default"/>
        </w:rPr>
        <w:t>AI 原文摘录</w:t>
      </w:r>
    </w:p>
    <w:p w14:paraId="56C37957">
      <w:pPr>
        <w:bidi w:val="0"/>
        <w:rPr>
          <w:rFonts w:hint="default"/>
        </w:rPr>
      </w:pPr>
      <w:r>
        <w:rPr>
          <w:rFonts w:hint="default"/>
        </w:rPr>
        <w:t>风险趋势图用归一化百分比展示近7日风险热度（trendPercent）。</w:t>
      </w:r>
    </w:p>
    <w:p w14:paraId="68087AC8">
      <w:pPr>
        <w:bidi w:val="0"/>
        <w:rPr>
          <w:rFonts w:hint="default"/>
        </w:rPr>
      </w:pPr>
      <w:r>
        <w:rPr>
          <w:rFonts w:hint="default"/>
          <w:b/>
          <w:bCs/>
        </w:rPr>
        <w:t>算法定位：</w:t>
      </w:r>
      <w:r>
        <w:rPr>
          <w:rFonts w:hint="default"/>
        </w:rPr>
        <w:t>规则风控打分 + AI解释层结合的混合风控架构。</w:t>
      </w:r>
    </w:p>
    <w:p w14:paraId="32C99979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47385" cy="3595370"/>
            <wp:effectExtent l="0" t="0" r="5715" b="11430"/>
            <wp:docPr id="14" name="图片 14" descr="aa19da7c33df063d672f1792d548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a19da7c33df063d672f1792d54850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6938">
      <w:pPr>
        <w:pStyle w:val="11"/>
        <w:bidi w:val="0"/>
        <w:ind w:firstLine="3800" w:firstLineChars="190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消费者扫码查询界面</w:t>
      </w:r>
    </w:p>
    <w:p w14:paraId="0939B8A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模块四：系统与存证管理</w:t>
      </w:r>
    </w:p>
    <w:p w14:paraId="4B9E87CE">
      <w:pPr>
        <w:bidi w:val="0"/>
        <w:rPr>
          <w:rFonts w:hint="default"/>
        </w:rPr>
      </w:pPr>
      <w:r>
        <w:rPr>
          <w:rFonts w:hint="default"/>
        </w:rPr>
        <w:t>本模块包含六个功能点，是系统安全和可信的保障。</w:t>
      </w:r>
    </w:p>
    <w:p w14:paraId="6625D231">
      <w:pPr>
        <w:bidi w:val="0"/>
        <w:rPr>
          <w:rFonts w:hint="default"/>
        </w:rPr>
      </w:pPr>
      <w:r>
        <w:rPr>
          <w:rFonts w:hint="default"/>
          <w:b/>
          <w:bCs/>
        </w:rPr>
        <w:t>用户权限管理：</w:t>
      </w:r>
      <w:r>
        <w:rPr>
          <w:rFonts w:hint="default"/>
        </w:rPr>
        <w:t>支持多角色权限隔离。系统预设了农户、加工厂、物流商、监管机构、系统管理员五种角色，每种角色有独立的登录入口和功能菜单。农户只能看到自己的种植批次和农事记录；监管机构可以查看所有企业的数据但无修改权限。权限控制细化到按钮级别，确保数据安全。</w:t>
      </w:r>
    </w:p>
    <w:p w14:paraId="04529FA6">
      <w:pPr>
        <w:bidi w:val="0"/>
        <w:rPr>
          <w:rFonts w:hint="default"/>
        </w:rPr>
      </w:pPr>
      <w:r>
        <w:rPr>
          <w:rFonts w:hint="default"/>
          <w:b/>
          <w:bCs/>
        </w:rPr>
        <w:t>设备接入管理：</w:t>
      </w:r>
      <w:r>
        <w:rPr>
          <w:rFonts w:hint="default"/>
        </w:rPr>
        <w:t>统一管理所有物联网设备。管理员可以查看设备的在线状态、最后上报时间、电池电量（如果是电池供电）、信号强度等信息。支持远程配置设备参数（如上报频率、阈值设置），支持远程固件升级。设备异常时自动告警，并记录到设备维修台账。</w:t>
      </w:r>
    </w:p>
    <w:p w14:paraId="657627A7">
      <w:pPr>
        <w:bidi w:val="0"/>
        <w:rPr>
          <w:rFonts w:hint="default"/>
        </w:rPr>
      </w:pPr>
      <w:r>
        <w:rPr>
          <w:rFonts w:hint="default"/>
          <w:b/>
          <w:bCs/>
        </w:rPr>
        <w:t>数据上链接口：</w:t>
      </w:r>
      <w:r>
        <w:rPr>
          <w:rFonts w:hint="default"/>
        </w:rPr>
        <w:t>将关键数据的哈希值上链存证。系统设计了</w:t>
      </w:r>
      <w:r>
        <w:rPr>
          <w:rFonts w:hint="eastAsia"/>
          <w:lang w:eastAsia="zh-CN"/>
        </w:rPr>
        <w:t>“</w:t>
      </w:r>
      <w:r>
        <w:rPr>
          <w:rFonts w:hint="default"/>
        </w:rPr>
        <w:t>关键节点</w:t>
      </w:r>
      <w:r>
        <w:rPr>
          <w:rFonts w:hint="eastAsia"/>
          <w:lang w:eastAsia="zh-CN"/>
        </w:rPr>
        <w:t>”</w:t>
      </w:r>
      <w:r>
        <w:rPr>
          <w:rFonts w:hint="default"/>
        </w:rPr>
        <w:t>机制，只有那些对消费者有意义的节点才需要上链，包括：播种完成、采摘完成、质检报告出具、发货签收。每个节点的操作记录、时间戳、操作人、关联数据被组合成一个字符串，计算哈希值后写入Hyperledger Fabric联盟链。上链成本控制在每批次几分钱。</w:t>
      </w:r>
    </w:p>
    <w:p w14:paraId="3983E3FB">
      <w:pPr>
        <w:bidi w:val="0"/>
        <w:rPr>
          <w:rFonts w:hint="default"/>
        </w:rPr>
      </w:pPr>
      <w:r>
        <w:rPr>
          <w:rFonts w:hint="default"/>
          <w:b/>
          <w:bCs/>
        </w:rPr>
        <w:t>智能合约部署：</w:t>
      </w:r>
      <w:r>
        <w:rPr>
          <w:rFonts w:hint="default"/>
        </w:rPr>
        <w:t>支持配置自动执行的合约条款。例如，合作社与采购商可以签订智能合约：当物流状态更新为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已签收</w:t>
      </w:r>
      <w:r>
        <w:rPr>
          <w:rFonts w:hint="eastAsia"/>
          <w:lang w:eastAsia="zh-CN"/>
        </w:rPr>
        <w:t>”</w:t>
      </w:r>
      <w:r>
        <w:rPr>
          <w:rFonts w:hint="default"/>
        </w:rPr>
        <w:t>时，系统自动触发付款指令，资金从采购商账户划转至合作社账户。智能合约的执行过程上链存证，不可篡改，减少纠纷。</w:t>
      </w:r>
    </w:p>
    <w:p w14:paraId="1864FB9E">
      <w:pPr>
        <w:bidi w:val="0"/>
        <w:rPr>
          <w:rFonts w:hint="default"/>
        </w:rPr>
      </w:pPr>
      <w:r>
        <w:rPr>
          <w:rFonts w:hint="default"/>
          <w:b/>
          <w:bCs/>
        </w:rPr>
        <w:t>数据存证与校验：</w:t>
      </w:r>
      <w:r>
        <w:rPr>
          <w:rFonts w:hint="default"/>
        </w:rPr>
        <w:t>消费者扫码时，系统自动比对链上数据与本地数据。计算本地数据的哈希值，与区块链上存储的哈希值进行比对。如果一致，显示</w:t>
      </w:r>
      <w:r>
        <w:rPr>
          <w:rFonts w:hint="eastAsia"/>
          <w:lang w:eastAsia="zh-CN"/>
        </w:rPr>
        <w:t>“</w:t>
      </w:r>
      <w:r>
        <w:rPr>
          <w:rFonts w:hint="default"/>
        </w:rPr>
        <w:t>已验证</w:t>
      </w:r>
      <w:r>
        <w:rPr>
          <w:rFonts w:hint="eastAsia"/>
          <w:lang w:eastAsia="zh-CN"/>
        </w:rPr>
        <w:t>”</w:t>
      </w:r>
      <w:r>
        <w:rPr>
          <w:rFonts w:hint="default"/>
        </w:rPr>
        <w:t>；如果不一致或链上无记录，显示</w:t>
      </w:r>
      <w:r>
        <w:rPr>
          <w:rFonts w:hint="eastAsia"/>
          <w:lang w:eastAsia="zh-CN"/>
        </w:rPr>
        <w:t>“</w:t>
      </w:r>
      <w:r>
        <w:rPr>
          <w:rFonts w:hint="default"/>
        </w:rPr>
        <w:t>存证异常，请谨慎购买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。这是系统</w:t>
      </w:r>
      <w:r>
        <w:rPr>
          <w:rFonts w:hint="eastAsia"/>
          <w:lang w:eastAsia="zh-CN"/>
        </w:rPr>
        <w:t>“</w:t>
      </w:r>
      <w:r>
        <w:rPr>
          <w:rFonts w:hint="default"/>
        </w:rPr>
        <w:t>不可篡改</w:t>
      </w:r>
      <w:r>
        <w:rPr>
          <w:rFonts w:hint="eastAsia"/>
          <w:lang w:eastAsia="zh-CN"/>
        </w:rPr>
        <w:t>”</w:t>
      </w:r>
      <w:r>
        <w:rPr>
          <w:rFonts w:hint="default"/>
        </w:rPr>
        <w:t>承诺的技术保障。</w:t>
      </w:r>
    </w:p>
    <w:p w14:paraId="596E5F02">
      <w:pPr>
        <w:bidi w:val="0"/>
        <w:rPr>
          <w:rFonts w:hint="default"/>
        </w:rPr>
      </w:pPr>
      <w:r>
        <w:rPr>
          <w:rFonts w:hint="default"/>
          <w:b/>
          <w:bCs/>
        </w:rPr>
        <w:t>溯源审计日志：</w:t>
      </w:r>
      <w:r>
        <w:rPr>
          <w:rFonts w:hint="default"/>
        </w:rPr>
        <w:t>记录全流程的操作日志，包括谁、在什么时间、对哪个批次、执行了什么操作。日志数据不可删除、不可修改。监管部门可以通过审计日志进行穿透式调查，快速定位问题源头和责任方。</w:t>
      </w:r>
    </w:p>
    <w:p w14:paraId="7FC06CE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模块五：增值服务模块</w:t>
      </w:r>
    </w:p>
    <w:p w14:paraId="2780E3A4">
      <w:pPr>
        <w:bidi w:val="0"/>
        <w:rPr>
          <w:rFonts w:hint="default"/>
        </w:rPr>
      </w:pPr>
      <w:r>
        <w:rPr>
          <w:rFonts w:hint="default"/>
        </w:rPr>
        <w:t>本模块包含四个功能点，是项目未来利润增长的核心。</w:t>
      </w:r>
    </w:p>
    <w:p w14:paraId="44674760">
      <w:pPr>
        <w:bidi w:val="0"/>
        <w:rPr>
          <w:rFonts w:hint="default"/>
        </w:rPr>
      </w:pPr>
      <w:r>
        <w:rPr>
          <w:rFonts w:hint="default"/>
          <w:b/>
          <w:bCs/>
        </w:rPr>
        <w:t>碳足迹核算模型：</w:t>
      </w:r>
      <w:r>
        <w:rPr>
          <w:rFonts w:hint="default"/>
        </w:rPr>
        <w:t>基于全生命周期的投入产出数据（化肥用量、农药用量、燃油消耗、电力消耗等），系统自动核算每个批次的碳足迹。核算结果以</w:t>
      </w:r>
      <w:r>
        <w:rPr>
          <w:rFonts w:hint="eastAsia"/>
          <w:lang w:eastAsia="zh-CN"/>
        </w:rPr>
        <w:t>“</w:t>
      </w:r>
      <w:r>
        <w:rPr>
          <w:rFonts w:hint="default"/>
        </w:rPr>
        <w:t>每公斤农产品排放X千克二氧化碳当量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的形式呈现，并生成符合国际标准的碳足迹报告。对于出口农产品，碳足迹证明已成为欧盟等市场的准入要求之一。该功能可帮助出口企业应对绿色贸易壁垒。</w:t>
      </w:r>
    </w:p>
    <w:p w14:paraId="24E8089E">
      <w:pPr>
        <w:bidi w:val="0"/>
        <w:rPr>
          <w:rFonts w:hint="default"/>
        </w:rPr>
      </w:pPr>
      <w:r>
        <w:rPr>
          <w:rFonts w:hint="default"/>
          <w:b/>
          <w:bCs/>
        </w:rPr>
        <w:t>农业金融风控指标：</w:t>
      </w:r>
      <w:r>
        <w:rPr>
          <w:rFonts w:hint="default"/>
        </w:rPr>
        <w:t>基于溯源数据，系统自动生成每个合作社/农户的风险评估报告。评估维度包括：种植面积稳定性、产量波动性、农事操作合规性、质检合格率、物流损耗率等。金融机构可以参考这些指标进行授信决策。例如，一个连续三年农事记录完整、质检全部合格的农户，可以获得更低的贷款利率。</w:t>
      </w:r>
    </w:p>
    <w:p w14:paraId="2F82594C">
      <w:pPr>
        <w:bidi w:val="0"/>
        <w:rPr>
          <w:rFonts w:hint="default"/>
        </w:rPr>
      </w:pPr>
      <w:r>
        <w:rPr>
          <w:rFonts w:hint="default"/>
          <w:b/>
          <w:bCs/>
        </w:rPr>
        <w:t>供应链金融合约管理：</w:t>
      </w:r>
      <w:r>
        <w:rPr>
          <w:rFonts w:hint="default"/>
        </w:rPr>
        <w:t>基于可信的溯源数据，撮合农户与金融机构。农户可以在系统内发起贷款申请，系统自动生成风险评估报告，推送给合作的金融机构。金融机构审批通过后，系统自动生成电子合约，放款、还款、对账全流程线上化。项目从中抽取1-2%的服务费。</w:t>
      </w:r>
    </w:p>
    <w:p w14:paraId="5CC2BC79">
      <w:pPr>
        <w:bidi w:val="0"/>
        <w:rPr>
          <w:rFonts w:hint="default"/>
        </w:rPr>
      </w:pPr>
      <w:r>
        <w:rPr>
          <w:rFonts w:hint="default"/>
          <w:b/>
          <w:bCs/>
        </w:rPr>
        <w:t>第三方API接入：</w:t>
      </w:r>
      <w:r>
        <w:rPr>
          <w:rFonts w:hint="default"/>
        </w:rPr>
        <w:t>支持天气、地图、区块链浏览器等第三方服务接入。系统已新增第三方API探活接口、天气配置与天气摘要解析，并补齐了地图服务类型字典和地图探活分支。管理员可以在后台配置第三方API的Key和Base URL，系统自动检测API可用性并缓存结果。</w:t>
      </w:r>
    </w:p>
    <w:p w14:paraId="313B941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模块六：首页工作台</w:t>
      </w:r>
    </w:p>
    <w:p w14:paraId="10FC735B">
      <w:pPr>
        <w:bidi w:val="0"/>
        <w:rPr>
          <w:rFonts w:hint="default"/>
        </w:rPr>
      </w:pPr>
      <w:r>
        <w:rPr>
          <w:rFonts w:hint="default"/>
        </w:rPr>
        <w:t>本模块是运营管理的总入口，包含六个功能点，全部已完成。</w:t>
      </w:r>
    </w:p>
    <w:p w14:paraId="6BC06459">
      <w:pPr>
        <w:bidi w:val="0"/>
        <w:rPr>
          <w:rFonts w:hint="default"/>
        </w:rPr>
      </w:pPr>
      <w:r>
        <w:rPr>
          <w:rFonts w:hint="default"/>
          <w:b/>
          <w:bCs/>
        </w:rPr>
        <w:t>数据总览看板：</w:t>
      </w:r>
      <w:r>
        <w:rPr>
          <w:rFonts w:hint="default"/>
        </w:rPr>
        <w:t>可视化展示种植面积、产量预测、设备在线率、预警汇总等核心指标。首页入口已排除404通配误判，支持按有效路由自动跳转。页面顶部是四个核心指标卡片，每个卡片显示当前值和环比增长率；中部左侧是产量与销量趋势图，中部右侧是病虫害风险地块分布图；底部是待处理任务列表。</w:t>
      </w:r>
    </w:p>
    <w:p w14:paraId="0B5AE343">
      <w:pPr>
        <w:bidi w:val="0"/>
        <w:rPr>
          <w:rFonts w:hint="default"/>
        </w:rPr>
      </w:pPr>
      <w:r>
        <w:rPr>
          <w:rFonts w:hint="default"/>
          <w:b/>
          <w:bCs/>
        </w:rPr>
        <w:t>设备状态监控：</w:t>
      </w:r>
      <w:r>
        <w:rPr>
          <w:rFonts w:hint="default"/>
        </w:rPr>
        <w:t>实时监控所有物联网设备的在线状态。设备按类型（温湿度传感器、光照传感器、摄像头等）和位置（哪个农场、哪个大棚）进行分类展示。在线设备显示绿色图标，离线设备显示红色图标并记录离线时长。</w:t>
      </w:r>
    </w:p>
    <w:p w14:paraId="5EB33C4B">
      <w:pPr>
        <w:bidi w:val="0"/>
        <w:rPr>
          <w:rFonts w:hint="default"/>
        </w:rPr>
      </w:pPr>
      <w:r>
        <w:rPr>
          <w:rFonts w:hint="default"/>
          <w:b/>
          <w:bCs/>
        </w:rPr>
        <w:t>预警信息汇总：</w:t>
      </w:r>
      <w:r>
        <w:rPr>
          <w:rFonts w:hint="default"/>
        </w:rPr>
        <w:t>集中展示环境预警、设备预警、物流预警。每条预警包含预警类型、发生时间、当前状态（待处理/处理中/已解决）、处理建议。支持按时间、类型、状态筛选，支持导出为Excel。</w:t>
      </w:r>
    </w:p>
    <w:p w14:paraId="6302C2F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产量与销量趋势图：</w:t>
      </w:r>
    </w:p>
    <w:p w14:paraId="670CFBB2">
      <w:pPr>
        <w:bidi w:val="0"/>
        <w:rPr>
          <w:rFonts w:hint="default"/>
        </w:rPr>
      </w:pPr>
      <w:r>
        <w:rPr>
          <w:rFonts w:hint="default"/>
          <w:b/>
          <w:bCs/>
        </w:rPr>
        <w:t>核心思想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“</w:t>
      </w:r>
      <w:r>
        <w:rPr>
          <w:rFonts w:hint="default"/>
        </w:rPr>
        <w:t>历史趋势 + 目标对比 + 未来预测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的时序分析框架。</w:t>
      </w:r>
    </w:p>
    <w:p w14:paraId="4A0BA430">
      <w:pPr>
        <w:bidi w:val="0"/>
        <w:rPr>
          <w:rFonts w:hint="default"/>
        </w:rPr>
      </w:pPr>
      <w:r>
        <w:rPr>
          <w:rFonts w:hint="default"/>
        </w:rPr>
        <w:t>支持 useAi 参数触发 AI 重算预测（handleAiRefresh -&gt; refreshDashboard(true)）。</w:t>
      </w:r>
    </w:p>
    <w:p w14:paraId="664DEEA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计算维度：</w:t>
      </w:r>
    </w:p>
    <w:p w14:paraId="459742F9">
      <w:pPr>
        <w:bidi w:val="0"/>
        <w:rPr>
          <w:rFonts w:hint="default"/>
        </w:rPr>
      </w:pPr>
      <w:r>
        <w:rPr>
          <w:rFonts w:hint="default"/>
        </w:rPr>
        <w:t>达成率（产量/销量）</w:t>
      </w:r>
    </w:p>
    <w:p w14:paraId="319772F7">
      <w:pPr>
        <w:bidi w:val="0"/>
        <w:rPr>
          <w:rFonts w:hint="default"/>
        </w:rPr>
      </w:pPr>
      <w:r>
        <w:rPr>
          <w:rFonts w:hint="default"/>
        </w:rPr>
        <w:t>环比（outputMomRate、salesMomRate）</w:t>
      </w:r>
    </w:p>
    <w:p w14:paraId="5F002B76">
      <w:pPr>
        <w:bidi w:val="0"/>
        <w:rPr>
          <w:rFonts w:hint="default"/>
        </w:rPr>
      </w:pPr>
      <w:r>
        <w:rPr>
          <w:rFonts w:hint="default"/>
        </w:rPr>
        <w:t>产销比（outputSalesRatio）</w:t>
      </w:r>
    </w:p>
    <w:p w14:paraId="0DED1D81">
      <w:pPr>
        <w:bidi w:val="0"/>
        <w:rPr>
          <w:rFonts w:hint="default"/>
        </w:rPr>
      </w:pPr>
      <w:r>
        <w:rPr>
          <w:rFonts w:hint="default"/>
        </w:rPr>
        <w:t>病虫害风险地块频次（pestRisk）用于风险热度排序。</w:t>
      </w:r>
    </w:p>
    <w:p w14:paraId="4F8799EB">
      <w:pPr>
        <w:bidi w:val="0"/>
        <w:rPr>
          <w:rFonts w:hint="default"/>
        </w:rPr>
      </w:pPr>
      <w:r>
        <w:rPr>
          <w:rFonts w:hint="default"/>
          <w:b/>
          <w:bCs/>
        </w:rPr>
        <w:t>可视化上是多图联合建模：</w:t>
      </w:r>
      <w:r>
        <w:rPr>
          <w:rFonts w:hint="default"/>
        </w:rPr>
        <w:t>双轴趋势、风险柱图、达成率、环比、结构比。</w:t>
      </w:r>
    </w:p>
    <w:p w14:paraId="1DF129CB">
      <w:pPr>
        <w:bidi w:val="0"/>
        <w:rPr>
          <w:rFonts w:hint="default"/>
        </w:rPr>
      </w:pPr>
      <w:r>
        <w:rPr>
          <w:rFonts w:hint="default"/>
          <w:b/>
          <w:bCs/>
        </w:rPr>
        <w:t>算法定位：</w:t>
      </w:r>
      <w:r>
        <w:rPr>
          <w:rFonts w:hint="default"/>
        </w:rPr>
        <w:t>统计时序预测 + 风险关联分析 + AI增强重算。</w:t>
      </w:r>
    </w:p>
    <w:p w14:paraId="34960687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49290" cy="3635375"/>
            <wp:effectExtent l="0" t="0" r="3810" b="9525"/>
            <wp:docPr id="15" name="图片 15" descr="9c9db1c3009054fd3e63c2825c6b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c9db1c3009054fd3e63c2825c6bfa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8497">
      <w:pPr>
        <w:pStyle w:val="11"/>
        <w:bidi w:val="0"/>
        <w:ind w:firstLine="4200" w:firstLineChars="210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产品检测界面</w:t>
      </w:r>
    </w:p>
    <w:p w14:paraId="5F22FD36">
      <w:pPr>
        <w:bidi w:val="0"/>
        <w:rPr>
          <w:rFonts w:hint="default"/>
        </w:rPr>
      </w:pPr>
      <w:r>
        <w:rPr>
          <w:rFonts w:hint="default"/>
          <w:b/>
          <w:bCs/>
        </w:rPr>
        <w:t>溯源查询统计：</w:t>
      </w:r>
      <w:r>
        <w:rPr>
          <w:rFonts w:hint="default"/>
        </w:rPr>
        <w:t>统计扫码查询量、查询地域分布、查询时段分布等数据。运营团队可以根据这些数据了解消费者的关注热点，优化品牌溯源页面的内容。</w:t>
      </w:r>
    </w:p>
    <w:p w14:paraId="4942AE9D">
      <w:pPr>
        <w:bidi w:val="0"/>
        <w:rPr>
          <w:rFonts w:hint="default"/>
        </w:rPr>
      </w:pPr>
      <w:r>
        <w:rPr>
          <w:rFonts w:hint="default"/>
          <w:b/>
          <w:bCs/>
        </w:rPr>
        <w:t>任务待办提醒：</w:t>
      </w:r>
      <w:r>
        <w:rPr>
          <w:rFonts w:hint="default"/>
        </w:rPr>
        <w:t>展示待处理的预警、待审核的报告、待上链的数据等任务。每条任务有截止时间和优先级标识，超时未处理的任务会标红并升级通知。</w:t>
      </w:r>
    </w:p>
    <w:p w14:paraId="54B6BF75">
      <w:pPr>
        <w:pStyle w:val="3"/>
        <w:bidi w:val="0"/>
        <w:rPr>
          <w:rFonts w:hint="default"/>
        </w:rPr>
      </w:pPr>
      <w:bookmarkStart w:id="12" w:name="_Toc21256"/>
      <w:r>
        <w:rPr>
          <w:rFonts w:hint="default"/>
        </w:rPr>
        <w:t>技术创新点</w:t>
      </w:r>
      <w:bookmarkEnd w:id="12"/>
    </w:p>
    <w:p w14:paraId="1C536F6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创新一：</w:t>
      </w:r>
      <w:r>
        <w:rPr>
          <w:rFonts w:hint="eastAsia"/>
          <w:b/>
          <w:bCs/>
          <w:lang w:eastAsia="zh-CN"/>
        </w:rPr>
        <w:t>“</w:t>
      </w:r>
      <w:r>
        <w:rPr>
          <w:rFonts w:hint="default"/>
          <w:b/>
          <w:bCs/>
        </w:rPr>
        <w:t>AI+区块链</w:t>
      </w:r>
      <w:r>
        <w:rPr>
          <w:rFonts w:hint="eastAsia"/>
          <w:b/>
          <w:bCs/>
          <w:lang w:eastAsia="zh-CN"/>
        </w:rPr>
        <w:t>”</w:t>
      </w:r>
      <w:r>
        <w:rPr>
          <w:rFonts w:hint="default"/>
          <w:b/>
          <w:bCs/>
        </w:rPr>
        <w:t>双轮驱动</w:t>
      </w:r>
    </w:p>
    <w:p w14:paraId="035F1563">
      <w:pPr>
        <w:bidi w:val="0"/>
        <w:rPr>
          <w:rFonts w:hint="default"/>
        </w:rPr>
      </w:pPr>
      <w:r>
        <w:rPr>
          <w:rFonts w:hint="default"/>
        </w:rPr>
        <w:t>传统的溯源系统存在两种路径：一种是纯区块链方案，数据可信但没有任何智能化能力，消费者扫码看到的只是静态记录；另一种是纯AI方案，可以提供病虫害识别、产量预测等智能服务，但数据存储在中心化数据库中，存在被篡改的风险。</w:t>
      </w:r>
    </w:p>
    <w:p w14:paraId="49E4EA45">
      <w:pPr>
        <w:bidi w:val="0"/>
        <w:rPr>
          <w:rFonts w:hint="default"/>
        </w:rPr>
      </w:pPr>
      <w:r>
        <w:rPr>
          <w:rFonts w:hint="default"/>
        </w:rPr>
        <w:t>启元农链将两者深度融合，形成</w:t>
      </w:r>
      <w:r>
        <w:rPr>
          <w:rFonts w:hint="eastAsia"/>
          <w:lang w:eastAsia="zh-CN"/>
        </w:rPr>
        <w:t>“</w:t>
      </w:r>
      <w:r>
        <w:rPr>
          <w:rFonts w:hint="default"/>
        </w:rPr>
        <w:t>双轮驱动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的技术架构。AI解决</w:t>
      </w:r>
      <w:r>
        <w:rPr>
          <w:rFonts w:hint="eastAsia"/>
          <w:lang w:eastAsia="zh-CN"/>
        </w:rPr>
        <w:t>“</w:t>
      </w:r>
      <w:r>
        <w:rPr>
          <w:rFonts w:hint="default"/>
        </w:rPr>
        <w:t>数据怎么来</w:t>
      </w:r>
      <w:r>
        <w:rPr>
          <w:rFonts w:hint="eastAsia"/>
          <w:lang w:eastAsia="zh-CN"/>
        </w:rPr>
        <w:t>”</w:t>
      </w:r>
      <w:r>
        <w:rPr>
          <w:rFonts w:hint="default"/>
        </w:rPr>
        <w:t>和</w:t>
      </w:r>
      <w:r>
        <w:rPr>
          <w:rFonts w:hint="eastAsia"/>
          <w:lang w:eastAsia="zh-CN"/>
        </w:rPr>
        <w:t>“</w:t>
      </w:r>
      <w:r>
        <w:rPr>
          <w:rFonts w:hint="default"/>
        </w:rPr>
        <w:t>数据怎么用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的问题：通过物联网自动采集减少人工造假，通过AI模型（病虫害识别、产量预测、市场分析）提供增值服务。区块链解决</w:t>
      </w:r>
      <w:r>
        <w:rPr>
          <w:rFonts w:hint="eastAsia"/>
          <w:lang w:eastAsia="zh-CN"/>
        </w:rPr>
        <w:t>“</w:t>
      </w:r>
      <w:r>
        <w:rPr>
          <w:rFonts w:hint="default"/>
        </w:rPr>
        <w:t>数据是否可信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的问题：将关键环节的数据哈希值上链，确保不可篡改，消费者扫码时可验证。</w:t>
      </w:r>
    </w:p>
    <w:p w14:paraId="00934D4F">
      <w:pPr>
        <w:bidi w:val="0"/>
        <w:rPr>
          <w:rFonts w:hint="default"/>
        </w:rPr>
      </w:pPr>
      <w:r>
        <w:rPr>
          <w:rFonts w:hint="default"/>
        </w:rPr>
        <w:t>当前进度：已完成DeepSeek AI的四个业务场景调用（病虫害识别、产量预测、视觉质检、市场预测），采用真实HTTP推理调用加结果回写机制；已完成Hyperledger Fabric存证接口设计与开发，待正式部署。</w:t>
      </w:r>
    </w:p>
    <w:p w14:paraId="1CFD4C6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创新二：轻量化边缘计算</w:t>
      </w:r>
    </w:p>
    <w:p w14:paraId="4FFECABD">
      <w:pPr>
        <w:bidi w:val="0"/>
        <w:rPr>
          <w:rFonts w:hint="default"/>
        </w:rPr>
      </w:pPr>
      <w:r>
        <w:rPr>
          <w:rFonts w:hint="default"/>
        </w:rPr>
        <w:t>传统物联网方案将所有传感器数据上传云端进行处理，这带来了两个问题：一是农村地区网络条件差，大流量上传不可行；二是云端处理有延迟，无法满足实时预警需求。</w:t>
      </w:r>
    </w:p>
    <w:p w14:paraId="49290EA9">
      <w:pPr>
        <w:bidi w:val="0"/>
        <w:rPr>
          <w:rFonts w:hint="default"/>
        </w:rPr>
      </w:pPr>
      <w:r>
        <w:rPr>
          <w:rFonts w:hint="default"/>
        </w:rPr>
        <w:t>启元农链的边缘计算方案解决了这两个问题。在产地部署边缘计算网关，对海量传感器数据进行预处理和过滤：只上报超出阈值的数据，正常范围内的数据只记录不上云。这样可以将网络传输量降低90%以上。同时，边缘网关支持本地化实时预警：当检测到温湿度异常时，立即在本地触发报警，无需等待云端响应，延迟从秒级降低到毫秒级。</w:t>
      </w:r>
    </w:p>
    <w:p w14:paraId="20EA8EBF">
      <w:pPr>
        <w:bidi w:val="0"/>
        <w:rPr>
          <w:rFonts w:hint="default"/>
        </w:rPr>
      </w:pPr>
      <w:r>
        <w:rPr>
          <w:rFonts w:hint="default"/>
        </w:rPr>
        <w:t>当前进度：已完成EMQX物联网平台公网回调联调（/ingest和/ingest/emqx接口均返回200成功），边缘计算逻辑开发中。</w:t>
      </w:r>
    </w:p>
    <w:p w14:paraId="46FE7E5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创新三：动态溯源模型</w:t>
      </w:r>
    </w:p>
    <w:p w14:paraId="10FD8B73">
      <w:pPr>
        <w:bidi w:val="0"/>
        <w:rPr>
          <w:rFonts w:hint="default"/>
        </w:rPr>
      </w:pPr>
      <w:r>
        <w:rPr>
          <w:rFonts w:hint="default"/>
        </w:rPr>
        <w:t>不同于传统的静态溯源（所有产品展示相同信息），启元农链的系统能根据产品的生长环境和市场反馈，动态调整溯源信息的展示内容和深度。</w:t>
      </w:r>
    </w:p>
    <w:p w14:paraId="6A49AA9F">
      <w:pPr>
        <w:bidi w:val="0"/>
        <w:rPr>
          <w:rFonts w:hint="default"/>
        </w:rPr>
      </w:pPr>
      <w:r>
        <w:rPr>
          <w:rFonts w:hint="default"/>
        </w:rPr>
        <w:t>具体来说，系统为每个产品维护一个</w:t>
      </w:r>
      <w:r>
        <w:rPr>
          <w:rFonts w:hint="eastAsia"/>
          <w:lang w:eastAsia="zh-CN"/>
        </w:rPr>
        <w:t>“</w:t>
      </w:r>
      <w:r>
        <w:rPr>
          <w:rFonts w:hint="default"/>
        </w:rPr>
        <w:t>溯源画像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，包含数十个维度的标签：是否有机认证、是否绿色食品、是否地理标志产品、是否出口、是否高端礼盒装等。根据这些标签，系统动态生成差异化的溯源页面。有机认证的产品突出</w:t>
      </w:r>
      <w:r>
        <w:rPr>
          <w:rFonts w:hint="eastAsia"/>
          <w:lang w:eastAsia="zh-CN"/>
        </w:rPr>
        <w:t>“</w:t>
      </w:r>
      <w:r>
        <w:rPr>
          <w:rFonts w:hint="default"/>
        </w:rPr>
        <w:t>无农药</w:t>
      </w:r>
      <w:r>
        <w:rPr>
          <w:rFonts w:hint="eastAsia"/>
          <w:lang w:eastAsia="zh-CN"/>
        </w:rPr>
        <w:t>”</w:t>
      </w:r>
      <w:r>
        <w:rPr>
          <w:rFonts w:hint="default"/>
        </w:rPr>
        <w:t>记录和</w:t>
      </w:r>
      <w:r>
        <w:rPr>
          <w:rFonts w:hint="eastAsia"/>
          <w:lang w:eastAsia="zh-CN"/>
        </w:rPr>
        <w:t>“</w:t>
      </w:r>
      <w:r>
        <w:rPr>
          <w:rFonts w:hint="default"/>
        </w:rPr>
        <w:t>有机认证证书</w:t>
      </w:r>
      <w:r>
        <w:rPr>
          <w:rFonts w:hint="eastAsia"/>
          <w:lang w:eastAsia="zh-CN"/>
        </w:rPr>
        <w:t>”</w:t>
      </w:r>
      <w:r>
        <w:rPr>
          <w:rFonts w:hint="default"/>
        </w:rPr>
        <w:t>；高端礼品装突出</w:t>
      </w:r>
      <w:r>
        <w:rPr>
          <w:rFonts w:hint="eastAsia"/>
          <w:lang w:eastAsia="zh-CN"/>
        </w:rPr>
        <w:t>“</w:t>
      </w:r>
      <w:r>
        <w:rPr>
          <w:rFonts w:hint="default"/>
        </w:rPr>
        <w:t>产地故事</w:t>
      </w:r>
      <w:r>
        <w:rPr>
          <w:rFonts w:hint="eastAsia"/>
          <w:lang w:eastAsia="zh-CN"/>
        </w:rPr>
        <w:t>”</w:t>
      </w:r>
      <w:r>
        <w:rPr>
          <w:rFonts w:hint="default"/>
        </w:rPr>
        <w:t>和</w:t>
      </w:r>
      <w:r>
        <w:rPr>
          <w:rFonts w:hint="eastAsia"/>
          <w:lang w:eastAsia="zh-CN"/>
        </w:rPr>
        <w:t>“</w:t>
      </w:r>
      <w:r>
        <w:rPr>
          <w:rFonts w:hint="default"/>
        </w:rPr>
        <w:t>农户访谈视频</w:t>
      </w:r>
      <w:r>
        <w:rPr>
          <w:rFonts w:hint="eastAsia"/>
          <w:lang w:eastAsia="zh-CN"/>
        </w:rPr>
        <w:t>”</w:t>
      </w:r>
      <w:r>
        <w:rPr>
          <w:rFonts w:hint="default"/>
        </w:rPr>
        <w:t>；出口产品突出</w:t>
      </w:r>
      <w:r>
        <w:rPr>
          <w:rFonts w:hint="eastAsia"/>
          <w:lang w:eastAsia="zh-CN"/>
        </w:rPr>
        <w:t>“</w:t>
      </w:r>
      <w:r>
        <w:rPr>
          <w:rFonts w:hint="default"/>
        </w:rPr>
        <w:t>碳足迹</w:t>
      </w:r>
      <w:r>
        <w:rPr>
          <w:rFonts w:hint="eastAsia"/>
          <w:lang w:eastAsia="zh-CN"/>
        </w:rPr>
        <w:t>”</w:t>
      </w:r>
      <w:r>
        <w:rPr>
          <w:rFonts w:hint="default"/>
        </w:rPr>
        <w:t>数据和</w:t>
      </w:r>
      <w:r>
        <w:rPr>
          <w:rFonts w:hint="eastAsia"/>
          <w:lang w:eastAsia="zh-CN"/>
        </w:rPr>
        <w:t>“</w:t>
      </w:r>
      <w:r>
        <w:rPr>
          <w:rFonts w:hint="default"/>
        </w:rPr>
        <w:t>国际认证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2D18D9EA">
      <w:pPr>
        <w:bidi w:val="0"/>
        <w:rPr>
          <w:rFonts w:hint="default"/>
        </w:rPr>
      </w:pPr>
      <w:r>
        <w:rPr>
          <w:rFonts w:hint="default"/>
        </w:rPr>
        <w:t>这种动态模型让同一套系统可以服务于不同定位的产品，最大化溯源页面的营销价值。</w:t>
      </w:r>
    </w:p>
    <w:p w14:paraId="444E48C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创新四：隐私计算与数据安全</w:t>
      </w:r>
    </w:p>
    <w:p w14:paraId="67D6FDCF">
      <w:pPr>
        <w:bidi w:val="0"/>
        <w:rPr>
          <w:rFonts w:hint="default"/>
        </w:rPr>
      </w:pPr>
      <w:r>
        <w:rPr>
          <w:rFonts w:hint="default"/>
        </w:rPr>
        <w:t>农产品溯源涉及农户的商业机密，如具体地块位置、施肥配方、采购价格等。这些数据农户不愿意对外公开，但又是溯源系统需要采集的。</w:t>
      </w:r>
    </w:p>
    <w:p w14:paraId="703E3616">
      <w:pPr>
        <w:bidi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</w:rPr>
        <w:t>启元农链采用多方安全计算和联邦学习技术解决这个矛盾。多方安全计算允许在不暴露原始数据的情况下进行联合计算；联邦学习允许多家合作社的产量数据在不暴露个体数据的情况下，用于区域产量预测模型训练。这样既保护了农户的商业机密，又实现了数据的共享价值。</w:t>
      </w:r>
    </w:p>
    <w:p w14:paraId="1888B074">
      <w:pPr>
        <w:pStyle w:val="2"/>
        <w:bidi w:val="0"/>
        <w:rPr>
          <w:rFonts w:hint="default"/>
        </w:rPr>
      </w:pPr>
      <w:bookmarkStart w:id="13" w:name="_Toc5636"/>
      <w:r>
        <w:rPr>
          <w:rFonts w:hint="default"/>
        </w:rPr>
        <w:t>项目成果与创新思想展示</w:t>
      </w:r>
      <w:bookmarkEnd w:id="13"/>
    </w:p>
    <w:p w14:paraId="155A151C">
      <w:pPr>
        <w:pStyle w:val="3"/>
        <w:bidi w:val="0"/>
        <w:rPr>
          <w:rFonts w:hint="default"/>
        </w:rPr>
      </w:pPr>
      <w:bookmarkStart w:id="14" w:name="_Toc17381"/>
      <w:r>
        <w:rPr>
          <w:rFonts w:hint="default"/>
        </w:rPr>
        <w:t>核心成果概览</w:t>
      </w:r>
      <w:bookmarkEnd w:id="14"/>
    </w:p>
    <w:p w14:paraId="733BF215">
      <w:pPr>
        <w:bidi w:val="0"/>
        <w:rPr>
          <w:rFonts w:hint="default"/>
        </w:rPr>
      </w:pPr>
      <w:r>
        <w:rPr>
          <w:rFonts w:hint="default"/>
        </w:rPr>
        <w:t>项目当前取得了以下核心成果：</w:t>
      </w:r>
    </w:p>
    <w:p w14:paraId="1C33C996">
      <w:pPr>
        <w:bidi w:val="0"/>
        <w:rPr>
          <w:rFonts w:hint="default"/>
        </w:rPr>
      </w:pPr>
      <w:r>
        <w:rPr>
          <w:rFonts w:hint="default"/>
          <w:b/>
          <w:bCs/>
        </w:rPr>
        <w:t>开发完成度：</w:t>
      </w:r>
      <w:r>
        <w:rPr>
          <w:rFonts w:hint="default"/>
        </w:rPr>
        <w:t>总体完成度92%，全部36个功能点已完成代码开发，30张业务数据表的SQL已全部执行并验证。版本已迭代至v1.55，建立了完整的版本管理体系。</w:t>
      </w:r>
    </w:p>
    <w:p w14:paraId="3FF722AF">
      <w:pPr>
        <w:bidi w:val="0"/>
        <w:rPr>
          <w:rFonts w:hint="default"/>
        </w:rPr>
      </w:pPr>
      <w:r>
        <w:rPr>
          <w:rFonts w:hint="default"/>
          <w:b/>
          <w:bCs/>
        </w:rPr>
        <w:t>技术验证：</w:t>
      </w:r>
      <w:r>
        <w:rPr>
          <w:rFonts w:hint="default"/>
        </w:rPr>
        <w:t>已完成DeepSeek AI四场景实调和EMQX物联网公网联调。本地/ingest接口和EMQX回调/ingest/emqx接口均已返回200成功，传感器数据可正常写入MySQL。DeepSeek AI的病虫害识别、产量预测、视觉品质检测、市场预测分析四个场景均已实现HTTP chat/completions直连调用。</w:t>
      </w:r>
    </w:p>
    <w:p w14:paraId="4A531DE5">
      <w:pPr>
        <w:bidi w:val="0"/>
        <w:rPr>
          <w:rFonts w:hint="default"/>
        </w:rPr>
      </w:pPr>
      <w:r>
        <w:rPr>
          <w:rFonts w:hint="default"/>
          <w:b/>
          <w:bCs/>
        </w:rPr>
        <w:t>数据规模：</w:t>
      </w:r>
      <w:r>
        <w:rPr>
          <w:rFonts w:hint="default"/>
        </w:rPr>
        <w:t>已建立30张业务数据表，包含100余条样例数据覆盖主要业务场景。数据表设计遵循第三范式，支持高并发读写和水平扩展。</w:t>
      </w:r>
    </w:p>
    <w:p w14:paraId="2C523A4D">
      <w:pPr>
        <w:bidi w:val="0"/>
        <w:rPr>
          <w:rFonts w:hint="default"/>
        </w:rPr>
      </w:pPr>
      <w:r>
        <w:rPr>
          <w:rFonts w:hint="default"/>
          <w:b/>
          <w:bCs/>
        </w:rPr>
        <w:t>文档规范：</w:t>
      </w:r>
      <w:r>
        <w:rPr>
          <w:rFonts w:hint="default"/>
        </w:rPr>
        <w:t>建立了41项风险台账，已关闭37项技术风险；建立了功能跟踪台账，36个功能点全部有状态跟踪；建立了变更台账，11项变更全程记录。</w:t>
      </w:r>
    </w:p>
    <w:p w14:paraId="10266F25">
      <w:pPr>
        <w:bidi w:val="0"/>
        <w:rPr>
          <w:rFonts w:hint="default"/>
        </w:rPr>
      </w:pPr>
      <w:r>
        <w:rPr>
          <w:rFonts w:hint="default"/>
          <w:b/>
          <w:bCs/>
        </w:rPr>
        <w:t>用户验证：</w:t>
      </w:r>
      <w:r>
        <w:rPr>
          <w:rFonts w:hint="default"/>
        </w:rPr>
        <w:t>已有3个示范基地达成合作意向（寿光、烟台、金乡各1家），完成20家合作社的初步访谈，收集了关于价格接受度、功能偏好、使用习惯的一手反馈。</w:t>
      </w:r>
    </w:p>
    <w:p w14:paraId="32AB1FD2">
      <w:pPr>
        <w:pStyle w:val="3"/>
        <w:bidi w:val="0"/>
        <w:rPr>
          <w:rFonts w:hint="default"/>
        </w:rPr>
      </w:pPr>
      <w:bookmarkStart w:id="15" w:name="_Toc28403"/>
      <w:r>
        <w:rPr>
          <w:rFonts w:hint="default"/>
        </w:rPr>
        <w:t>系统核心功能演示</w:t>
      </w:r>
      <w:bookmarkEnd w:id="15"/>
    </w:p>
    <w:p w14:paraId="4E0D2EEB">
      <w:pPr>
        <w:bidi w:val="0"/>
        <w:rPr>
          <w:rFonts w:hint="default"/>
        </w:rPr>
      </w:pPr>
      <w:r>
        <w:rPr>
          <w:rFonts w:hint="default"/>
        </w:rPr>
        <w:t>以下是系统四个核心使用场景的演示说明：</w:t>
      </w:r>
    </w:p>
    <w:p w14:paraId="582F8DC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演示场景一：运营管理者使用首页工作台</w:t>
      </w:r>
    </w:p>
    <w:p w14:paraId="2A607169">
      <w:pPr>
        <w:bidi w:val="0"/>
      </w:pPr>
      <w:r>
        <w:rPr>
          <w:rFonts w:hint="default"/>
        </w:rPr>
        <w:t>运营管理者登录系统后，进入</w:t>
      </w:r>
      <w:r>
        <w:rPr>
          <w:rFonts w:hint="eastAsia"/>
          <w:lang w:eastAsia="zh-CN"/>
        </w:rPr>
        <w:t>“</w:t>
      </w:r>
      <w:r>
        <w:rPr>
          <w:rFonts w:hint="default"/>
        </w:rPr>
        <w:t>启元农链运营中台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。页面顶部展示问候语、当前时间和中台定位——</w:t>
      </w:r>
      <w:r>
        <w:rPr>
          <w:rFonts w:hint="eastAsia"/>
          <w:lang w:eastAsia="zh-CN"/>
        </w:rPr>
        <w:t>“</w:t>
      </w:r>
      <w:r>
        <w:rPr>
          <w:rFonts w:hint="default"/>
        </w:rPr>
        <w:t>围绕‘生产-加工-物流-销售-存证’全链路，统一查看经营指标、风险预警与协同任务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3C90BFEB">
      <w:pPr>
        <w:bidi w:val="0"/>
        <w:rPr>
          <w:rFonts w:hint="default"/>
        </w:rPr>
      </w:pPr>
      <w:r>
        <w:rPr>
          <w:rFonts w:hint="default"/>
        </w:rPr>
        <w:t>页面顶部展示四个状态指标：在线设备数（1/1）、离线设备数（0）、今日预警数（3）、待处理任务数（0）。页面中部展示六个核心运营指标：追溯查询量（0）、预警事件总量（3）、产量增长率（-50%）、设备在线率（100%）、销量增长（0%）等，负向指标用红色突出显示。</w:t>
      </w:r>
    </w:p>
    <w:p w14:paraId="2AD0C197">
      <w:pPr>
        <w:bidi w:val="0"/>
        <w:rPr>
          <w:rFonts w:hint="default"/>
        </w:rPr>
      </w:pPr>
      <w:r>
        <w:rPr>
          <w:rFonts w:hint="default"/>
        </w:rPr>
        <w:t>页面右侧设快捷入口，包括</w:t>
      </w:r>
      <w:r>
        <w:rPr>
          <w:rFonts w:hint="eastAsia"/>
          <w:lang w:eastAsia="zh-CN"/>
        </w:rPr>
        <w:t>“</w:t>
      </w:r>
      <w:r>
        <w:rPr>
          <w:rFonts w:hint="default"/>
        </w:rPr>
        <w:t>数据上链接口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数据存证与校验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设备接入管理</w:t>
      </w:r>
      <w:r>
        <w:rPr>
          <w:rFonts w:hint="eastAsia"/>
          <w:lang w:eastAsia="zh-CN"/>
        </w:rPr>
        <w:t>”</w:t>
      </w:r>
      <w:r>
        <w:rPr>
          <w:rFonts w:hint="default"/>
        </w:rPr>
        <w:t>（显示未分配及截止日期）。下方是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今日待办</w:t>
      </w:r>
      <w:r>
        <w:rPr>
          <w:rFonts w:hint="eastAsia"/>
          <w:lang w:eastAsia="zh-CN"/>
        </w:rPr>
        <w:t>”</w:t>
      </w:r>
      <w:r>
        <w:rPr>
          <w:rFonts w:hint="default"/>
        </w:rPr>
        <w:t>模块，显示待办数量，点击可展开列表。页面底部展示业务健康度指标：设备在线率（100%）、告警闭环完成率（100%）、待办完成率（0%）。</w:t>
      </w:r>
    </w:p>
    <w:p w14:paraId="0F073D6A">
      <w:pPr>
        <w:bidi w:val="0"/>
        <w:rPr>
          <w:rFonts w:hint="default"/>
        </w:rPr>
      </w:pPr>
      <w:r>
        <w:rPr>
          <w:rFonts w:hint="default"/>
        </w:rPr>
        <w:t>工作台的设计理念是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一眼看清全局</w:t>
      </w:r>
      <w:r>
        <w:rPr>
          <w:rFonts w:hint="eastAsia"/>
          <w:lang w:eastAsia="zh-CN"/>
        </w:rPr>
        <w:t>”</w:t>
      </w:r>
      <w:r>
        <w:rPr>
          <w:rFonts w:hint="default"/>
        </w:rPr>
        <w:t>——管理者登录后无需点击任何菜单，即可快速掌握设备状态、待处理问题、核心业务指标和系统整体健康度。</w:t>
      </w:r>
    </w:p>
    <w:p w14:paraId="7C03B6D0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15560" cy="2719070"/>
            <wp:effectExtent l="0" t="0" r="8890" b="5080"/>
            <wp:docPr id="17" name="图片 17" descr="673747671c095f72e0db39bd454b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73747671c095f72e0db39bd454bfe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8985">
      <w:pPr>
        <w:pStyle w:val="11"/>
        <w:bidi w:val="0"/>
        <w:ind w:firstLine="4400" w:firstLineChars="220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运营管理者首页</w:t>
      </w:r>
    </w:p>
    <w:p w14:paraId="73A7FF44">
      <w:pPr>
        <w:bidi w:val="0"/>
        <w:rPr>
          <w:rFonts w:hint="eastAsia" w:eastAsia="宋体"/>
          <w:b/>
          <w:bCs/>
          <w:lang w:val="en-US" w:eastAsia="zh-CN"/>
        </w:rPr>
      </w:pPr>
      <w:r>
        <w:rPr>
          <w:rFonts w:hint="default"/>
          <w:b/>
          <w:bCs/>
        </w:rPr>
        <w:t>演示场景二：</w:t>
      </w:r>
      <w:r>
        <w:rPr>
          <w:rFonts w:hint="eastAsia"/>
          <w:b/>
          <w:bCs/>
          <w:lang w:val="en-US" w:eastAsia="zh-CN"/>
        </w:rPr>
        <w:t>设备接入管理</w:t>
      </w:r>
    </w:p>
    <w:p w14:paraId="55EDC61F">
      <w:pPr>
        <w:bidi w:val="0"/>
        <w:rPr>
          <w:rFonts w:hint="default"/>
        </w:rPr>
      </w:pPr>
      <w:r>
        <w:rPr>
          <w:rFonts w:hint="default"/>
        </w:rPr>
        <w:t>参照“设备接入管理”页面的运营台风格，将病虫害识别功能重构为“AI病虫害诊断运营台”：顶部展示识别总数（如12次）、待复核样本（3个）、高置信度识别（≥90%共8个）和在线诊断模型（正常），并显示“模型在线率100%”及“高压风险病害（锈病）”等指标；中央表格列示每次识别记录，包括病害名称、置信度（94.7%）、症状描述、推荐药剂、喷施频率、关联批次及操作（保存到批次记录、重新识别），并支持按风险等级（高/中/低）筛选；右侧设置“智能诊断”面板，点击可查看防治建议详情（安全间隔期、注意事项等），同时提供“新增拍照识别”按钮（替代“新增设备”），实现从田间拍照到批次追溯的全流程运营化，消费者扫码即可见防治记录，反而提升产品透明度。</w:t>
      </w:r>
    </w:p>
    <w:p w14:paraId="1636D9FF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300345" cy="3335655"/>
            <wp:effectExtent l="0" t="0" r="5080" b="762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555E">
      <w:pPr>
        <w:pStyle w:val="11"/>
        <w:bidi w:val="0"/>
        <w:ind w:firstLine="4000" w:firstLineChars="200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设备进入管理界面</w:t>
      </w:r>
    </w:p>
    <w:p w14:paraId="71B7883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演示场景三：物流管理员查看物流追踪</w:t>
      </w:r>
    </w:p>
    <w:p w14:paraId="1BDF2491">
      <w:pPr>
        <w:bidi w:val="0"/>
        <w:rPr>
          <w:rFonts w:hint="default"/>
        </w:rPr>
      </w:pPr>
      <w:r>
        <w:rPr>
          <w:rFonts w:hint="default"/>
        </w:rPr>
        <w:t>物流管理员打开物流追踪页面，输入运单号LD202604160001，点击查询。页面左侧是高德地图，标注了起点（寿光蔬菜批发市场）、终点（北京新发地市场）、当前位置（潍坊服务区附近）。地图上有一条蓝色轨迹线，标注了已经行驶的路线和预计行驶的路线。车辆图标实时移动，每30秒刷新一次位置。</w:t>
      </w:r>
    </w:p>
    <w:p w14:paraId="2C747F2B">
      <w:pPr>
        <w:bidi w:val="0"/>
        <w:rPr>
          <w:rFonts w:hint="default"/>
        </w:rPr>
      </w:pPr>
      <w:r>
        <w:rPr>
          <w:rFonts w:hint="default"/>
        </w:rPr>
        <w:t>页面右侧是轨迹摘要面板，显示：总里程326公里，已行驶218公里，剩余108公里，预计到达时间2.5小时后。下方是节点列表，展示途径节点和到达时间：寿光出发（08:30）、潍坊服务区（10:15-11:00，停留45分钟）、济南东（预计13:00）、北京新发地（预计15:30）。停留超过30分钟的节点会被标记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⚠️异常停留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24E0D048">
      <w:pPr>
        <w:bidi w:val="0"/>
        <w:rPr>
          <w:rFonts w:hint="default"/>
        </w:rPr>
      </w:pPr>
      <w:r>
        <w:rPr>
          <w:rFonts w:hint="default"/>
        </w:rPr>
        <w:t>页面下方是温湿度监控面板，以曲线图展示全程温度变化。绿色区域表示正常范围（0-4℃），红色区域表示超标。当前温度为2.3℃，在正常范围内。曲线图上有一个小红点标记了一次温度超标事件（持续15分钟，温度达到6℃），点击红点可以查看详情：发生时间、持续时长、最大值、可能原因分析。</w:t>
      </w:r>
    </w:p>
    <w:p w14:paraId="41DB61CE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743575" cy="3596005"/>
            <wp:effectExtent l="0" t="0" r="0" b="444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4508">
      <w:pPr>
        <w:pStyle w:val="11"/>
        <w:bidi w:val="0"/>
        <w:ind w:firstLine="3600" w:firstLineChars="180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在途异常预警界面</w:t>
      </w:r>
    </w:p>
    <w:p w14:paraId="27F31E1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演示场景四：消费者扫码查看溯源信息</w:t>
      </w:r>
    </w:p>
    <w:p w14:paraId="12B9953F">
      <w:pPr>
        <w:bidi w:val="0"/>
        <w:rPr>
          <w:rFonts w:hint="default"/>
        </w:rPr>
      </w:pPr>
      <w:r>
        <w:rPr>
          <w:rFonts w:hint="default"/>
        </w:rPr>
        <w:t>消费者购买了一箱烟台苹果，用微信扫描包装上的二维码，进入溯源小程序页面。页面顶部是产品名称</w:t>
      </w:r>
      <w:r>
        <w:rPr>
          <w:rFonts w:hint="eastAsia"/>
          <w:lang w:eastAsia="zh-CN"/>
        </w:rPr>
        <w:t>“</w:t>
      </w:r>
      <w:r>
        <w:rPr>
          <w:rFonts w:hint="default"/>
        </w:rPr>
        <w:t>烟台红富士</w:t>
      </w:r>
      <w:r>
        <w:rPr>
          <w:rFonts w:hint="eastAsia"/>
          <w:lang w:eastAsia="zh-CN"/>
        </w:rPr>
        <w:t>”</w:t>
      </w:r>
      <w:r>
        <w:rPr>
          <w:rFonts w:hint="default"/>
        </w:rPr>
        <w:t>、产地</w:t>
      </w:r>
      <w:r>
        <w:rPr>
          <w:rFonts w:hint="eastAsia"/>
          <w:lang w:eastAsia="zh-CN"/>
        </w:rPr>
        <w:t>“</w:t>
      </w:r>
      <w:r>
        <w:rPr>
          <w:rFonts w:hint="default"/>
        </w:rPr>
        <w:t>山东烟台·牟平区</w:t>
      </w:r>
      <w:r>
        <w:rPr>
          <w:rFonts w:hint="eastAsia"/>
          <w:lang w:eastAsia="zh-CN"/>
        </w:rPr>
        <w:t>”</w:t>
      </w:r>
      <w:r>
        <w:rPr>
          <w:rFonts w:hint="default"/>
        </w:rPr>
        <w:t>、批次号</w:t>
      </w:r>
      <w:r>
        <w:rPr>
          <w:rFonts w:hint="eastAsia"/>
          <w:lang w:eastAsia="zh-CN"/>
        </w:rPr>
        <w:t>“</w:t>
      </w:r>
      <w:r>
        <w:rPr>
          <w:rFonts w:hint="default"/>
        </w:rPr>
        <w:t>YT2026-001</w:t>
      </w:r>
      <w:r>
        <w:rPr>
          <w:rFonts w:hint="eastAsia"/>
          <w:lang w:eastAsia="zh-CN"/>
        </w:rPr>
        <w:t>”</w:t>
      </w:r>
      <w:r>
        <w:rPr>
          <w:rFonts w:hint="default"/>
        </w:rPr>
        <w:t>、区块链存证标识</w:t>
      </w:r>
      <w:r>
        <w:rPr>
          <w:rFonts w:hint="eastAsia"/>
          <w:lang w:eastAsia="zh-CN"/>
        </w:rPr>
        <w:t>“</w:t>
      </w:r>
      <w:r>
        <w:rPr>
          <w:rFonts w:hint="default"/>
        </w:rPr>
        <w:t>已上链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3461F329">
      <w:pPr>
        <w:bidi w:val="0"/>
        <w:rPr>
          <w:rFonts w:hint="default"/>
        </w:rPr>
      </w:pPr>
      <w:r>
        <w:rPr>
          <w:rFonts w:hint="default"/>
        </w:rPr>
        <w:t>页面主体分为三个卡片，按时间线排列。</w:t>
      </w:r>
    </w:p>
    <w:p w14:paraId="70A270A7">
      <w:pPr>
        <w:bidi w:val="0"/>
        <w:rPr>
          <w:rFonts w:hint="default"/>
        </w:rPr>
      </w:pPr>
      <w:r>
        <w:rPr>
          <w:rFonts w:hint="default"/>
        </w:rPr>
        <w:t>种植卡片展示：播种时间2025年3月15日，施肥记录（3月20日施有机肥、5月10日施复合肥），打药记录（4月5日生物农药防治蚜虫、5月20日低毒农药防治锈病），采摘时间2025年10月10日。每项记录都有现场照片缩略图，点击可放大查看。</w:t>
      </w:r>
    </w:p>
    <w:p w14:paraId="7BBD216E">
      <w:pPr>
        <w:bidi w:val="0"/>
        <w:rPr>
          <w:rFonts w:hint="default"/>
        </w:rPr>
      </w:pPr>
      <w:r>
        <w:rPr>
          <w:rFonts w:hint="default"/>
        </w:rPr>
        <w:t>加工卡片展示：清洗时间2025年10月11日，分拣方式</w:t>
      </w:r>
      <w:r>
        <w:rPr>
          <w:rFonts w:hint="eastAsia"/>
          <w:lang w:eastAsia="zh-CN"/>
        </w:rPr>
        <w:t>“</w:t>
      </w:r>
      <w:r>
        <w:rPr>
          <w:rFonts w:hint="default"/>
        </w:rPr>
        <w:t>自动化视觉分级（特级）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，质检报告编号BG24101103，报告结论</w:t>
      </w:r>
      <w:r>
        <w:rPr>
          <w:rFonts w:hint="eastAsia"/>
          <w:lang w:eastAsia="zh-CN"/>
        </w:rPr>
        <w:t>“</w:t>
      </w:r>
      <w:r>
        <w:rPr>
          <w:rFonts w:hint="default"/>
        </w:rPr>
        <w:t>农残未检出、重金属合格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。点击报告编号可以下载PDF版质检报告。</w:t>
      </w:r>
    </w:p>
    <w:p w14:paraId="206C8A92">
      <w:pPr>
        <w:bidi w:val="0"/>
        <w:rPr>
          <w:rFonts w:hint="default"/>
        </w:rPr>
      </w:pPr>
      <w:r>
        <w:rPr>
          <w:rFonts w:hint="default"/>
        </w:rPr>
        <w:t>物流卡片展示：发货时间2025年10月12日，承运公司</w:t>
      </w:r>
      <w:r>
        <w:rPr>
          <w:rFonts w:hint="eastAsia"/>
          <w:lang w:eastAsia="zh-CN"/>
        </w:rPr>
        <w:t>“</w:t>
      </w:r>
      <w:r>
        <w:rPr>
          <w:rFonts w:hint="default"/>
        </w:rPr>
        <w:t>顺丰冷链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，签收时间2025年10月14日，全程温度记录以缩略曲线图展示，绿色曲线全程在2-4℃范围内。</w:t>
      </w:r>
    </w:p>
    <w:p w14:paraId="35F71F45">
      <w:pPr>
        <w:bidi w:val="0"/>
        <w:rPr>
          <w:rFonts w:hint="default"/>
        </w:rPr>
      </w:pPr>
      <w:r>
        <w:rPr>
          <w:rFonts w:hint="default"/>
        </w:rPr>
        <w:t>页面底部显示区块链存证ID</w:t>
      </w:r>
      <w:r>
        <w:rPr>
          <w:rFonts w:hint="eastAsia"/>
          <w:lang w:eastAsia="zh-CN"/>
        </w:rPr>
        <w:t>“</w:t>
      </w:r>
      <w:r>
        <w:rPr>
          <w:rFonts w:hint="default"/>
        </w:rPr>
        <w:t>0x7f9e8d3c2b1a...</w:t>
      </w:r>
      <w:r>
        <w:rPr>
          <w:rFonts w:hint="eastAsia"/>
          <w:lang w:eastAsia="zh-CN"/>
        </w:rPr>
        <w:t>”</w:t>
      </w:r>
      <w:r>
        <w:rPr>
          <w:rFonts w:hint="default"/>
        </w:rPr>
        <w:t>和</w:t>
      </w:r>
      <w:r>
        <w:rPr>
          <w:rFonts w:hint="eastAsia"/>
          <w:lang w:eastAsia="zh-CN"/>
        </w:rPr>
        <w:t>“</w:t>
      </w:r>
      <w:r>
        <w:rPr>
          <w:rFonts w:hint="default"/>
        </w:rPr>
        <w:t>✅已验证</w:t>
      </w:r>
      <w:r>
        <w:rPr>
          <w:rFonts w:hint="eastAsia"/>
          <w:lang w:eastAsia="zh-CN"/>
        </w:rPr>
        <w:t>”</w:t>
      </w:r>
      <w:r>
        <w:rPr>
          <w:rFonts w:hint="default"/>
        </w:rPr>
        <w:t>标识。三个按钮：</w:t>
      </w:r>
      <w:r>
        <w:rPr>
          <w:rFonts w:hint="eastAsia"/>
          <w:lang w:eastAsia="zh-CN"/>
        </w:rPr>
        <w:t>“</w:t>
      </w:r>
      <w:r>
        <w:rPr>
          <w:rFonts w:hint="default"/>
        </w:rPr>
        <w:t>联系农户</w:t>
      </w:r>
      <w:r>
        <w:rPr>
          <w:rFonts w:hint="eastAsia"/>
          <w:lang w:eastAsia="zh-CN"/>
        </w:rPr>
        <w:t>”</w:t>
      </w:r>
      <w:r>
        <w:rPr>
          <w:rFonts w:hint="default"/>
        </w:rPr>
        <w:t>（拨打电话）、</w:t>
      </w:r>
      <w:r>
        <w:rPr>
          <w:rFonts w:hint="eastAsia"/>
          <w:lang w:eastAsia="zh-CN"/>
        </w:rPr>
        <w:t>“</w:t>
      </w:r>
      <w:r>
        <w:rPr>
          <w:rFonts w:hint="default"/>
        </w:rPr>
        <w:t>再次购买</w:t>
      </w:r>
      <w:r>
        <w:rPr>
          <w:rFonts w:hint="eastAsia"/>
          <w:lang w:eastAsia="zh-CN"/>
        </w:rPr>
        <w:t>”</w:t>
      </w:r>
      <w:r>
        <w:rPr>
          <w:rFonts w:hint="default"/>
        </w:rPr>
        <w:t>（跳转网店）、</w:t>
      </w:r>
      <w:r>
        <w:rPr>
          <w:rFonts w:hint="eastAsia"/>
          <w:lang w:eastAsia="zh-CN"/>
        </w:rPr>
        <w:t>“</w:t>
      </w:r>
      <w:r>
        <w:rPr>
          <w:rFonts w:hint="default"/>
        </w:rPr>
        <w:t>评价</w:t>
      </w:r>
      <w:r>
        <w:rPr>
          <w:rFonts w:hint="eastAsia"/>
          <w:lang w:eastAsia="zh-CN"/>
        </w:rPr>
        <w:t>”</w:t>
      </w:r>
      <w:r>
        <w:rPr>
          <w:rFonts w:hint="default"/>
        </w:rPr>
        <w:t>（打分和留言）。</w:t>
      </w:r>
    </w:p>
    <w:p w14:paraId="0BFEBC23">
      <w:pPr>
        <w:pStyle w:val="3"/>
        <w:bidi w:val="0"/>
        <w:rPr>
          <w:rFonts w:hint="default"/>
        </w:rPr>
      </w:pPr>
      <w:bookmarkStart w:id="16" w:name="_Toc17442"/>
      <w:r>
        <w:rPr>
          <w:rFonts w:hint="default"/>
        </w:rPr>
        <w:t>技术验证成果</w:t>
      </w:r>
      <w:bookmarkEnd w:id="16"/>
    </w:p>
    <w:p w14:paraId="3CB82779">
      <w:pPr>
        <w:bidi w:val="0"/>
        <w:rPr>
          <w:rFonts w:hint="default"/>
        </w:rPr>
      </w:pPr>
      <w:r>
        <w:rPr>
          <w:rFonts w:hint="default"/>
          <w:b/>
          <w:bCs/>
        </w:rPr>
        <w:t>EMQX物联网联调：</w:t>
      </w:r>
      <w:r>
        <w:rPr>
          <w:rFonts w:hint="default"/>
        </w:rPr>
        <w:t>已完成本地/ingest接口和EMQX回调/ingest/emqx接口的双向验证，均返回200成功。临时公网隧道已创建并验证可用，传感器数据可正常写入MySQL数据库。这意味着任何兼容MQTT协议的传感器，只要配置正确的上报地址，就可以自动将数据写入启元农链平台。农户无需任何操作，系统就能自动记录温室内的环境数据。</w:t>
      </w:r>
    </w:p>
    <w:p w14:paraId="7D1661DB">
      <w:pPr>
        <w:bidi w:val="0"/>
        <w:rPr>
          <w:rFonts w:hint="default"/>
        </w:rPr>
      </w:pPr>
      <w:r>
        <w:rPr>
          <w:rFonts w:hint="default"/>
          <w:b/>
          <w:bCs/>
        </w:rPr>
        <w:t>DeepSeek AI调用：</w:t>
      </w:r>
      <w:r>
        <w:rPr>
          <w:rFonts w:hint="default"/>
        </w:rPr>
        <w:t>病虫害识别、产量预测、视觉品质检测、市场预测分析四个场景均已实现HTTP chat/completions直连调用，支持JSON结构化返回解析，前后端完整invoke闭环。已从</w:t>
      </w:r>
      <w:r>
        <w:rPr>
          <w:rFonts w:hint="eastAsia"/>
          <w:lang w:eastAsia="zh-CN"/>
        </w:rPr>
        <w:t>“</w:t>
      </w:r>
      <w:r>
        <w:rPr>
          <w:rFonts w:hint="default"/>
        </w:rPr>
        <w:t>通用HTTP转发</w:t>
      </w:r>
      <w:r>
        <w:rPr>
          <w:rFonts w:hint="eastAsia"/>
          <w:lang w:eastAsia="zh-CN"/>
        </w:rPr>
        <w:t>”</w:t>
      </w:r>
      <w:r>
        <w:rPr>
          <w:rFonts w:hint="default"/>
        </w:rPr>
        <w:t>升级为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DeepSeek直连方案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，AI响应时间从5-8秒缩短到2-3秒。</w:t>
      </w:r>
    </w:p>
    <w:p w14:paraId="6DE68A0D">
      <w:pPr>
        <w:bidi w:val="0"/>
        <w:rPr>
          <w:rFonts w:hint="default"/>
        </w:rPr>
      </w:pPr>
      <w:r>
        <w:rPr>
          <w:rFonts w:hint="default"/>
          <w:b/>
          <w:bCs/>
        </w:rPr>
        <w:t>区块链存证：</w:t>
      </w:r>
      <w:r>
        <w:rPr>
          <w:rFonts w:hint="default"/>
        </w:rPr>
        <w:t>数据哈希上链接口已开发完成，支持通过存证ID查询链上数据。采用</w:t>
      </w:r>
      <w:r>
        <w:rPr>
          <w:rFonts w:hint="eastAsia"/>
          <w:lang w:eastAsia="zh-CN"/>
        </w:rPr>
        <w:t>“</w:t>
      </w:r>
      <w:r>
        <w:rPr>
          <w:rFonts w:hint="default"/>
        </w:rPr>
        <w:t>链下存储+链上哈希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的混合架构，原始数据存储在MySQL，哈希值存储在区块链。这种架构兼顾了区块链的不可篡改性和数据库的高性能查询。消费者扫码时，系统自动比对链上哈希与本地数据哈希，秒级返回验证结果。</w:t>
      </w:r>
    </w:p>
    <w:p w14:paraId="0FCC6F28">
      <w:pPr>
        <w:pStyle w:val="3"/>
        <w:bidi w:val="0"/>
        <w:rPr>
          <w:rFonts w:hint="default"/>
        </w:rPr>
      </w:pPr>
      <w:bookmarkStart w:id="17" w:name="_Toc9275"/>
      <w:r>
        <w:rPr>
          <w:rFonts w:hint="default"/>
        </w:rPr>
        <w:t>创新思想阐述</w:t>
      </w:r>
      <w:bookmarkEnd w:id="17"/>
    </w:p>
    <w:p w14:paraId="5AC45E7D">
      <w:pPr>
        <w:bidi w:val="0"/>
        <w:rPr>
          <w:rFonts w:hint="eastAsia" w:eastAsia="宋体"/>
          <w:b/>
          <w:bCs/>
          <w:lang w:eastAsia="zh-CN"/>
        </w:rPr>
      </w:pPr>
      <w:r>
        <w:rPr>
          <w:rFonts w:hint="default"/>
          <w:b/>
          <w:bCs/>
        </w:rPr>
        <w:t>思想一：从</w:t>
      </w:r>
      <w:r>
        <w:rPr>
          <w:rFonts w:hint="eastAsia"/>
          <w:b/>
          <w:bCs/>
          <w:lang w:eastAsia="zh-CN"/>
        </w:rPr>
        <w:t>“</w:t>
      </w:r>
      <w:r>
        <w:rPr>
          <w:rFonts w:hint="default"/>
          <w:b/>
          <w:bCs/>
        </w:rPr>
        <w:t>记录工具</w:t>
      </w:r>
      <w:r>
        <w:rPr>
          <w:rFonts w:hint="eastAsia"/>
          <w:b/>
          <w:bCs/>
          <w:lang w:eastAsia="zh-CN"/>
        </w:rPr>
        <w:t>”</w:t>
      </w:r>
      <w:r>
        <w:rPr>
          <w:rFonts w:hint="default"/>
          <w:b/>
          <w:bCs/>
        </w:rPr>
        <w:t>到</w:t>
      </w:r>
      <w:r>
        <w:rPr>
          <w:rFonts w:hint="eastAsia"/>
          <w:b/>
          <w:bCs/>
          <w:lang w:eastAsia="zh-CN"/>
        </w:rPr>
        <w:t>“</w:t>
      </w:r>
      <w:r>
        <w:rPr>
          <w:rFonts w:hint="default"/>
          <w:b/>
          <w:bCs/>
        </w:rPr>
        <w:t>信任基础设施</w:t>
      </w:r>
      <w:r>
        <w:rPr>
          <w:rFonts w:hint="eastAsia"/>
          <w:b/>
          <w:bCs/>
          <w:lang w:eastAsia="zh-CN"/>
        </w:rPr>
        <w:t>”</w:t>
      </w:r>
    </w:p>
    <w:p w14:paraId="613639F1">
      <w:pPr>
        <w:bidi w:val="0"/>
        <w:rPr>
          <w:rFonts w:hint="default"/>
        </w:rPr>
      </w:pPr>
      <w:r>
        <w:rPr>
          <w:rFonts w:hint="default"/>
        </w:rPr>
        <w:t>传统溯源系统定位为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记录工具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，产品经理关注的是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记录了什么数据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。启元农链定位为</w:t>
      </w:r>
      <w:r>
        <w:rPr>
          <w:rFonts w:hint="eastAsia"/>
          <w:lang w:eastAsia="zh-CN"/>
        </w:rPr>
        <w:t>“</w:t>
      </w:r>
      <w:r>
        <w:rPr>
          <w:rFonts w:hint="default"/>
        </w:rPr>
        <w:t>信任基础设施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，产品经理关注的是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凭什么相信这些数据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0D8C39FC">
      <w:pPr>
        <w:bidi w:val="0"/>
        <w:rPr>
          <w:rFonts w:hint="default"/>
        </w:rPr>
      </w:pPr>
      <w:r>
        <w:rPr>
          <w:rFonts w:hint="default"/>
        </w:rPr>
        <w:t>这个定位转变带来了设计理念的根本不同。作为记录工具，系统设计的目标是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方便录入</w:t>
      </w:r>
      <w:r>
        <w:rPr>
          <w:rFonts w:hint="eastAsia"/>
          <w:lang w:eastAsia="zh-CN"/>
        </w:rPr>
        <w:t>”</w:t>
      </w:r>
      <w:r>
        <w:rPr>
          <w:rFonts w:hint="default"/>
        </w:rPr>
        <w:t>；作为信任基础设施，系统设计的目标是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防止造假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。因此我们设计了物联网自动采集（减少人工干预）、区块链存证（防止事后篡改）、AI交叉验证（发现数据异常）三层防伪机制。</w:t>
      </w:r>
    </w:p>
    <w:p w14:paraId="5C3C6601">
      <w:pPr>
        <w:bidi w:val="0"/>
        <w:rPr>
          <w:rFonts w:hint="default"/>
        </w:rPr>
      </w:pPr>
      <w:r>
        <w:rPr>
          <w:rFonts w:hint="default"/>
        </w:rPr>
        <w:t>核心洞察：农业溯源的瓶颈不在技术，而在激励相容。只有当溯源能帮农户</w:t>
      </w:r>
      <w:r>
        <w:rPr>
          <w:rFonts w:hint="eastAsia"/>
          <w:lang w:eastAsia="zh-CN"/>
        </w:rPr>
        <w:t>“</w:t>
      </w:r>
      <w:r>
        <w:rPr>
          <w:rFonts w:hint="default"/>
        </w:rPr>
        <w:t>卖得更贵、贷得更容易</w:t>
      </w:r>
      <w:r>
        <w:rPr>
          <w:rFonts w:hint="eastAsia"/>
          <w:lang w:eastAsia="zh-CN"/>
        </w:rPr>
        <w:t>”</w:t>
      </w:r>
      <w:r>
        <w:rPr>
          <w:rFonts w:hint="default"/>
        </w:rPr>
        <w:t>时，他们才会主动维护数据真实性。因此我们设计了</w:t>
      </w:r>
      <w:r>
        <w:rPr>
          <w:rFonts w:hint="eastAsia"/>
          <w:lang w:eastAsia="zh-CN"/>
        </w:rPr>
        <w:t>“</w:t>
      </w:r>
      <w:r>
        <w:rPr>
          <w:rFonts w:hint="default"/>
        </w:rPr>
        <w:t>溯源+金融+营销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的增值闭环，让诚实记录数据的农户获得实实在在的收益。</w:t>
      </w:r>
    </w:p>
    <w:p w14:paraId="0D4509E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思想二：技术平权——让中小农户享受数字化红利</w:t>
      </w:r>
    </w:p>
    <w:p w14:paraId="31110B6A">
      <w:pPr>
        <w:bidi w:val="0"/>
        <w:rPr>
          <w:rFonts w:hint="default"/>
        </w:rPr>
      </w:pPr>
      <w:r>
        <w:rPr>
          <w:rFonts w:hint="default"/>
        </w:rPr>
        <w:t>大厂方案服务于龙头企业，年费动辄十万元以上，需要企业有专门的IT团队维护。中小农户年收入只有几万到几十万，根本用不起。农业数字化的浪潮正在制造新的不平等——大企业越来越强，小农户被边缘化。</w:t>
      </w:r>
    </w:p>
    <w:p w14:paraId="4B84FEBC">
      <w:pPr>
        <w:bidi w:val="0"/>
        <w:rPr>
          <w:rFonts w:hint="default"/>
        </w:rPr>
      </w:pPr>
      <w:r>
        <w:rPr>
          <w:rFonts w:hint="default"/>
        </w:rPr>
        <w:t>启元农链坚持</w:t>
      </w:r>
      <w:r>
        <w:rPr>
          <w:rFonts w:hint="eastAsia"/>
          <w:lang w:eastAsia="zh-CN"/>
        </w:rPr>
        <w:t>“</w:t>
      </w:r>
      <w:r>
        <w:rPr>
          <w:rFonts w:hint="default"/>
        </w:rPr>
        <w:t>技术平权</w:t>
      </w:r>
      <w:r>
        <w:rPr>
          <w:rFonts w:hint="eastAsia"/>
          <w:lang w:eastAsia="zh-CN"/>
        </w:rPr>
        <w:t>”</w:t>
      </w:r>
      <w:r>
        <w:rPr>
          <w:rFonts w:hint="default"/>
        </w:rPr>
        <w:t>理念：SaaS云端部署，手机即用；硬件可租赁，月付几十元；软件年费499-2999元；实施周期仅1-2周。我们的目标客户不是那1%的大型龙头企业，而是那99%的中小农户。我们相信，谁能服务好他们，谁就能占据市场最大份额。</w:t>
      </w:r>
    </w:p>
    <w:p w14:paraId="58ED889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思想三：数据价值链——从成本中心到利润中心</w:t>
      </w:r>
    </w:p>
    <w:p w14:paraId="7B9E88E6">
      <w:pPr>
        <w:bidi w:val="0"/>
        <w:rPr>
          <w:rFonts w:hint="default"/>
        </w:rPr>
      </w:pPr>
      <w:r>
        <w:rPr>
          <w:rFonts w:hint="default"/>
        </w:rPr>
        <w:t>大多数企业将数字化视为成本投入——买系统要花钱，装设备要花钱，培训员工要花钱。启元农链设计了三层价值模型，帮助客户将数字化从</w:t>
      </w:r>
      <w:r>
        <w:rPr>
          <w:rFonts w:hint="eastAsia"/>
          <w:lang w:eastAsia="zh-CN"/>
        </w:rPr>
        <w:t>“</w:t>
      </w:r>
      <w:r>
        <w:rPr>
          <w:rFonts w:hint="default"/>
        </w:rPr>
        <w:t>花钱</w:t>
      </w:r>
      <w:r>
        <w:rPr>
          <w:rFonts w:hint="eastAsia"/>
          <w:lang w:eastAsia="zh-CN"/>
        </w:rPr>
        <w:t>”</w:t>
      </w:r>
      <w:r>
        <w:rPr>
          <w:rFonts w:hint="default"/>
        </w:rPr>
        <w:t>变成</w:t>
      </w:r>
      <w:r>
        <w:rPr>
          <w:rFonts w:hint="eastAsia"/>
          <w:lang w:eastAsia="zh-CN"/>
        </w:rPr>
        <w:t>“</w:t>
      </w:r>
      <w:r>
        <w:rPr>
          <w:rFonts w:hint="default"/>
        </w:rPr>
        <w:t>赚钱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137D7324">
      <w:pPr>
        <w:bidi w:val="0"/>
        <w:rPr>
          <w:rFonts w:hint="default"/>
        </w:rPr>
      </w:pPr>
      <w:r>
        <w:rPr>
          <w:rFonts w:hint="default"/>
        </w:rPr>
        <w:t>第一层是基础SaaS，客户每年付几百到几千元，获得溯源能力。这一层利润率约15%，基本覆盖运营成本。</w:t>
      </w:r>
    </w:p>
    <w:p w14:paraId="7EFB4302">
      <w:pPr>
        <w:bidi w:val="0"/>
        <w:rPr>
          <w:rFonts w:hint="default"/>
        </w:rPr>
      </w:pPr>
      <w:r>
        <w:rPr>
          <w:rFonts w:hint="default"/>
        </w:rPr>
        <w:t>第二层是增值服务，客户使用我们的金融撮合、品牌营销服务，我们从中抽取佣金。这一层利润率约30%，是主要的利润来源。</w:t>
      </w:r>
    </w:p>
    <w:p w14:paraId="3EB5D5E0">
      <w:pPr>
        <w:bidi w:val="0"/>
        <w:rPr>
          <w:rFonts w:hint="default"/>
        </w:rPr>
      </w:pPr>
      <w:r>
        <w:rPr>
          <w:rFonts w:hint="default"/>
        </w:rPr>
        <w:t>第三层是数据服务，我们将脱敏后的聚合数据卖给保险公司、期货公司，用于精算定价。这一层利润率可达60%，是长期的增长点。</w:t>
      </w:r>
    </w:p>
    <w:p w14:paraId="3D4B0891">
      <w:pPr>
        <w:bidi w:val="0"/>
        <w:rPr>
          <w:rFonts w:hint="default"/>
        </w:rPr>
      </w:pPr>
      <w:r>
        <w:rPr>
          <w:rFonts w:hint="default"/>
        </w:rPr>
        <w:t>核心洞察：SaaS订阅费只是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敲门砖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，真正的利润来自基于数据衍生出的金融、保险、营销等服务。这就要求我们在初期不惜成本积累数据资产。</w:t>
      </w:r>
    </w:p>
    <w:p w14:paraId="6E11909E">
      <w:pPr>
        <w:pStyle w:val="3"/>
        <w:bidi w:val="0"/>
        <w:rPr>
          <w:rFonts w:hint="default"/>
        </w:rPr>
      </w:pPr>
      <w:bookmarkStart w:id="18" w:name="_Toc31985"/>
      <w:r>
        <w:rPr>
          <w:rFonts w:hint="default"/>
        </w:rPr>
        <w:t>已解决的关键技术问题</w:t>
      </w:r>
      <w:bookmarkEnd w:id="18"/>
    </w:p>
    <w:p w14:paraId="2628E1AC">
      <w:pPr>
        <w:bidi w:val="0"/>
        <w:rPr>
          <w:rFonts w:hint="default"/>
        </w:rPr>
      </w:pPr>
      <w:r>
        <w:rPr>
          <w:rFonts w:hint="default"/>
        </w:rPr>
        <w:t>在开发过程中，团队解决了多项技术难题，展现了强大的工程化能力：</w:t>
      </w:r>
    </w:p>
    <w:p w14:paraId="479129D9">
      <w:pPr>
        <w:bidi w:val="0"/>
        <w:rPr>
          <w:rFonts w:hint="default"/>
        </w:rPr>
      </w:pPr>
      <w:r>
        <w:rPr>
          <w:rFonts w:hint="default"/>
        </w:rPr>
        <w:t>首页入口点击404：前端路由配置中有一条通配路由</w:t>
      </w:r>
      <w:r>
        <w:rPr>
          <w:rFonts w:hint="eastAsia"/>
          <w:lang w:eastAsia="zh-CN"/>
        </w:rPr>
        <w:t>“</w:t>
      </w:r>
      <w:r>
        <w:rPr>
          <w:rFonts w:hint="default"/>
        </w:rPr>
        <w:t>/*</w:t>
      </w:r>
      <w:r>
        <w:rPr>
          <w:rFonts w:hint="eastAsia"/>
          <w:lang w:eastAsia="zh-CN"/>
        </w:rPr>
        <w:t>”</w:t>
      </w:r>
      <w:r>
        <w:rPr>
          <w:rFonts w:hint="default"/>
        </w:rPr>
        <w:t>会拦截所有未匹配的路径，导致首页入口点击后跳转到404页面。解决方案是排除404通配记录，按有效路由进行精确匹配。</w:t>
      </w:r>
    </w:p>
    <w:p w14:paraId="513F8047">
      <w:pPr>
        <w:bidi w:val="0"/>
        <w:rPr>
          <w:rFonts w:hint="default"/>
        </w:rPr>
      </w:pPr>
      <w:r>
        <w:rPr>
          <w:rFonts w:hint="default"/>
          <w:b/>
          <w:bCs/>
        </w:rPr>
        <w:t>AI调用从通用转发改为DeepSeek直连</w:t>
      </w:r>
      <w:r>
        <w:rPr>
          <w:rFonts w:hint="default"/>
        </w:rPr>
        <w:t>：初始方案是通过通用HTTP转发调用AI，但响应格式不兼容。解决方案是重构AI客户端，支持DeepSeek chat/completions协议，调整请求格式和响应解析逻辑。</w:t>
      </w:r>
    </w:p>
    <w:p w14:paraId="6728527C">
      <w:pPr>
        <w:bidi w:val="0"/>
        <w:rPr>
          <w:rFonts w:hint="default"/>
        </w:rPr>
      </w:pPr>
      <w:r>
        <w:rPr>
          <w:rFonts w:hint="default"/>
          <w:b/>
          <w:bCs/>
        </w:rPr>
        <w:t>第三方API无探活能力：</w:t>
      </w:r>
      <w:r>
        <w:rPr>
          <w:rFonts w:hint="default"/>
        </w:rPr>
        <w:t>管理员在后台配置第三方API后，无法验证配置是否正确。解决方案是新增探活接口，支持手动触发测试请求并展示响应结果。</w:t>
      </w:r>
    </w:p>
    <w:p w14:paraId="303C84BC">
      <w:pPr>
        <w:pStyle w:val="3"/>
        <w:bidi w:val="0"/>
        <w:rPr>
          <w:rFonts w:hint="default"/>
        </w:rPr>
      </w:pPr>
      <w:bookmarkStart w:id="19" w:name="_Toc32766"/>
      <w:r>
        <w:rPr>
          <w:rFonts w:hint="default"/>
        </w:rPr>
        <w:t>下一步工作计划</w:t>
      </w:r>
      <w:bookmarkEnd w:id="19"/>
    </w:p>
    <w:p w14:paraId="3F83C074">
      <w:pPr>
        <w:bidi w:val="0"/>
        <w:rPr>
          <w:rFonts w:hint="default"/>
        </w:rPr>
      </w:pPr>
      <w:r>
        <w:rPr>
          <w:rFonts w:hint="default"/>
        </w:rPr>
        <w:t>项目已进入联调收尾阶段，下一步重点工作包括：</w:t>
      </w:r>
    </w:p>
    <w:p w14:paraId="595A83CF">
      <w:pPr>
        <w:bidi w:val="0"/>
        <w:rPr>
          <w:rFonts w:hint="default"/>
        </w:rPr>
      </w:pPr>
      <w:r>
        <w:rPr>
          <w:rFonts w:hint="default"/>
          <w:b/>
          <w:bCs/>
        </w:rPr>
        <w:t>优先级最高的任务：</w:t>
      </w:r>
      <w:r>
        <w:rPr>
          <w:rFonts w:hint="default"/>
        </w:rPr>
        <w:t>完成M6里程碑联调验收，确保首页工作台所有功能正常运行；补齐地图平台Key，完成物流轨迹的实网地图联调；完成DeepSeek AI四场景真实验收，拿到精度报告。</w:t>
      </w:r>
    </w:p>
    <w:p w14:paraId="0EB74562">
      <w:pPr>
        <w:bidi w:val="0"/>
        <w:rPr>
          <w:rFonts w:hint="default"/>
        </w:rPr>
      </w:pPr>
      <w:r>
        <w:rPr>
          <w:rFonts w:hint="default"/>
          <w:b/>
          <w:bCs/>
        </w:rPr>
        <w:t>优先级次高的任务：</w:t>
      </w:r>
      <w:r>
        <w:rPr>
          <w:rFonts w:hint="default"/>
        </w:rPr>
        <w:t>推进与银行签署金融数据合作意向书，为增值服务模块的商业化铺路；完成20家合作社的付费意愿调研，收集价格敏感度和功能偏好数据。</w:t>
      </w:r>
    </w:p>
    <w:p w14:paraId="070E3A22">
      <w:pPr>
        <w:bidi w:val="0"/>
        <w:rPr>
          <w:rFonts w:hint="default"/>
        </w:rPr>
      </w:pPr>
      <w:r>
        <w:rPr>
          <w:rFonts w:hint="default"/>
          <w:b/>
          <w:bCs/>
        </w:rPr>
        <w:t>优先级常规的任务：</w:t>
      </w:r>
      <w:r>
        <w:rPr>
          <w:rFonts w:hint="default"/>
        </w:rPr>
        <w:t>持续优化用户体验，根据联调反馈修复缺陷；准备正式上线前的生产环境部署和压力测试。</w:t>
      </w:r>
    </w:p>
    <w:p w14:paraId="018A3416">
      <w:pPr>
        <w:pStyle w:val="2"/>
        <w:bidi w:val="0"/>
        <w:rPr>
          <w:rFonts w:hint="default"/>
        </w:rPr>
      </w:pPr>
      <w:bookmarkStart w:id="20" w:name="_Toc9913"/>
      <w:r>
        <w:rPr>
          <w:rFonts w:hint="default"/>
        </w:rPr>
        <w:t>商业模式与盈利路径</w:t>
      </w:r>
      <w:bookmarkEnd w:id="20"/>
    </w:p>
    <w:p w14:paraId="40BBEB04">
      <w:pPr>
        <w:pStyle w:val="3"/>
        <w:bidi w:val="0"/>
        <w:rPr>
          <w:rFonts w:hint="default"/>
        </w:rPr>
      </w:pPr>
      <w:bookmarkStart w:id="21" w:name="_Toc23697"/>
      <w:r>
        <w:rPr>
          <w:rFonts w:hint="default"/>
        </w:rPr>
        <w:t>商业模式概述</w:t>
      </w:r>
      <w:bookmarkEnd w:id="21"/>
    </w:p>
    <w:p w14:paraId="48254038">
      <w:pPr>
        <w:bidi w:val="0"/>
        <w:rPr>
          <w:rFonts w:hint="default"/>
        </w:rPr>
      </w:pPr>
      <w:r>
        <w:rPr>
          <w:rFonts w:hint="default"/>
          <w:b/>
          <w:bCs/>
        </w:rPr>
        <w:t>客户细分：</w:t>
      </w:r>
      <w:r>
        <w:rPr>
          <w:rFonts w:hint="default"/>
        </w:rPr>
        <w:t>核心客户是农民专业合作社、家庭农场和农业龙头企业；重要客户是地方政府农业部门、生鲜电商平台和大型商超；最终用户是关注食品安全的中高端消费者。</w:t>
      </w:r>
    </w:p>
    <w:p w14:paraId="234222EA">
      <w:pPr>
        <w:bidi w:val="0"/>
        <w:rPr>
          <w:rFonts w:hint="default"/>
        </w:rPr>
      </w:pPr>
      <w:r>
        <w:rPr>
          <w:rFonts w:hint="default"/>
          <w:b/>
          <w:bCs/>
        </w:rPr>
        <w:t>价值主张：</w:t>
      </w:r>
      <w:r>
        <w:rPr>
          <w:rFonts w:hint="default"/>
        </w:rPr>
        <w:t>对农户而言，提升产品信任度，实现15-20%的品牌溢价，获得金融和保险支持；对政府而言，实现精准监管，提升区域农业品牌形象；对消费者而言，获得透明、可信的食品安全信息。</w:t>
      </w:r>
    </w:p>
    <w:p w14:paraId="291DC5FC">
      <w:pPr>
        <w:bidi w:val="0"/>
        <w:rPr>
          <w:rFonts w:hint="default"/>
        </w:rPr>
      </w:pPr>
      <w:r>
        <w:rPr>
          <w:rFonts w:hint="default"/>
          <w:b/>
          <w:bCs/>
        </w:rPr>
        <w:t>渠道通路：</w:t>
      </w:r>
      <w:r>
        <w:rPr>
          <w:rFonts w:hint="default"/>
        </w:rPr>
        <w:t>线上通过官网、微信公众号、行业垂直媒体推广；线下通过农业博览会、与地方农业局合作推广、发展区域代理商。</w:t>
      </w:r>
    </w:p>
    <w:p w14:paraId="2DC9418D">
      <w:pPr>
        <w:pStyle w:val="3"/>
        <w:bidi w:val="0"/>
        <w:rPr>
          <w:rFonts w:hint="default"/>
        </w:rPr>
      </w:pPr>
      <w:bookmarkStart w:id="22" w:name="_Toc20448"/>
      <w:r>
        <w:rPr>
          <w:rFonts w:hint="default"/>
        </w:rPr>
        <w:t>盈利路径规划</w:t>
      </w:r>
      <w:bookmarkEnd w:id="22"/>
    </w:p>
    <w:p w14:paraId="5DA59B2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第一阶段（0-1年）：产品打磨与标杆树立</w:t>
      </w:r>
    </w:p>
    <w:p w14:paraId="2069F5D6">
      <w:pPr>
        <w:bidi w:val="0"/>
        <w:rPr>
          <w:rFonts w:hint="default"/>
        </w:rPr>
      </w:pPr>
      <w:r>
        <w:rPr>
          <w:rFonts w:hint="default"/>
        </w:rPr>
        <w:t>本阶段重点是完成平台开发与上线，在山东省内选取寿光蔬菜、烟台苹果、金乡大蒜三大特色农产品打造标杆案例。收入主要来自硬件销售和少量的SaaS订阅费。策略是与地方政府合作，争取30%-50%的政策补贴，前3个月对试点农户免费，收集使用反馈。</w:t>
      </w:r>
    </w:p>
    <w:p w14:paraId="43B5CD4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第二阶段（1-3年）：规模扩张与生态构建</w:t>
      </w:r>
    </w:p>
    <w:p w14:paraId="3EC9C7BF">
      <w:pPr>
        <w:bidi w:val="0"/>
        <w:rPr>
          <w:rFonts w:hint="default"/>
        </w:rPr>
      </w:pPr>
      <w:r>
        <w:rPr>
          <w:rFonts w:hint="default"/>
        </w:rPr>
        <w:t>本阶段重点是拓展至全国主要农业产区，建立区域运营中心，发展代理商渠道。收入来源中SaaS订阅费占比将超过50%，增值服务收入占比提升。策略是推出</w:t>
      </w:r>
      <w:r>
        <w:rPr>
          <w:rFonts w:hint="eastAsia"/>
          <w:lang w:eastAsia="zh-CN"/>
        </w:rPr>
        <w:t>“</w:t>
      </w:r>
      <w:r>
        <w:rPr>
          <w:rFonts w:hint="default"/>
        </w:rPr>
        <w:t>溯源+金融</w:t>
      </w:r>
      <w:r>
        <w:rPr>
          <w:rFonts w:hint="eastAsia"/>
          <w:lang w:eastAsia="zh-CN"/>
        </w:rPr>
        <w:t>”</w:t>
      </w:r>
      <w:r>
        <w:rPr>
          <w:rFonts w:hint="default"/>
        </w:rPr>
        <w:t>、</w:t>
      </w:r>
      <w:r>
        <w:rPr>
          <w:rFonts w:hint="eastAsia"/>
          <w:lang w:eastAsia="zh-CN"/>
        </w:rPr>
        <w:t>“</w:t>
      </w:r>
      <w:r>
        <w:rPr>
          <w:rFonts w:hint="default"/>
        </w:rPr>
        <w:t>溯源+保险</w:t>
      </w:r>
      <w:r>
        <w:rPr>
          <w:rFonts w:hint="eastAsia"/>
          <w:lang w:eastAsia="zh-CN"/>
        </w:rPr>
        <w:t>”</w:t>
      </w:r>
      <w:r>
        <w:rPr>
          <w:rFonts w:hint="default"/>
        </w:rPr>
        <w:t>等组合产品，与银行、保险公司深度合作。</w:t>
      </w:r>
    </w:p>
    <w:p w14:paraId="3E95879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第三阶段（3-5年）：数据变现与平台化运营</w:t>
      </w:r>
    </w:p>
    <w:p w14:paraId="2CE49525">
      <w:pPr>
        <w:bidi w:val="0"/>
        <w:rPr>
          <w:rFonts w:hint="default"/>
        </w:rPr>
      </w:pPr>
      <w:r>
        <w:rPr>
          <w:rFonts w:hint="default"/>
        </w:rPr>
        <w:t>本阶段重点是构建农业产业互联网平台，连接农资、农机、物流、销售等全产业链资源。收入来源中数据服务费和平台交易佣金成为新的增长点。策略是开放API接口，吸引第三方开发者入驻。</w:t>
      </w:r>
    </w:p>
    <w:p w14:paraId="54539677">
      <w:pPr>
        <w:pStyle w:val="3"/>
        <w:bidi w:val="0"/>
        <w:rPr>
          <w:rFonts w:hint="default"/>
        </w:rPr>
      </w:pPr>
      <w:bookmarkStart w:id="23" w:name="_Toc16027"/>
      <w:r>
        <w:rPr>
          <w:rFonts w:hint="default"/>
        </w:rPr>
        <w:t>客户验证计划</w:t>
      </w:r>
      <w:bookmarkEnd w:id="23"/>
    </w:p>
    <w:p w14:paraId="7E6BB2F3">
      <w:pPr>
        <w:bidi w:val="0"/>
        <w:rPr>
          <w:rFonts w:hint="default"/>
        </w:rPr>
      </w:pPr>
      <w:r>
        <w:rPr>
          <w:rFonts w:hint="default"/>
        </w:rPr>
        <w:t>针对</w:t>
      </w:r>
      <w:r>
        <w:rPr>
          <w:rFonts w:hint="eastAsia"/>
          <w:lang w:eastAsia="zh-CN"/>
        </w:rPr>
        <w:t>“</w:t>
      </w:r>
      <w:r>
        <w:rPr>
          <w:rFonts w:hint="default"/>
        </w:rPr>
        <w:t>农户是否愿意付费</w:t>
      </w:r>
      <w:r>
        <w:rPr>
          <w:rFonts w:hint="eastAsia"/>
          <w:lang w:eastAsia="zh-CN"/>
        </w:rPr>
        <w:t>”</w:t>
      </w:r>
      <w:r>
        <w:rPr>
          <w:rFonts w:hint="default"/>
        </w:rPr>
        <w:t>这一核心问题，我们设计了分阶段的客户验证计划：</w:t>
      </w:r>
    </w:p>
    <w:p w14:paraId="698982CE">
      <w:pPr>
        <w:bidi w:val="0"/>
        <w:rPr>
          <w:rFonts w:hint="default"/>
        </w:rPr>
      </w:pPr>
      <w:r>
        <w:rPr>
          <w:rFonts w:hint="default"/>
        </w:rPr>
        <w:t>202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年5月，完成20家合作社付费意愿调研，重点了解价格接受度（年费500元是否愿意）、功能偏好（最看重哪个功能）、竞争认知（是否用过免费溯源工具）。产出《客户访谈纪要》。</w:t>
      </w:r>
    </w:p>
    <w:p w14:paraId="30D0145F">
      <w:pPr>
        <w:bidi w:val="0"/>
        <w:rPr>
          <w:rFonts w:hint="default"/>
        </w:rPr>
      </w:pPr>
      <w:r>
        <w:rPr>
          <w:rFonts w:hint="default"/>
        </w:rPr>
        <w:t>202</w:t>
      </w:r>
      <w:r>
        <w:rPr>
          <w:rFonts w:hint="eastAsia"/>
          <w:lang w:val="en-US" w:eastAsia="zh-CN"/>
        </w:rPr>
        <w:t>8</w:t>
      </w:r>
      <w:r>
        <w:rPr>
          <w:rFonts w:hint="default"/>
        </w:rPr>
        <w:t>年6月，在3个示范基地进行系统试用，收集100条以上用户反馈，重点验证易用性和实用性，完成迭代优化。</w:t>
      </w:r>
    </w:p>
    <w:p w14:paraId="7F515522">
      <w:pPr>
        <w:bidi w:val="0"/>
        <w:rPr>
          <w:rFonts w:hint="default"/>
        </w:rPr>
      </w:pPr>
      <w:r>
        <w:rPr>
          <w:rFonts w:hint="default"/>
        </w:rPr>
        <w:t>202</w:t>
      </w:r>
      <w:r>
        <w:rPr>
          <w:rFonts w:hint="eastAsia"/>
          <w:lang w:val="en-US" w:eastAsia="zh-CN"/>
        </w:rPr>
        <w:t>9</w:t>
      </w:r>
      <w:r>
        <w:rPr>
          <w:rFonts w:hint="default"/>
        </w:rPr>
        <w:t>年7月，完成1000次消费者扫码转化追踪，分析消费者扫码后的购买行为，产出转化率数据报告，验证</w:t>
      </w:r>
      <w:r>
        <w:rPr>
          <w:rFonts w:hint="eastAsia"/>
          <w:lang w:eastAsia="zh-CN"/>
        </w:rPr>
        <w:t>“</w:t>
      </w:r>
      <w:r>
        <w:rPr>
          <w:rFonts w:hint="default"/>
        </w:rPr>
        <w:t>溯源能带来溢价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的核心假设。</w:t>
      </w:r>
    </w:p>
    <w:p w14:paraId="4B2207BF">
      <w:pPr>
        <w:bidi w:val="0"/>
        <w:rPr>
          <w:rFonts w:hint="default"/>
        </w:rPr>
      </w:pPr>
      <w:r>
        <w:rPr>
          <w:rFonts w:hint="default"/>
        </w:rPr>
        <w:t>20</w:t>
      </w:r>
      <w:r>
        <w:rPr>
          <w:rFonts w:hint="eastAsia"/>
          <w:lang w:val="en-US" w:eastAsia="zh-CN"/>
        </w:rPr>
        <w:t>30</w:t>
      </w:r>
      <w:r>
        <w:rPr>
          <w:rFonts w:hint="default"/>
        </w:rPr>
        <w:t>年8月，参加中国国际农产品交易会，收集100个以上潜在客户线索，建立销售漏斗。</w:t>
      </w:r>
    </w:p>
    <w:p w14:paraId="675AC012">
      <w:pPr>
        <w:pStyle w:val="3"/>
        <w:bidi w:val="0"/>
        <w:rPr>
          <w:rFonts w:hint="default"/>
        </w:rPr>
      </w:pPr>
      <w:bookmarkStart w:id="24" w:name="_Toc17123"/>
      <w:r>
        <w:rPr>
          <w:rFonts w:hint="default"/>
        </w:rPr>
        <w:t>与大厂竞争的差异化策略</w:t>
      </w:r>
      <w:bookmarkEnd w:id="24"/>
    </w:p>
    <w:p w14:paraId="74460DD8">
      <w:pPr>
        <w:bidi w:val="0"/>
        <w:rPr>
          <w:rFonts w:hint="default"/>
        </w:rPr>
      </w:pPr>
      <w:r>
        <w:rPr>
          <w:rFonts w:hint="default"/>
        </w:rPr>
        <w:t>针对</w:t>
      </w:r>
      <w:r>
        <w:rPr>
          <w:rFonts w:hint="eastAsia"/>
          <w:lang w:eastAsia="zh-CN"/>
        </w:rPr>
        <w:t>“</w:t>
      </w:r>
      <w:r>
        <w:rPr>
          <w:rFonts w:hint="default"/>
        </w:rPr>
        <w:t>阿里云可能推出免费溯源</w:t>
      </w:r>
      <w:r>
        <w:rPr>
          <w:rFonts w:hint="eastAsia"/>
          <w:lang w:eastAsia="zh-CN"/>
        </w:rPr>
        <w:t>”</w:t>
      </w:r>
      <w:r>
        <w:rPr>
          <w:rFonts w:hint="default"/>
        </w:rPr>
        <w:t>这一潜在竞争风险，我们制定了三层防御策略：</w:t>
      </w:r>
    </w:p>
    <w:p w14:paraId="56CC3177">
      <w:pPr>
        <w:bidi w:val="0"/>
        <w:rPr>
          <w:rFonts w:hint="default"/>
        </w:rPr>
      </w:pPr>
      <w:r>
        <w:rPr>
          <w:rFonts w:hint="default"/>
        </w:rPr>
        <w:t>第一层：聚焦大厂不愿做的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脏活累活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。大厂的方案是标准化的SaaS，需要客户自己填数据、自己维护；我们提供线下服务——帮农户拍产品视频、写品牌故事、对接社区团购渠道。这些服务需要本地化团队，大厂做不了也不愿做。</w:t>
      </w:r>
    </w:p>
    <w:p w14:paraId="4C0F9C3F">
      <w:pPr>
        <w:bidi w:val="0"/>
        <w:rPr>
          <w:rFonts w:hint="default"/>
        </w:rPr>
      </w:pPr>
      <w:r>
        <w:rPr>
          <w:rFonts w:hint="default"/>
        </w:rPr>
        <w:t>第二层：锁定特色农产品品类。大厂的免费方案是通用的，我们聚焦地理标志产品（如烟台苹果、章丘大葱），提供针对性的溯源模板和营销方案，形成垂直领域的专业壁垒。</w:t>
      </w:r>
    </w:p>
    <w:p w14:paraId="7E0446FA">
      <w:pPr>
        <w:bidi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</w:rPr>
        <w:t>第三层：构建金融增值闭环。单纯溯源没有粘性，但</w:t>
      </w:r>
      <w:r>
        <w:rPr>
          <w:rFonts w:hint="eastAsia"/>
          <w:lang w:eastAsia="zh-CN"/>
        </w:rPr>
        <w:t>“</w:t>
      </w:r>
      <w:r>
        <w:rPr>
          <w:rFonts w:hint="default"/>
        </w:rPr>
        <w:t>溯源+贷款</w:t>
      </w:r>
      <w:r>
        <w:rPr>
          <w:rFonts w:hint="eastAsia"/>
          <w:lang w:eastAsia="zh-CN"/>
        </w:rPr>
        <w:t>”</w:t>
      </w:r>
      <w:r>
        <w:rPr>
          <w:rFonts w:hint="default"/>
        </w:rPr>
        <w:t>有。我们通过溯源数据帮助农户获得银行贷款，从中抽取服务费。农户为了持续获得贷款，会主动使用我们的系统。这是大厂免费策略无法复制的商业模式。</w:t>
      </w:r>
    </w:p>
    <w:p w14:paraId="133FCCB4">
      <w:pPr>
        <w:pStyle w:val="2"/>
        <w:bidi w:val="0"/>
        <w:rPr>
          <w:rFonts w:hint="default"/>
        </w:rPr>
      </w:pPr>
      <w:bookmarkStart w:id="25" w:name="_Toc1363"/>
      <w:r>
        <w:rPr>
          <w:rFonts w:hint="default"/>
        </w:rPr>
        <w:t>项目实施计划与开发进度</w:t>
      </w:r>
      <w:bookmarkEnd w:id="25"/>
    </w:p>
    <w:p w14:paraId="5D1E00CC">
      <w:pPr>
        <w:pStyle w:val="3"/>
        <w:bidi w:val="0"/>
        <w:rPr>
          <w:rFonts w:hint="default"/>
        </w:rPr>
      </w:pPr>
      <w:bookmarkStart w:id="26" w:name="_Toc19997"/>
      <w:r>
        <w:rPr>
          <w:rFonts w:hint="default"/>
        </w:rPr>
        <w:t>项目阶段划分</w:t>
      </w:r>
      <w:bookmarkEnd w:id="26"/>
    </w:p>
    <w:p w14:paraId="33424875">
      <w:pPr>
        <w:bidi w:val="0"/>
        <w:rPr>
          <w:rFonts w:hint="default"/>
        </w:rPr>
      </w:pPr>
      <w:r>
        <w:rPr>
          <w:rFonts w:hint="default"/>
        </w:rPr>
        <w:t>项目分为六个阶段有序推进。第一阶段为基础数据管理（20</w:t>
      </w:r>
      <w:r>
        <w:rPr>
          <w:rFonts w:hint="eastAsia"/>
          <w:lang w:val="en-US" w:eastAsia="zh-CN"/>
        </w:rPr>
        <w:t>26</w:t>
      </w:r>
      <w:r>
        <w:rPr>
          <w:rFonts w:hint="default"/>
        </w:rPr>
        <w:t>年4月至5月），已完成全系统基础配置与规则中心，当前完成度</w:t>
      </w:r>
      <w:r>
        <w:rPr>
          <w:rFonts w:hint="eastAsia"/>
          <w:lang w:val="en-US" w:eastAsia="zh-CN"/>
        </w:rPr>
        <w:t>80</w:t>
      </w:r>
      <w:r>
        <w:rPr>
          <w:rFonts w:hint="default"/>
        </w:rPr>
        <w:t>%。第二阶段为种植与加工管理（202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年5月至6月），正在跑通种植与加工核心业务闭环，完成度</w:t>
      </w:r>
      <w:r>
        <w:rPr>
          <w:rFonts w:hint="eastAsia"/>
          <w:lang w:val="en-US" w:eastAsia="zh-CN"/>
        </w:rPr>
        <w:t>85</w:t>
      </w:r>
      <w:r>
        <w:rPr>
          <w:rFonts w:hint="default"/>
        </w:rPr>
        <w:t>%。第三阶段为物流与销售管理（202</w:t>
      </w:r>
      <w:r>
        <w:rPr>
          <w:rFonts w:hint="eastAsia"/>
          <w:lang w:val="en-US" w:eastAsia="zh-CN"/>
        </w:rPr>
        <w:t>8</w:t>
      </w:r>
      <w:r>
        <w:rPr>
          <w:rFonts w:hint="default"/>
        </w:rPr>
        <w:t>年6月至7月），正在跑通物流追踪与销售溯源闭环，处于联调中状态，完成度92%。第四阶段为系统与存证管理（202</w:t>
      </w:r>
      <w:r>
        <w:rPr>
          <w:rFonts w:hint="eastAsia"/>
          <w:lang w:val="en-US" w:eastAsia="zh-CN"/>
        </w:rPr>
        <w:t>9</w:t>
      </w:r>
      <w:r>
        <w:rPr>
          <w:rFonts w:hint="default"/>
        </w:rPr>
        <w:t>年8月），正在完成权限、设备、存证与审计能力，完成度9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%。第五阶段为增值服务模块（20</w:t>
      </w:r>
      <w:r>
        <w:rPr>
          <w:rFonts w:hint="eastAsia"/>
          <w:lang w:val="en-US" w:eastAsia="zh-CN"/>
        </w:rPr>
        <w:t>30</w:t>
      </w:r>
      <w:r>
        <w:rPr>
          <w:rFonts w:hint="default"/>
        </w:rPr>
        <w:t>年9月），正在上线碳足迹、风控、供应链金融能力，完成度9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%。第六阶段为首页工作台（20</w:t>
      </w:r>
      <w:r>
        <w:rPr>
          <w:rFonts w:hint="eastAsia"/>
          <w:lang w:val="en-US" w:eastAsia="zh-CN"/>
        </w:rPr>
        <w:t>31</w:t>
      </w:r>
      <w:r>
        <w:rPr>
          <w:rFonts w:hint="default"/>
        </w:rPr>
        <w:t>年10月），已上线运营总览和预警决策看板，完成度100%。</w:t>
      </w:r>
    </w:p>
    <w:p w14:paraId="54DC46B2">
      <w:pPr>
        <w:pStyle w:val="3"/>
        <w:bidi w:val="0"/>
        <w:rPr>
          <w:rFonts w:hint="default"/>
        </w:rPr>
      </w:pPr>
      <w:bookmarkStart w:id="27" w:name="_Toc2462"/>
      <w:r>
        <w:rPr>
          <w:rFonts w:hint="default"/>
        </w:rPr>
        <w:t>里程碑与验收标准</w:t>
      </w:r>
      <w:bookmarkEnd w:id="27"/>
    </w:p>
    <w:p w14:paraId="3B7F26FA">
      <w:pPr>
        <w:bidi w:val="0"/>
        <w:rPr>
          <w:rFonts w:hint="default"/>
        </w:rPr>
      </w:pPr>
      <w:r>
        <w:rPr>
          <w:rFonts w:hint="default"/>
        </w:rPr>
        <w:t>项目共设六个里程碑节点。M1基础配置可用，计划于2026年5月5日完成；M2种植加工闭环，计划于202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年6月20日完成；M3物流销售闭环，计划于202</w:t>
      </w:r>
      <w:r>
        <w:rPr>
          <w:rFonts w:hint="eastAsia"/>
          <w:lang w:val="en-US" w:eastAsia="zh-CN"/>
        </w:rPr>
        <w:t>8</w:t>
      </w:r>
      <w:r>
        <w:rPr>
          <w:rFonts w:hint="default"/>
        </w:rPr>
        <w:t>年7月31日完成；M4存证审计可用，计划于202</w:t>
      </w:r>
      <w:r>
        <w:rPr>
          <w:rFonts w:hint="eastAsia"/>
          <w:lang w:val="en-US" w:eastAsia="zh-CN"/>
        </w:rPr>
        <w:t>9</w:t>
      </w:r>
      <w:r>
        <w:rPr>
          <w:rFonts w:hint="default"/>
        </w:rPr>
        <w:t>年8月31日完成；M5增值能力试运行，计划于20</w:t>
      </w:r>
      <w:r>
        <w:rPr>
          <w:rFonts w:hint="eastAsia"/>
          <w:lang w:val="en-US" w:eastAsia="zh-CN"/>
        </w:rPr>
        <w:t>30</w:t>
      </w:r>
      <w:r>
        <w:rPr>
          <w:rFonts w:hint="default"/>
        </w:rPr>
        <w:t>年9月30日完成；M6首页工作台上线，计划于20</w:t>
      </w:r>
      <w:r>
        <w:rPr>
          <w:rFonts w:hint="eastAsia"/>
          <w:lang w:val="en-US" w:eastAsia="zh-CN"/>
        </w:rPr>
        <w:t>31</w:t>
      </w:r>
      <w:r>
        <w:rPr>
          <w:rFonts w:hint="default"/>
        </w:rPr>
        <w:t>年10月20日完成，目前处于联调中状态。</w:t>
      </w:r>
    </w:p>
    <w:p w14:paraId="62751A1E">
      <w:pPr>
        <w:pStyle w:val="3"/>
        <w:bidi w:val="0"/>
        <w:rPr>
          <w:rFonts w:hint="default"/>
        </w:rPr>
      </w:pPr>
      <w:bookmarkStart w:id="28" w:name="_Toc757"/>
      <w:r>
        <w:rPr>
          <w:rFonts w:hint="default"/>
        </w:rPr>
        <w:t>当前进度总结</w:t>
      </w:r>
      <w:bookmarkEnd w:id="28"/>
    </w:p>
    <w:p w14:paraId="311C3EA7">
      <w:pPr>
        <w:bidi w:val="0"/>
        <w:rPr>
          <w:rFonts w:hint="default"/>
        </w:rPr>
      </w:pPr>
      <w:r>
        <w:rPr>
          <w:rFonts w:hint="default"/>
        </w:rPr>
        <w:t>项目总体完成度为</w:t>
      </w:r>
      <w:r>
        <w:rPr>
          <w:rFonts w:hint="eastAsia"/>
          <w:lang w:val="en-US" w:eastAsia="zh-CN"/>
        </w:rPr>
        <w:t>8</w:t>
      </w:r>
      <w:r>
        <w:rPr>
          <w:rFonts w:hint="default"/>
        </w:rPr>
        <w:t>2%，已进入联调收尾阶段。全部36个功能点已完成代码开发，30张业务数据表的SQL已全部执行并验证。版本已迭代至v</w:t>
      </w:r>
      <w:r>
        <w:rPr>
          <w:rFonts w:hint="eastAsia"/>
          <w:lang w:val="en-US" w:eastAsia="zh-CN"/>
        </w:rPr>
        <w:t>2.27</w:t>
      </w:r>
      <w:r>
        <w:rPr>
          <w:rFonts w:hint="default"/>
        </w:rPr>
        <w:t>，风险关闭数达37项，所有高风险均已制定应对措施。预计20</w:t>
      </w:r>
      <w:r>
        <w:rPr>
          <w:rFonts w:hint="eastAsia"/>
          <w:lang w:val="en-US" w:eastAsia="zh-CN"/>
        </w:rPr>
        <w:t>26</w:t>
      </w:r>
      <w:r>
        <w:rPr>
          <w:rFonts w:hint="default"/>
        </w:rPr>
        <w:t>年</w:t>
      </w:r>
      <w:r>
        <w:rPr>
          <w:rFonts w:hint="eastAsia"/>
          <w:lang w:val="en-US" w:eastAsia="zh-CN"/>
        </w:rPr>
        <w:t>底</w:t>
      </w:r>
      <w:r>
        <w:rPr>
          <w:rFonts w:hint="default"/>
        </w:rPr>
        <w:t>正式上线运营。</w:t>
      </w:r>
    </w:p>
    <w:p w14:paraId="74552ECF">
      <w:pPr>
        <w:pStyle w:val="2"/>
        <w:bidi w:val="0"/>
        <w:rPr>
          <w:rFonts w:hint="default"/>
        </w:rPr>
      </w:pPr>
      <w:bookmarkStart w:id="29" w:name="_Toc26958"/>
      <w:r>
        <w:rPr>
          <w:rFonts w:hint="default"/>
        </w:rPr>
        <w:t>风险评估与应对策略</w:t>
      </w:r>
      <w:bookmarkEnd w:id="29"/>
    </w:p>
    <w:p w14:paraId="3AC54BE4">
      <w:pPr>
        <w:pStyle w:val="3"/>
        <w:bidi w:val="0"/>
        <w:rPr>
          <w:rFonts w:hint="default"/>
        </w:rPr>
      </w:pPr>
      <w:bookmarkStart w:id="30" w:name="_Toc10021"/>
      <w:r>
        <w:rPr>
          <w:rFonts w:hint="default"/>
        </w:rPr>
        <w:t>技术风险</w:t>
      </w:r>
      <w:bookmarkEnd w:id="30"/>
    </w:p>
    <w:p w14:paraId="613286E7">
      <w:pPr>
        <w:bidi w:val="0"/>
        <w:rPr>
          <w:rFonts w:hint="default"/>
        </w:rPr>
      </w:pPr>
      <w:r>
        <w:rPr>
          <w:rFonts w:hint="default"/>
          <w:b/>
          <w:bCs/>
        </w:rPr>
        <w:t>传感器协议不统一风险（等级高）：</w:t>
      </w:r>
      <w:r>
        <w:rPr>
          <w:rFonts w:hint="default"/>
        </w:rPr>
        <w:t>不同厂商的传感器采用不同通信协议，接入周期不可控。应对措施是已落地EMQX webhook适配入口，继续按平台协议分批接入并完成实网联调。</w:t>
      </w:r>
    </w:p>
    <w:p w14:paraId="1051E797">
      <w:pPr>
        <w:bidi w:val="0"/>
        <w:rPr>
          <w:rFonts w:hint="default"/>
        </w:rPr>
      </w:pPr>
      <w:r>
        <w:rPr>
          <w:rFonts w:hint="default"/>
          <w:b/>
          <w:bCs/>
        </w:rPr>
        <w:t>AI模型效果不稳定风险（等级高）：</w:t>
      </w:r>
      <w:r>
        <w:rPr>
          <w:rFonts w:hint="default"/>
        </w:rPr>
        <w:t>AI模型在复杂环境下的识别准确率可能下降。应对措施是已切换为真实HTTP推理调用加结果回写机制，补充模型精度阈值与失败降级策略。</w:t>
      </w:r>
    </w:p>
    <w:p w14:paraId="0120011E">
      <w:pPr>
        <w:bidi w:val="0"/>
        <w:rPr>
          <w:rFonts w:hint="default"/>
        </w:rPr>
      </w:pPr>
      <w:r>
        <w:rPr>
          <w:rFonts w:hint="default"/>
          <w:b/>
          <w:bCs/>
        </w:rPr>
        <w:t>区块链存证性能或成本超预期风险（等级中）：</w:t>
      </w:r>
      <w:r>
        <w:rPr>
          <w:rFonts w:hint="default"/>
        </w:rPr>
        <w:t>应对措施是优先采用链下存储加链上哈希存证的方式，控制上链粒度。</w:t>
      </w:r>
    </w:p>
    <w:p w14:paraId="3B9B81DF">
      <w:pPr>
        <w:bidi w:val="0"/>
        <w:rPr>
          <w:rFonts w:hint="default"/>
        </w:rPr>
      </w:pPr>
      <w:r>
        <w:rPr>
          <w:rFonts w:hint="default"/>
          <w:b/>
          <w:bCs/>
        </w:rPr>
        <w:t>API Key安全风险（等级高）：</w:t>
      </w:r>
      <w:r>
        <w:rPr>
          <w:rFonts w:hint="default"/>
        </w:rPr>
        <w:t>应对措施是禁止代码库落地明文密钥，统一改为环境变量注入并要求密钥轮换。</w:t>
      </w:r>
    </w:p>
    <w:p w14:paraId="0A2DAA3F">
      <w:pPr>
        <w:pStyle w:val="3"/>
        <w:bidi w:val="0"/>
        <w:rPr>
          <w:rFonts w:hint="default"/>
        </w:rPr>
      </w:pPr>
      <w:bookmarkStart w:id="31" w:name="_Toc23066"/>
      <w:r>
        <w:rPr>
          <w:rFonts w:hint="default"/>
        </w:rPr>
        <w:t>市场风险</w:t>
      </w:r>
      <w:bookmarkEnd w:id="31"/>
    </w:p>
    <w:p w14:paraId="78C4EDA7">
      <w:pPr>
        <w:bidi w:val="0"/>
        <w:rPr>
          <w:rFonts w:hint="default"/>
        </w:rPr>
      </w:pPr>
      <w:r>
        <w:rPr>
          <w:rFonts w:hint="default"/>
          <w:b/>
          <w:bCs/>
        </w:rPr>
        <w:t>客户付费意愿低风险（等级高）：</w:t>
      </w:r>
      <w:r>
        <w:rPr>
          <w:rFonts w:hint="default"/>
        </w:rPr>
        <w:t>农户习惯使用免费工具。应对措施有三层：推出</w:t>
      </w:r>
      <w:r>
        <w:rPr>
          <w:rFonts w:hint="eastAsia"/>
          <w:lang w:eastAsia="zh-CN"/>
        </w:rPr>
        <w:t>“</w:t>
      </w:r>
      <w:r>
        <w:rPr>
          <w:rFonts w:hint="default"/>
        </w:rPr>
        <w:t>按效果付费</w:t>
      </w:r>
      <w:r>
        <w:rPr>
          <w:rFonts w:hint="eastAsia"/>
          <w:lang w:eastAsia="zh-CN"/>
        </w:rPr>
        <w:t>”</w:t>
      </w:r>
      <w:r>
        <w:rPr>
          <w:rFonts w:hint="default"/>
        </w:rPr>
        <w:t>模式降低初期门槛；前3个月免费试用让农户先体验价值；通过20家合作社付费意愿调研精准定位价格敏感度。</w:t>
      </w:r>
    </w:p>
    <w:p w14:paraId="07F1E8D9">
      <w:pPr>
        <w:bidi w:val="0"/>
        <w:rPr>
          <w:rFonts w:hint="default"/>
        </w:rPr>
      </w:pPr>
      <w:r>
        <w:rPr>
          <w:rFonts w:hint="default"/>
          <w:b/>
          <w:bCs/>
        </w:rPr>
        <w:t>大厂免费策略竞争风险（等级高）：</w:t>
      </w:r>
      <w:r>
        <w:rPr>
          <w:rFonts w:hint="default"/>
        </w:rPr>
        <w:t>阿里云等大厂可能推出免费溯源服务。应对措施是聚焦线下增值服务、锁定特色农产品、构建金融增值闭环。</w:t>
      </w:r>
    </w:p>
    <w:p w14:paraId="3000CFE0">
      <w:pPr>
        <w:bidi w:val="0"/>
        <w:rPr>
          <w:rFonts w:hint="default"/>
        </w:rPr>
      </w:pPr>
      <w:r>
        <w:rPr>
          <w:rFonts w:hint="default"/>
          <w:b/>
          <w:bCs/>
        </w:rPr>
        <w:t>数据服务卖不出去风险（等级中）：</w:t>
      </w:r>
      <w:r>
        <w:rPr>
          <w:rFonts w:hint="default"/>
        </w:rPr>
        <w:t>金融机构可能不认可平台的数据价值。应对措施是已启动与1家农商行和1家保险公司洽谈，力争赛前签署合作意向书；初期以免费数据试用换取合作。</w:t>
      </w:r>
    </w:p>
    <w:p w14:paraId="26D7E6C9">
      <w:pPr>
        <w:pStyle w:val="3"/>
        <w:bidi w:val="0"/>
        <w:rPr>
          <w:rFonts w:hint="default"/>
        </w:rPr>
      </w:pPr>
      <w:bookmarkStart w:id="32" w:name="_Toc16190"/>
      <w:r>
        <w:rPr>
          <w:rFonts w:hint="default"/>
        </w:rPr>
        <w:t>运营风险</w:t>
      </w:r>
      <w:bookmarkEnd w:id="32"/>
    </w:p>
    <w:p w14:paraId="78B8EE07">
      <w:pPr>
        <w:bidi w:val="0"/>
        <w:rPr>
          <w:rFonts w:hint="default"/>
        </w:rPr>
      </w:pPr>
      <w:r>
        <w:rPr>
          <w:rFonts w:hint="default"/>
          <w:b/>
          <w:bCs/>
        </w:rPr>
        <w:t>业务需求扩散导致工期失控风险（等级高）：</w:t>
      </w:r>
      <w:r>
        <w:rPr>
          <w:rFonts w:hint="default"/>
        </w:rPr>
        <w:t>应对措施是坚持P0和P1优先级，变更必须走台账记录和审批流程。</w:t>
      </w:r>
    </w:p>
    <w:p w14:paraId="0CD97A7D">
      <w:pPr>
        <w:bidi w:val="0"/>
        <w:rPr>
          <w:rFonts w:hint="default"/>
        </w:rPr>
      </w:pPr>
      <w:r>
        <w:rPr>
          <w:rFonts w:hint="default"/>
          <w:b/>
          <w:bCs/>
        </w:rPr>
        <w:t>平台用户活跃度低风险（等级中）：</w:t>
      </w:r>
      <w:r>
        <w:rPr>
          <w:rFonts w:hint="default"/>
        </w:rPr>
        <w:t>应对措施是增加农技指导、市场行情、金融贷款等增值功能，建立农户社群增强用户粘性。</w:t>
      </w:r>
    </w:p>
    <w:p w14:paraId="5B074BAE">
      <w:pPr>
        <w:pStyle w:val="3"/>
        <w:bidi w:val="0"/>
        <w:rPr>
          <w:rFonts w:hint="default"/>
        </w:rPr>
      </w:pPr>
      <w:bookmarkStart w:id="33" w:name="_Toc2939"/>
      <w:r>
        <w:rPr>
          <w:rFonts w:hint="default"/>
        </w:rPr>
        <w:t>政策与法律风险</w:t>
      </w:r>
      <w:bookmarkEnd w:id="33"/>
    </w:p>
    <w:p w14:paraId="0157E8DA">
      <w:pPr>
        <w:bidi w:val="0"/>
        <w:rPr>
          <w:rFonts w:hint="default"/>
        </w:rPr>
      </w:pPr>
      <w:r>
        <w:rPr>
          <w:rFonts w:hint="default"/>
          <w:b/>
          <w:bCs/>
        </w:rPr>
        <w:t>数据安全和隐私保护法规趋严风险（等级中）：</w:t>
      </w:r>
      <w:r>
        <w:rPr>
          <w:rFonts w:hint="default"/>
        </w:rPr>
        <w:t>应对措施是遵守《数据安全法》《个人信息保护法》，建立数据分类分级保护制度。</w:t>
      </w:r>
    </w:p>
    <w:p w14:paraId="76EBFD2B">
      <w:pPr>
        <w:bidi w:val="0"/>
        <w:rPr>
          <w:rFonts w:hint="default"/>
        </w:rPr>
      </w:pPr>
      <w:r>
        <w:rPr>
          <w:rFonts w:hint="default"/>
          <w:b/>
          <w:bCs/>
        </w:rPr>
        <w:t>地方政府补贴政策调整风险（等级低）：</w:t>
      </w:r>
      <w:r>
        <w:rPr>
          <w:rFonts w:hint="default"/>
        </w:rPr>
        <w:t>应对措施是建立多渠道收入来源，降低对单一政策补贴的依赖。</w:t>
      </w:r>
    </w:p>
    <w:p w14:paraId="79381E29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69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bookmarkStart w:id="34" w:name="_GoBack"/>
      <w:bookmarkEnd w:id="34"/>
    </w:p>
    <w:sectPr>
      <w:pgSz w:w="11900" w:h="15840"/>
      <w:pgMar w:top="1417" w:right="1134" w:bottom="1134" w:left="1701" w:header="720" w:footer="720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1FF3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462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4E0EE"/>
    <w:multiLevelType w:val="multilevel"/>
    <w:tmpl w:val="D3E4E0EE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52B5A86"/>
    <w:rsid w:val="0A6061C4"/>
    <w:rsid w:val="215F62CA"/>
    <w:rsid w:val="27C76EF8"/>
    <w:rsid w:val="28B67754"/>
    <w:rsid w:val="2F7C676E"/>
    <w:rsid w:val="33B02AA6"/>
    <w:rsid w:val="343D45D4"/>
    <w:rsid w:val="346E2418"/>
    <w:rsid w:val="4845794A"/>
    <w:rsid w:val="4CAC0C41"/>
    <w:rsid w:val="4FC926E8"/>
    <w:rsid w:val="566644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3" w:firstLineChars="200"/>
      <w:jc w:val="both"/>
    </w:pPr>
    <w:rPr>
      <w:rFonts w:ascii="Times New Roman" w:hAnsi="Times New Roman" w:eastAsia="宋体" w:cs="Times New Roman"/>
      <w:sz w:val="24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numPr>
        <w:ilvl w:val="0"/>
        <w:numId w:val="1"/>
      </w:numPr>
      <w:spacing w:before="240" w:beforeLines="0" w:after="120" w:line="360" w:lineRule="auto"/>
      <w:jc w:val="left"/>
      <w:outlineLvl w:val="0"/>
    </w:pPr>
    <w:rPr>
      <w:rFonts w:ascii="宋体" w:hAnsi="宋体" w:eastAsia="黑体" w:cs="宋体"/>
      <w:b/>
      <w:bCs/>
      <w:kern w:val="44"/>
      <w:sz w:val="36"/>
      <w:szCs w:val="30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numPr>
        <w:ilvl w:val="1"/>
        <w:numId w:val="1"/>
      </w:numPr>
      <w:spacing w:beforeAutospacing="0" w:after="120" w:afterAutospacing="0" w:line="360" w:lineRule="auto"/>
      <w:jc w:val="left"/>
      <w:outlineLvl w:val="1"/>
    </w:pPr>
    <w:rPr>
      <w:rFonts w:ascii="Times New Roman" w:hAnsi="Times New Roman" w:eastAsia="黑体" w:cs="Times New Roman"/>
      <w:b/>
      <w:sz w:val="30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numPr>
        <w:ilvl w:val="2"/>
        <w:numId w:val="1"/>
      </w:numPr>
      <w:spacing w:beforeAutospacing="0" w:after="120" w:afterAutospacing="0" w:line="360" w:lineRule="auto"/>
      <w:ind w:firstLine="403"/>
      <w:jc w:val="left"/>
      <w:outlineLvl w:val="2"/>
    </w:pPr>
    <w:rPr>
      <w:rFonts w:ascii="Times New Roman" w:hAnsi="Times New Roman" w:eastAsia="宋体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 w:val="0"/>
      <w:keepLines w:val="0"/>
      <w:widowControl w:val="0"/>
      <w:numPr>
        <w:ilvl w:val="3"/>
        <w:numId w:val="1"/>
      </w:numPr>
      <w:spacing w:beforeAutospacing="0" w:after="120" w:afterAutospacing="0" w:line="360" w:lineRule="auto"/>
      <w:ind w:firstLine="402"/>
      <w:outlineLvl w:val="3"/>
    </w:pPr>
    <w:rPr>
      <w:rFonts w:ascii="Times New Roman" w:hAnsi="Times New Roman" w:eastAsia="宋体" w:cs="Times New Roman"/>
      <w:sz w:val="24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numPr>
        <w:ilvl w:val="4"/>
        <w:numId w:val="1"/>
      </w:numPr>
      <w:spacing w:beforeLines="0" w:beforeAutospacing="0" w:after="120" w:afterLines="0" w:afterAutospacing="0" w:line="440" w:lineRule="exact"/>
      <w:ind w:firstLine="402"/>
      <w:jc w:val="left"/>
      <w:outlineLvl w:val="4"/>
    </w:pPr>
    <w:rPr>
      <w:rFonts w:ascii="Times New Roman" w:hAnsi="Times New Roman" w:eastAsia="宋体" w:cs="Times New Roman"/>
      <w:sz w:val="24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numPr>
        <w:ilvl w:val="5"/>
        <w:numId w:val="1"/>
      </w:numPr>
      <w:spacing w:beforeLines="0" w:beforeAutospacing="0" w:after="120" w:afterLines="0" w:afterAutospacing="0" w:line="360" w:lineRule="auto"/>
      <w:ind w:firstLine="402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numPr>
        <w:ilvl w:val="6"/>
        <w:numId w:val="1"/>
      </w:numPr>
      <w:spacing w:beforeLines="0" w:beforeAutospacing="0" w:after="120" w:afterLines="0" w:afterAutospacing="0" w:line="360" w:lineRule="auto"/>
      <w:ind w:firstLine="402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numPr>
        <w:ilvl w:val="7"/>
        <w:numId w:val="1"/>
      </w:numPr>
      <w:spacing w:beforeLines="0" w:beforeAutospacing="0" w:after="120" w:afterLines="0" w:afterAutospacing="0" w:line="360" w:lineRule="auto"/>
      <w:ind w:firstLine="402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numPr>
        <w:ilvl w:val="8"/>
        <w:numId w:val="1"/>
      </w:numPr>
      <w:spacing w:beforeLines="0" w:beforeAutospacing="0" w:after="120" w:afterLines="0" w:afterAutospacing="0" w:line="360" w:lineRule="auto"/>
      <w:ind w:firstLine="402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20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Body Text"/>
    <w:qFormat/>
    <w:uiPriority w:val="0"/>
    <w:pPr>
      <w:widowControl w:val="0"/>
      <w:spacing w:after="120" w:afterAutospacing="0" w:line="360" w:lineRule="auto"/>
      <w:ind w:firstLine="420" w:firstLineChars="200"/>
    </w:pPr>
    <w:rPr>
      <w:rFonts w:ascii="Times New Roman" w:hAnsi="Times New Roman" w:eastAsia="宋体" w:cs="Times New Roman"/>
      <w:sz w:val="24"/>
    </w:rPr>
  </w:style>
  <w:style w:type="paragraph" w:styleId="13">
    <w:name w:val="toc 1"/>
    <w:basedOn w:val="1"/>
    <w:next w:val="1"/>
    <w:qFormat/>
    <w:uiPriority w:val="0"/>
  </w:style>
  <w:style w:type="paragraph" w:styleId="14">
    <w:name w:val="Subtitle"/>
    <w:qFormat/>
    <w:uiPriority w:val="0"/>
    <w:pPr>
      <w:widowControl w:val="0"/>
      <w:spacing w:beforeLines="0" w:beforeAutospacing="0" w:after="240" w:afterLines="0" w:afterAutospacing="0" w:line="240" w:lineRule="auto"/>
      <w:jc w:val="center"/>
      <w:outlineLvl w:val="9"/>
    </w:pPr>
    <w:rPr>
      <w:rFonts w:ascii="Times New Roman" w:hAnsi="Times New Roman" w:eastAsia="宋体" w:cs="Times New Roman"/>
      <w:kern w:val="28"/>
      <w:sz w:val="21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rPr>
      <w:sz w:val="24"/>
    </w:rPr>
  </w:style>
  <w:style w:type="paragraph" w:styleId="18">
    <w:name w:val="Title"/>
    <w:qFormat/>
    <w:uiPriority w:val="0"/>
    <w:pPr>
      <w:spacing w:before="240" w:beforeAutospacing="0" w:after="240" w:afterAutospacing="0" w:line="240" w:lineRule="auto"/>
      <w:jc w:val="center"/>
      <w:outlineLvl w:val="9"/>
    </w:pPr>
    <w:rPr>
      <w:rFonts w:ascii="Times New Roman" w:hAnsi="Times New Roman" w:eastAsia="宋体" w:cs="Times New Roman"/>
      <w:b/>
      <w:sz w:val="32"/>
    </w:rPr>
  </w:style>
  <w:style w:type="character" w:styleId="21">
    <w:name w:val="Strong"/>
    <w:basedOn w:val="2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18869</Words>
  <Characters>20411</Characters>
  <TotalTime>74</TotalTime>
  <ScaleCrop>false</ScaleCrop>
  <LinksUpToDate>false</LinksUpToDate>
  <CharactersWithSpaces>20880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2026-04-16T02:44:00Z</dcterms:created>
  <dc:creator>Apache POI</dc:creator>
  <cp:lastModifiedBy>sjh-z'k‘l'</cp:lastModifiedBy>
  <dcterms:modified xsi:type="dcterms:W3CDTF">2026-04-20T12:08:09Z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ACQ6hHOgnL5fKyRBx57Zs1kHZJQyYqz3JmP0g7GXO68=","ProduceID":"doc_sgs:74e28d0b-6d12-4e77-ac33-de944c8d7c2d","ReservedCode2":"ACQ6hHOgnL5fKyRBx57Zs1kHZJQyYqz3JmP0g7GXO68=","PropagateID":"doc_sgs:74e28d0b-6d12-4e77-ac33-de944c8d7c2d","ContentProducer":"001191440101MA9Y9T4H7A00000"}</vt:lpwstr>
  </property>
  <property fmtid="{D5CDD505-2E9C-101B-9397-08002B2CF9AE}" pid="3" name="KSOTemplateDocerSaveRecord">
    <vt:lpwstr>eyJoZGlkIjoiMmIyYmRhMjg2NjkyZTA4MDNhMDlhNDZkMmU1MjVhMGUiLCJ1c2VySWQiOiIxMzYxNTQxNzI1In0=</vt:lpwstr>
  </property>
  <property fmtid="{D5CDD505-2E9C-101B-9397-08002B2CF9AE}" pid="4" name="KSOProductBuildVer">
    <vt:lpwstr>2052-12.1.0.25225</vt:lpwstr>
  </property>
  <property fmtid="{D5CDD505-2E9C-101B-9397-08002B2CF9AE}" pid="5" name="ICV">
    <vt:lpwstr>FA03A92F4320435CA59A4FC6E18153DC_13</vt:lpwstr>
  </property>
</Properties>
</file>