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EB860" w14:textId="5F384C4A" w:rsidR="0049214A" w:rsidRPr="0049214A" w:rsidRDefault="0049214A">
      <w:pPr>
        <w:rPr>
          <w:b/>
          <w:bCs/>
          <w:sz w:val="32"/>
          <w:szCs w:val="32"/>
        </w:rPr>
      </w:pPr>
      <w:r w:rsidRPr="0049214A">
        <w:rPr>
          <w:b/>
          <w:bCs/>
          <w:sz w:val="32"/>
          <w:szCs w:val="32"/>
        </w:rPr>
        <w:t>Explanation Solution Methodology and Approach</w:t>
      </w:r>
    </w:p>
    <w:p w14:paraId="5F3706A8" w14:textId="01EA079B" w:rsidR="0049214A" w:rsidRPr="0049214A" w:rsidRDefault="0049214A">
      <w:pPr>
        <w:rPr>
          <w:b/>
          <w:bCs/>
        </w:rPr>
      </w:pPr>
      <w:r w:rsidRPr="0049214A">
        <w:rPr>
          <w:b/>
          <w:bCs/>
        </w:rPr>
        <w:t>Data Preparation:</w:t>
      </w:r>
    </w:p>
    <w:p w14:paraId="54574342" w14:textId="0E7BC4FF" w:rsidR="0049214A" w:rsidRDefault="00823E14">
      <w:r w:rsidRPr="00823E14">
        <w:t xml:space="preserve">Input is provided by the file </w:t>
      </w:r>
      <w:r w:rsidRPr="00823E14">
        <w:rPr>
          <w:i/>
          <w:iCs/>
        </w:rPr>
        <w:t>Location Details</w:t>
      </w:r>
      <w:r w:rsidRPr="00823E14">
        <w:t>. This file contains storage locations, occupancy statuses (measured at multiple points in time), location heights, item heights (measured at a single point in time), and beam types. Based on this information, beam coordinates are derived and a digital representation of the physical warehouse layout is constructed.</w:t>
      </w:r>
    </w:p>
    <w:p w14:paraId="41B924E1" w14:textId="77777777" w:rsidR="00823E14" w:rsidRDefault="00823E14"/>
    <w:p w14:paraId="77A4E2FF" w14:textId="53E8C001" w:rsidR="0049214A" w:rsidRPr="0049214A" w:rsidRDefault="0049214A">
      <w:pPr>
        <w:rPr>
          <w:b/>
          <w:bCs/>
        </w:rPr>
      </w:pPr>
      <w:r w:rsidRPr="0049214A">
        <w:rPr>
          <w:b/>
          <w:bCs/>
        </w:rPr>
        <w:t>Scenario Generation:</w:t>
      </w:r>
    </w:p>
    <w:p w14:paraId="07A07E81" w14:textId="55AB0F92" w:rsidR="00823E14" w:rsidRPr="00823E14" w:rsidRDefault="00823E14" w:rsidP="00823E14">
      <w:r w:rsidRPr="00823E14">
        <w:t xml:space="preserve">The scenario generation step uses the measured location heights and item heights of all locations that were occupied during the item-height measurements. Due to a lack of historical data on item heights, packaging dimensions, and reliable inventory-level information per location, future storage requirements are approximated through scenario generation. </w:t>
      </w:r>
    </w:p>
    <w:p w14:paraId="3321C9FF" w14:textId="5C376F06" w:rsidR="00823E14" w:rsidRPr="00823E14" w:rsidRDefault="00823E14" w:rsidP="00823E14">
      <w:r w:rsidRPr="00823E14">
        <w:t xml:space="preserve">The first scenario consists of the currently measured item heights. The remaining scenarios are generated using the difference (delta) between the location height and the measured item height. Four intermediate scenarios are created by adding 20%, 40%, 60%, and 80% of the delta to the corresponding item height. The sixth and final scenario represents the maximum feasible item height per location and is calculated as the location height minus the required clearance of 5 cm. </w:t>
      </w:r>
    </w:p>
    <w:p w14:paraId="324EF8C8" w14:textId="77777777" w:rsidR="00823E14" w:rsidRPr="00823E14" w:rsidRDefault="00823E14" w:rsidP="00823E14">
      <w:r w:rsidRPr="00823E14">
        <w:t>Several exceptions are applied. First, items with a fixed height and fixed storage location retain the same height across all scenarios. Second, items currently stored with less than the required 5 cm clearance also retain their measured heights across all scenarios. Finally, if adding a percentage of the delta would result in a remaining clearance of less than 5 cm, the item height from the previous feasible scenario is retained for all subsequent scenarios.</w:t>
      </w:r>
    </w:p>
    <w:p w14:paraId="28D56729" w14:textId="77777777" w:rsidR="0049214A" w:rsidRDefault="0049214A"/>
    <w:p w14:paraId="375F39DA" w14:textId="05C0631B" w:rsidR="0049214A" w:rsidRPr="0049214A" w:rsidRDefault="0049214A">
      <w:pPr>
        <w:rPr>
          <w:b/>
          <w:bCs/>
        </w:rPr>
      </w:pPr>
      <w:r w:rsidRPr="0049214A">
        <w:rPr>
          <w:b/>
          <w:bCs/>
        </w:rPr>
        <w:t>Slot size Generation:</w:t>
      </w:r>
    </w:p>
    <w:p w14:paraId="22ACFBA8" w14:textId="77777777" w:rsidR="00823E14" w:rsidRPr="00823E14" w:rsidRDefault="00823E14" w:rsidP="00823E14">
      <w:r w:rsidRPr="00823E14">
        <w:t>The purpose of this stage is to determine feasible sets of standardized slot sizes based on the item heights generated in the previous step. Item heights are grouped using three clustering methods:</w:t>
      </w:r>
    </w:p>
    <w:p w14:paraId="613F1666" w14:textId="77777777" w:rsidR="00823E14" w:rsidRPr="00823E14" w:rsidRDefault="00823E14" w:rsidP="00823E14">
      <w:pPr>
        <w:numPr>
          <w:ilvl w:val="0"/>
          <w:numId w:val="2"/>
        </w:numPr>
      </w:pPr>
      <w:r w:rsidRPr="00823E14">
        <w:t>Quantile-based clustering</w:t>
      </w:r>
    </w:p>
    <w:p w14:paraId="4C4B3400" w14:textId="77777777" w:rsidR="00823E14" w:rsidRPr="00823E14" w:rsidRDefault="00823E14" w:rsidP="00823E14">
      <w:pPr>
        <w:numPr>
          <w:ilvl w:val="0"/>
          <w:numId w:val="2"/>
        </w:numPr>
      </w:pPr>
      <w:r w:rsidRPr="00823E14">
        <w:lastRenderedPageBreak/>
        <w:t>K-means clustering</w:t>
      </w:r>
    </w:p>
    <w:p w14:paraId="7C16C1E2" w14:textId="77777777" w:rsidR="00823E14" w:rsidRPr="00823E14" w:rsidRDefault="00823E14" w:rsidP="00823E14">
      <w:pPr>
        <w:numPr>
          <w:ilvl w:val="0"/>
          <w:numId w:val="2"/>
        </w:numPr>
      </w:pPr>
      <w:r w:rsidRPr="00823E14">
        <w:t>Hierarchical clustering</w:t>
      </w:r>
    </w:p>
    <w:p w14:paraId="1018EBCC" w14:textId="07FBA2D2" w:rsidR="00823E14" w:rsidRPr="00823E14" w:rsidRDefault="00823E14" w:rsidP="00823E14">
      <w:r w:rsidRPr="00823E14">
        <w:t>Each of the six scenarios is processed separately. Therefore, applying the three clustering methods to the six scenarios results in 18 scenario-method combinations.</w:t>
      </w:r>
    </w:p>
    <w:p w14:paraId="271AABC8" w14:textId="734250AC" w:rsidR="00823E14" w:rsidRPr="00823E14" w:rsidRDefault="00823E14" w:rsidP="00823E14">
      <w:r w:rsidRPr="00823E14">
        <w:t>In addition, the number of slot sizes is predetermined and can take a value of 3, 4, 5, 6, or 7. These values provide substantially more standardization than the current warehouse layout while still enabling the evaluation of the trade-off between standardization and warehouse performance. Combining the five slot-size counts with the 18 scenario-method combinations results in 90 slot-size generation combinations</w:t>
      </w:r>
      <w:r>
        <w:t>.</w:t>
      </w:r>
    </w:p>
    <w:p w14:paraId="453CD3C0" w14:textId="272E583B" w:rsidR="00823E14" w:rsidRPr="00823E14" w:rsidRDefault="00823E14" w:rsidP="00823E14">
      <w:r w:rsidRPr="00823E14">
        <w:t xml:space="preserve">For each combination, item heights are sorted and clustered according to the selected clustering method and chosen value of </w:t>
      </w:r>
      <m:oMath>
        <m:r>
          <w:rPr>
            <w:rFonts w:ascii="Cambria Math" w:hAnsi="Cambria Math"/>
          </w:rPr>
          <m:t>K</m:t>
        </m:r>
      </m:oMath>
      <w:r w:rsidRPr="00823E14">
        <w:t>. The maximum item height within each cluster is identified, increased by the required 5 cm clearance, and rounded upward to the nearest value ending in either 4 or 9. Since beam positions can only be adjusted in increments of 5 cm, all feasible slot sizes end in either 4 or 9. The resulting values serve as the representative slot sizes of the clusters.</w:t>
      </w:r>
    </w:p>
    <w:p w14:paraId="681D80BA" w14:textId="77777777" w:rsidR="0049214A" w:rsidRDefault="0049214A"/>
    <w:p w14:paraId="6358DB60" w14:textId="7CAC0085" w:rsidR="0049214A" w:rsidRPr="0049214A" w:rsidRDefault="0049214A">
      <w:pPr>
        <w:rPr>
          <w:b/>
          <w:bCs/>
        </w:rPr>
      </w:pPr>
      <w:r w:rsidRPr="0049214A">
        <w:rPr>
          <w:b/>
          <w:bCs/>
        </w:rPr>
        <w:t>Candidate Configuration:</w:t>
      </w:r>
    </w:p>
    <w:p w14:paraId="135E6144" w14:textId="77777777" w:rsidR="00823E14" w:rsidRPr="00823E14" w:rsidRDefault="00823E14" w:rsidP="00823E14">
      <w:r w:rsidRPr="00823E14">
        <w:t>In this stage, all generated slot sizes belonging to a specific combination of scenario, clustering method, and slot-size count are grouped together into a candidate slot-size configuration. These configurations form the basis for the subsequent layout-generation process.</w:t>
      </w:r>
    </w:p>
    <w:p w14:paraId="4750A11F" w14:textId="77777777" w:rsidR="0049214A" w:rsidRDefault="0049214A"/>
    <w:p w14:paraId="3693B383" w14:textId="5D93D1CB" w:rsidR="00EC14D1" w:rsidRPr="00EC14D1" w:rsidRDefault="00EC14D1">
      <w:pPr>
        <w:rPr>
          <w:b/>
          <w:bCs/>
        </w:rPr>
      </w:pPr>
      <w:r w:rsidRPr="00EC14D1">
        <w:rPr>
          <w:b/>
          <w:bCs/>
        </w:rPr>
        <w:t>Capacity Determination:</w:t>
      </w:r>
    </w:p>
    <w:p w14:paraId="6FD94899" w14:textId="416E73AA" w:rsidR="00823E14" w:rsidRPr="00823E14" w:rsidRDefault="00823E14" w:rsidP="00823E14">
      <w:r w:rsidRPr="00823E14">
        <w:t>The capacity determination step uses the slot-size distributions generated by the clustering methods in combination with the average observed number of occupied locations across all occupancy measurements.</w:t>
      </w:r>
      <w:r w:rsidRPr="00823E14">
        <w:t xml:space="preserve"> </w:t>
      </w:r>
    </w:p>
    <w:p w14:paraId="7DC2FDF5" w14:textId="77777777" w:rsidR="00823E14" w:rsidRPr="00823E14" w:rsidRDefault="00823E14" w:rsidP="00823E14">
      <w:r w:rsidRPr="00823E14">
        <w:t>The average occupied location count is multiplied by the slot-size distribution of each configuration. This yields the minimum required number of locations for each slot size within the corresponding configuration. These values represent the minimum capacity requirements that must be satisfied during layout generation.</w:t>
      </w:r>
    </w:p>
    <w:p w14:paraId="54ECA496" w14:textId="77777777" w:rsidR="00EC14D1" w:rsidRDefault="00EC14D1"/>
    <w:p w14:paraId="5D27121A" w14:textId="77777777" w:rsidR="00823E14" w:rsidRDefault="00823E14"/>
    <w:p w14:paraId="2E0F5C01" w14:textId="1D4B910B" w:rsidR="0049214A" w:rsidRPr="0049214A" w:rsidRDefault="0049214A">
      <w:pPr>
        <w:rPr>
          <w:b/>
          <w:bCs/>
        </w:rPr>
      </w:pPr>
      <w:r w:rsidRPr="0049214A">
        <w:rPr>
          <w:b/>
          <w:bCs/>
        </w:rPr>
        <w:lastRenderedPageBreak/>
        <w:t>Layout Generation:</w:t>
      </w:r>
    </w:p>
    <w:p w14:paraId="5CDC54DA" w14:textId="77777777" w:rsidR="00823E14" w:rsidRPr="00823E14" w:rsidRDefault="00823E14" w:rsidP="00823E14">
      <w:r w:rsidRPr="00823E14">
        <w:t>The objective of this stage is to generate feasible warehouse layouts using the slot-size configurations and minimum slot requirements determined in the previous stages. Layout generation is subject to the following constraints:</w:t>
      </w:r>
    </w:p>
    <w:p w14:paraId="0BB01780" w14:textId="77777777" w:rsidR="00823E14" w:rsidRPr="00823E14" w:rsidRDefault="00823E14" w:rsidP="00823E14">
      <w:pPr>
        <w:numPr>
          <w:ilvl w:val="0"/>
          <w:numId w:val="3"/>
        </w:numPr>
      </w:pPr>
      <w:r w:rsidRPr="00823E14">
        <w:t>The minimum required number of locations per slot size must be achieved. If this is not possible, the layout is considered infeasible.</w:t>
      </w:r>
    </w:p>
    <w:p w14:paraId="7D8236FA" w14:textId="77777777" w:rsidR="00823E14" w:rsidRPr="00823E14" w:rsidRDefault="00823E14" w:rsidP="00823E14">
      <w:pPr>
        <w:numPr>
          <w:ilvl w:val="0"/>
          <w:numId w:val="3"/>
        </w:numPr>
      </w:pPr>
      <w:r w:rsidRPr="00823E14">
        <w:t>The maximum column height is 754 cm and is calculated as:</w:t>
      </w:r>
    </w:p>
    <w:p w14:paraId="07841ED8" w14:textId="5CB779F6" w:rsidR="00823E14" w:rsidRPr="00823E14" w:rsidRDefault="00823E14" w:rsidP="00823E14">
      <m:oMathPara>
        <m:oMath>
          <m:d>
            <m:dPr>
              <m:ctrlPr>
                <w:rPr>
                  <w:rFonts w:ascii="Cambria Math" w:hAnsi="Cambria Math"/>
                </w:rPr>
              </m:ctrlPr>
            </m:dPr>
            <m:e>
              <m:r>
                <m:rPr>
                  <m:nor/>
                </m:rPr>
                <m:t>number of slots</m:t>
              </m:r>
              <m:r>
                <w:rPr>
                  <w:rFonts w:ascii="Cambria Math" w:hAnsi="Cambria Math"/>
                </w:rPr>
                <m:t>×</m:t>
              </m:r>
              <m:r>
                <m:rPr>
                  <m:nor/>
                </m:rPr>
                <m:t>slot size</m:t>
              </m:r>
              <m:r>
                <w:rPr>
                  <w:rFonts w:ascii="Cambria Math" w:hAnsi="Cambria Math"/>
                </w:rPr>
                <m:t>)+((</m:t>
              </m:r>
              <m:r>
                <m:rPr>
                  <m:nor/>
                </m:rPr>
                <m:t>number of slots</m:t>
              </m:r>
              <m:r>
                <w:rPr>
                  <w:rFonts w:ascii="Cambria Math" w:hAnsi="Cambria Math"/>
                </w:rPr>
                <m:t>-1)×16</m:t>
              </m:r>
            </m:e>
          </m:d>
        </m:oMath>
      </m:oMathPara>
    </w:p>
    <w:p w14:paraId="729FE80F" w14:textId="77777777" w:rsidR="00823E14" w:rsidRPr="00823E14" w:rsidRDefault="00823E14" w:rsidP="00823E14">
      <w:pPr>
        <w:ind w:firstLine="720"/>
      </w:pPr>
      <w:r w:rsidRPr="00823E14">
        <w:t>where 16 cm represents the beam height.</w:t>
      </w:r>
    </w:p>
    <w:p w14:paraId="7B966C00" w14:textId="77777777" w:rsidR="00823E14" w:rsidRPr="00823E14" w:rsidRDefault="00823E14" w:rsidP="00823E14">
      <w:pPr>
        <w:numPr>
          <w:ilvl w:val="0"/>
          <w:numId w:val="4"/>
        </w:numPr>
      </w:pPr>
      <w:r w:rsidRPr="00823E14">
        <w:t>Each column must contain at least four locations (three beams).</w:t>
      </w:r>
    </w:p>
    <w:p w14:paraId="54BA3336" w14:textId="77777777" w:rsidR="00823E14" w:rsidRPr="00823E14" w:rsidRDefault="00823E14" w:rsidP="00823E14">
      <w:pPr>
        <w:numPr>
          <w:ilvl w:val="0"/>
          <w:numId w:val="4"/>
        </w:numPr>
      </w:pPr>
      <w:r w:rsidRPr="00823E14">
        <w:t>The physical warehouse structure remains fixed, meaning the number of racks and columns cannot change. Only the number and height of rows may vary.</w:t>
      </w:r>
    </w:p>
    <w:p w14:paraId="064B7829" w14:textId="77777777" w:rsidR="00823E14" w:rsidRPr="00823E14" w:rsidRDefault="00823E14" w:rsidP="00823E14">
      <w:pPr>
        <w:numPr>
          <w:ilvl w:val="0"/>
          <w:numId w:val="4"/>
        </w:numPr>
      </w:pPr>
      <w:r w:rsidRPr="00823E14">
        <w:t>Beams span segments consisting of two, three, or four columns. Therefore, columns belonging to the same segment cannot be modified independently.</w:t>
      </w:r>
    </w:p>
    <w:p w14:paraId="184D72B2" w14:textId="77777777" w:rsidR="00823E14" w:rsidRPr="00823E14" w:rsidRDefault="00823E14" w:rsidP="00823E14">
      <w:pPr>
        <w:numPr>
          <w:ilvl w:val="0"/>
          <w:numId w:val="4"/>
        </w:numPr>
      </w:pPr>
      <w:r w:rsidRPr="00823E14">
        <w:t>Beams above passageway ("</w:t>
      </w:r>
      <w:proofErr w:type="spellStart"/>
      <w:r w:rsidRPr="00823E14">
        <w:t>Doorgang</w:t>
      </w:r>
      <w:proofErr w:type="spellEnd"/>
      <w:r w:rsidRPr="00823E14">
        <w:t>") locations are fixed and cannot be relocated.</w:t>
      </w:r>
    </w:p>
    <w:p w14:paraId="6E35DA2C" w14:textId="77777777" w:rsidR="00823E14" w:rsidRPr="00823E14" w:rsidRDefault="00823E14" w:rsidP="00823E14">
      <w:pPr>
        <w:numPr>
          <w:ilvl w:val="0"/>
          <w:numId w:val="4"/>
        </w:numPr>
      </w:pPr>
      <w:r w:rsidRPr="00823E14">
        <w:t>The total number of generated locations must be sufficient to accommodate at least the highest observed occupancy level.</w:t>
      </w:r>
    </w:p>
    <w:p w14:paraId="22FFBD14" w14:textId="77777777" w:rsidR="00823E14" w:rsidRPr="00823E14" w:rsidRDefault="00823E14" w:rsidP="00823E14">
      <w:pPr>
        <w:numPr>
          <w:ilvl w:val="0"/>
          <w:numId w:val="4"/>
        </w:numPr>
      </w:pPr>
      <w:r w:rsidRPr="00823E14">
        <w:t>All columns must utilize the available vertical space fully. Consequently, additional slot sizes outside the configuration may be introduced to eliminate remaining unused height</w:t>
      </w:r>
    </w:p>
    <w:p w14:paraId="147A899C" w14:textId="47001278" w:rsidR="0026109D" w:rsidRDefault="004F7A13">
      <w:r>
        <w:t>The layouts are generated using 3 different heuristics. The first one, the “baseline” heuristic, is a simple greedy heuristic. This heuristic</w:t>
      </w:r>
      <w:r w:rsidR="00750CB0">
        <w:t xml:space="preserve"> starts at rack A, column 00 and row 01,</w:t>
      </w:r>
      <w:r>
        <w:t xml:space="preserve"> takes the biggest slot size in the configuration and finds the column with the least remaining space, and adds it to that column, whilst adhering to the constraints above. When the minimum required count is reached, </w:t>
      </w:r>
      <w:r w:rsidR="00750CB0">
        <w:t>the remaining space is filled with slot sizes within that configuration, using the distribution per slot size determined in the capacity determination step.</w:t>
      </w:r>
      <w:r w:rsidR="0026109D">
        <w:t xml:space="preserve"> When there is no space left that can be filled with any of the slot sizes in the configuration, the slots in the top row of each column that have not reached the maximum height yet will be increased in height to reach the maximum height (creating extra slot sizes).</w:t>
      </w:r>
    </w:p>
    <w:p w14:paraId="145DDA08" w14:textId="5BE00C5B" w:rsidR="0026109D" w:rsidRDefault="0026109D">
      <w:r>
        <w:t xml:space="preserve">The second one, the “greedy fixed” heuristic, starts differently than the baseline heuristic. The slot sizes on the first row for all columns in all racks in the original layout are denoted, </w:t>
      </w:r>
      <w:r>
        <w:lastRenderedPageBreak/>
        <w:t>and for all of the configurations, matches are searched between slot sizes within that configuration and slot sizes on the first row of the original layout. If there are any matches, this heuristic fixes those slots first, as this ensures that the beams on top of these slots remain at the same height and thus do not need to be relocated. Next, for any of the fixed slot</w:t>
      </w:r>
      <w:r w:rsidR="00F76F9F">
        <w:t xml:space="preserve">s on the first row for any proposed layout, the slot sizes of the slots on the second row are compared again to the slot sizes in the configuration, to see if there are any matches. If there are any matches, these slots will be fixed as well, as this also ensures that the beams above these slots can remain in place. This goes on for all configurations until there are no matching slot sizes any more or the constraints are met. </w:t>
      </w:r>
    </w:p>
    <w:p w14:paraId="6423A865" w14:textId="6F7336CF" w:rsidR="00F76F9F" w:rsidRDefault="00F76F9F">
      <w:r>
        <w:t xml:space="preserve">The third one, the “constructive beam” heuristic, works similarly to the “greedy fixed” heuristic, but there is a difference in which slots are fixed. The “greedy fixed” heuristic always starts at the bottom of each column and fixes any matches it finds, and it does so for any of the rows above as well. The “constructive beam” </w:t>
      </w:r>
      <w:r w:rsidR="00DD28E9">
        <w:t xml:space="preserve">heuristic also starts at the bottom of each column, </w:t>
      </w:r>
      <w:r w:rsidR="0015126A">
        <w:t xml:space="preserve">and searches for any matches between slot sizes of the original layout and the proposed layouts. However, instead of fixing these matches, the heuristic denotes these matches as candidate possibilities. Then, the distance until the second beam in each column/segment in the original layout is calculated. For each proposed configuration, the corresponding slot sizes are used to make combinations to see if there are any possible matches with the calculated height in the original layout (with the right nr of beams included). Any matches are also denoted as candidate possibilities as well. If a match is found, the order of slot sizes of that match can be changed as well, to form another candidate possibility (for example, to reach 294, 44-94-124 can be used, but also 124-44-94, or 94-44-124) This is done for all rows in all columns (segments) in all racks in the original layout, and any possible matches per configuration. Then afterwards, for each segment, all candidate possibilities are considered. Any candidate possibilities with different </w:t>
      </w:r>
      <w:proofErr w:type="spellStart"/>
      <w:r w:rsidR="0015126A">
        <w:t>nrs</w:t>
      </w:r>
      <w:proofErr w:type="spellEnd"/>
      <w:r w:rsidR="0015126A">
        <w:t xml:space="preserve"> of slots but with overlapping slot orders are combined to create</w:t>
      </w:r>
      <w:r w:rsidR="00AF729F">
        <w:t xml:space="preserve"> candidate slot orders for the corresponding segment. After all possible candidate slot orders are determined, for each segment, the candidate slot order with the most candidate possibilities included, thus with the most beams that retain their place, will be put and fixed in the layout. The remaining space is filled with the rules of the “baseline” heuristic.</w:t>
      </w:r>
    </w:p>
    <w:p w14:paraId="1BA8761E" w14:textId="60F1D11B" w:rsidR="00AF729F" w:rsidRDefault="00AF729F">
      <w:r>
        <w:t xml:space="preserve">For all of the heuristics, an improvement local search heuristic is implemented, which </w:t>
      </w:r>
      <w:r w:rsidR="00FD7415">
        <w:t>focuses primarily on improving beam relocations, and searches on segment level. It swaps adjacent slot orders and only keeps improvements on minimizing beam relocations. It first looks at the segments where the most improvements can be made, which are the ones with the most beam relocations and the most beams added.</w:t>
      </w:r>
      <w:r w:rsidR="00664D9A">
        <w:t xml:space="preserve"> It does swaps within these segments and keeps swaps if they lead to improvements. Next, the local search heuristic also searches between segments, as it swaps segments </w:t>
      </w:r>
      <w:r w:rsidR="00890FED">
        <w:t xml:space="preserve">with equal column counts but </w:t>
      </w:r>
      <w:r w:rsidR="00664D9A">
        <w:lastRenderedPageBreak/>
        <w:t xml:space="preserve">with different slot size orders </w:t>
      </w:r>
      <w:r w:rsidR="00890FED">
        <w:t>to see if it yields improvements regarding less beam relocations.</w:t>
      </w:r>
    </w:p>
    <w:p w14:paraId="5D84943B" w14:textId="05CEC683" w:rsidR="00432A88" w:rsidRDefault="00FD7415">
      <w:r>
        <w:t xml:space="preserve">After all heuristics are applied, the resulting layouts are given as csv files, and </w:t>
      </w:r>
      <w:r w:rsidR="006A7718">
        <w:t>they are represented per column, and also per actual location. In total, there are 90 configurations, subject to 6 different heuristic combinations, resulting in 540 layouts. Furthermore, summary statistics are derived from each configuration as well. Finally, the nr of empty slot sizes per slot size per configuration, derived from the minimum required slots per slot size (occupied slots), are also determined.</w:t>
      </w:r>
    </w:p>
    <w:p w14:paraId="64BA6EAD" w14:textId="77777777" w:rsidR="00432A88" w:rsidRDefault="00432A88"/>
    <w:p w14:paraId="6FA35FC3" w14:textId="37AF2FB9" w:rsidR="0049214A" w:rsidRPr="0049214A" w:rsidRDefault="0049214A">
      <w:pPr>
        <w:rPr>
          <w:b/>
          <w:bCs/>
        </w:rPr>
      </w:pPr>
      <w:r w:rsidRPr="0049214A">
        <w:rPr>
          <w:b/>
          <w:bCs/>
        </w:rPr>
        <w:t>Robustness Evaluation:</w:t>
      </w:r>
    </w:p>
    <w:p w14:paraId="51630777" w14:textId="77777777" w:rsidR="00823E14" w:rsidRPr="00823E14" w:rsidRDefault="00823E14" w:rsidP="00823E14">
      <w:r w:rsidRPr="00823E14">
        <w:t>In the robustness-evaluation stage, each generated layout is assessed with respect to feasibility and robustness. Layouts that violate any of the constraints defined during layout generation are removed from further consideration. The remaining layouts proceed to the final evaluation stage.</w:t>
      </w:r>
    </w:p>
    <w:p w14:paraId="70E6D696" w14:textId="77777777" w:rsidR="0049214A" w:rsidRDefault="0049214A"/>
    <w:p w14:paraId="76F84FAF" w14:textId="753EC562" w:rsidR="0049214A" w:rsidRPr="0049214A" w:rsidRDefault="0049214A">
      <w:pPr>
        <w:rPr>
          <w:b/>
          <w:bCs/>
        </w:rPr>
      </w:pPr>
      <w:r w:rsidRPr="0049214A">
        <w:rPr>
          <w:b/>
          <w:bCs/>
        </w:rPr>
        <w:t>Final Selection:</w:t>
      </w:r>
    </w:p>
    <w:p w14:paraId="6659EDA9" w14:textId="6A930A76" w:rsidR="00823E14" w:rsidRPr="00823E14" w:rsidRDefault="00823E14" w:rsidP="00823E14">
      <w:r w:rsidRPr="00823E14">
        <w:t>The layouts that survive the robustness evaluation are compared using a range of performance metrics. Results are stored in CSV files at the location, column, and segment levels. In addition, the performance and computational runtime of the different heuristics are compared.</w:t>
      </w:r>
      <w:r w:rsidRPr="00823E14">
        <w:t xml:space="preserve"> </w:t>
      </w:r>
    </w:p>
    <w:p w14:paraId="22FF6854" w14:textId="77777777" w:rsidR="00823E14" w:rsidRPr="00823E14" w:rsidRDefault="00823E14" w:rsidP="00823E14">
      <w:r w:rsidRPr="00823E14">
        <w:t>Finally, a weighted-sum method is applied using weights provided by the company. Based on these weights, the highest-performing configuration(s) are selected and visualized to demonstrate the resulting warehouse layouts and support decision-making.</w:t>
      </w:r>
    </w:p>
    <w:p w14:paraId="6F89809E" w14:textId="14D9107B" w:rsidR="0049214A" w:rsidRDefault="0049214A" w:rsidP="00823E14"/>
    <w:sectPr w:rsidR="004921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14FEB"/>
    <w:multiLevelType w:val="hybridMultilevel"/>
    <w:tmpl w:val="E3E67E06"/>
    <w:lvl w:ilvl="0" w:tplc="11EAA6A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ED0740"/>
    <w:multiLevelType w:val="multilevel"/>
    <w:tmpl w:val="A772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8B08A5"/>
    <w:multiLevelType w:val="multilevel"/>
    <w:tmpl w:val="972A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406021"/>
    <w:multiLevelType w:val="multilevel"/>
    <w:tmpl w:val="38FE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5338160">
    <w:abstractNumId w:val="0"/>
  </w:num>
  <w:num w:numId="2" w16cid:durableId="1576814438">
    <w:abstractNumId w:val="2"/>
  </w:num>
  <w:num w:numId="3" w16cid:durableId="920481758">
    <w:abstractNumId w:val="3"/>
  </w:num>
  <w:num w:numId="4" w16cid:durableId="4204871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14A"/>
    <w:rsid w:val="00016A78"/>
    <w:rsid w:val="000A6DC6"/>
    <w:rsid w:val="000B4A9A"/>
    <w:rsid w:val="0015126A"/>
    <w:rsid w:val="0026109D"/>
    <w:rsid w:val="00432A88"/>
    <w:rsid w:val="0049214A"/>
    <w:rsid w:val="0049356A"/>
    <w:rsid w:val="004E1165"/>
    <w:rsid w:val="004F7A13"/>
    <w:rsid w:val="00515F17"/>
    <w:rsid w:val="00664D9A"/>
    <w:rsid w:val="006A7718"/>
    <w:rsid w:val="006F165A"/>
    <w:rsid w:val="007476FC"/>
    <w:rsid w:val="00750CB0"/>
    <w:rsid w:val="00793AF7"/>
    <w:rsid w:val="00823E14"/>
    <w:rsid w:val="00890FED"/>
    <w:rsid w:val="00943E70"/>
    <w:rsid w:val="00AF729F"/>
    <w:rsid w:val="00CD54FD"/>
    <w:rsid w:val="00CE40FD"/>
    <w:rsid w:val="00DD28E9"/>
    <w:rsid w:val="00E170CA"/>
    <w:rsid w:val="00EC14D1"/>
    <w:rsid w:val="00F76F9F"/>
    <w:rsid w:val="00FD2DC3"/>
    <w:rsid w:val="00FD74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C4069"/>
  <w15:chartTrackingRefBased/>
  <w15:docId w15:val="{61DCC932-677E-41B1-B12D-4993D4CDA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21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21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21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21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21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21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21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21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21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1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21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21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21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21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21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21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21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214A"/>
    <w:rPr>
      <w:rFonts w:eastAsiaTheme="majorEastAsia" w:cstheme="majorBidi"/>
      <w:color w:val="272727" w:themeColor="text1" w:themeTint="D8"/>
    </w:rPr>
  </w:style>
  <w:style w:type="paragraph" w:styleId="Title">
    <w:name w:val="Title"/>
    <w:basedOn w:val="Normal"/>
    <w:next w:val="Normal"/>
    <w:link w:val="TitleChar"/>
    <w:uiPriority w:val="10"/>
    <w:qFormat/>
    <w:rsid w:val="004921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21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21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21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214A"/>
    <w:pPr>
      <w:spacing w:before="160"/>
      <w:jc w:val="center"/>
    </w:pPr>
    <w:rPr>
      <w:i/>
      <w:iCs/>
      <w:color w:val="404040" w:themeColor="text1" w:themeTint="BF"/>
    </w:rPr>
  </w:style>
  <w:style w:type="character" w:customStyle="1" w:styleId="QuoteChar">
    <w:name w:val="Quote Char"/>
    <w:basedOn w:val="DefaultParagraphFont"/>
    <w:link w:val="Quote"/>
    <w:uiPriority w:val="29"/>
    <w:rsid w:val="0049214A"/>
    <w:rPr>
      <w:i/>
      <w:iCs/>
      <w:color w:val="404040" w:themeColor="text1" w:themeTint="BF"/>
    </w:rPr>
  </w:style>
  <w:style w:type="paragraph" w:styleId="ListParagraph">
    <w:name w:val="List Paragraph"/>
    <w:basedOn w:val="Normal"/>
    <w:uiPriority w:val="34"/>
    <w:qFormat/>
    <w:rsid w:val="0049214A"/>
    <w:pPr>
      <w:ind w:left="720"/>
      <w:contextualSpacing/>
    </w:pPr>
  </w:style>
  <w:style w:type="character" w:styleId="IntenseEmphasis">
    <w:name w:val="Intense Emphasis"/>
    <w:basedOn w:val="DefaultParagraphFont"/>
    <w:uiPriority w:val="21"/>
    <w:qFormat/>
    <w:rsid w:val="0049214A"/>
    <w:rPr>
      <w:i/>
      <w:iCs/>
      <w:color w:val="0F4761" w:themeColor="accent1" w:themeShade="BF"/>
    </w:rPr>
  </w:style>
  <w:style w:type="paragraph" w:styleId="IntenseQuote">
    <w:name w:val="Intense Quote"/>
    <w:basedOn w:val="Normal"/>
    <w:next w:val="Normal"/>
    <w:link w:val="IntenseQuoteChar"/>
    <w:uiPriority w:val="30"/>
    <w:qFormat/>
    <w:rsid w:val="004921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214A"/>
    <w:rPr>
      <w:i/>
      <w:iCs/>
      <w:color w:val="0F4761" w:themeColor="accent1" w:themeShade="BF"/>
    </w:rPr>
  </w:style>
  <w:style w:type="character" w:styleId="IntenseReference">
    <w:name w:val="Intense Reference"/>
    <w:basedOn w:val="DefaultParagraphFont"/>
    <w:uiPriority w:val="32"/>
    <w:qFormat/>
    <w:rsid w:val="0049214A"/>
    <w:rPr>
      <w:b/>
      <w:bCs/>
      <w:smallCaps/>
      <w:color w:val="0F4761" w:themeColor="accent1" w:themeShade="BF"/>
      <w:spacing w:val="5"/>
    </w:rPr>
  </w:style>
  <w:style w:type="character" w:styleId="Hyperlink">
    <w:name w:val="Hyperlink"/>
    <w:basedOn w:val="DefaultParagraphFont"/>
    <w:uiPriority w:val="99"/>
    <w:unhideWhenUsed/>
    <w:rsid w:val="00823E14"/>
    <w:rPr>
      <w:color w:val="467886" w:themeColor="hyperlink"/>
      <w:u w:val="single"/>
    </w:rPr>
  </w:style>
  <w:style w:type="character" w:styleId="UnresolvedMention">
    <w:name w:val="Unresolved Mention"/>
    <w:basedOn w:val="DefaultParagraphFont"/>
    <w:uiPriority w:val="99"/>
    <w:semiHidden/>
    <w:unhideWhenUsed/>
    <w:rsid w:val="00823E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439</TotalTime>
  <Pages>5</Pages>
  <Words>1636</Words>
  <Characters>9330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Benchmark</Company>
  <LinksUpToDate>false</LinksUpToDate>
  <CharactersWithSpaces>10945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Velthuis, J.F.M. (Jim, Student M-IEM)</dc:creator>
  <cp:keywords/>
  <dc:description/>
  <cp:lastModifiedBy>Velthuis, Jim</cp:lastModifiedBy>
  <cp:revision>5</cp:revision>
  <dcterms:created xsi:type="dcterms:W3CDTF">2026-08-18T12:59:00Z</dcterms:created>
  <dcterms:modified xsi:type="dcterms:W3CDTF">2026-08-19T10:52:00Z</dcterms:modified>
</cp:coreProperties>
</file>