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57 (14 Feb 2026 – 20 Feb 2026): Immigration as Testing Ground</w:t>
      </w:r>
    </w:p>
    <w:p>
      <w:pPr>
        <w:ind w:left="360" w:right="144"/>
      </w:pPr>
      <w:r>
        <w:rPr>
          <w:i/>
        </w:rPr>
        <w:t>A week of unlawful detentions, coerced states, managed information, and crony enrichment, offset only by hard‑won judicial checks and scattered civic resistance.</w:t>
      </w:r>
    </w:p>
    <w:p>
      <w:pPr/>
      <w:r>
        <w:t>This was a structurally heavy week for democratic erosion, centered on three converging fronts: immigration authoritarianism, institutional capture, and information control. The administration deepened a mass-detention, mass-deportation model—expanding ICE’s budget, tech stack, and local deputization while openly violating court orders and a Minnesota refugee injunction. DHS and DOJ were repeatedly used as political weapons against disfavored states and communities, even as judges in several cases (tariffs, deportations, historic preservation, immigrant bond rights) pushed back, underscoring a widening executive–judicial confrontation. Economic and regulatory policy showed classic crony capitalism: glyphosate and climate rollbacks, a luxury DHS jet, and opaque Trump-family business deals, alongside a $10 billion transfer to the “Board of Peace” and an attempted parallel foreign-policy architecture. Simultaneously, the FCC’s equal-time reinterpretation, CBS self-censorship, and selective investigations into critical outlets signaled a coordinated effort to chill oppositional media. On public health, RFK Jr. and Bhattacharya’s moves at HHS/CDC and ACIP point toward dismantling evidence-based vaccination infrastructure. Countervailing forces—state and local resistance to ICE, civil-rights litigation, impeachment articles against Noem, and the Supreme Court’s tariff ruling—were significant but outweighed by the breadth and entrenchment of authoritarian-style practices.</w:t>
      </w:r>
    </w:p>
    <w:p>
      <w:pPr>
        <w:pStyle w:val="Heading2"/>
      </w:pPr>
      <w:r>
        <w:t>Power and Authority</w:t>
      </w:r>
    </w:p>
    <w:p>
      <w:pPr>
        <w:ind w:left="504" w:hanging="288"/>
      </w:pPr>
      <w:r>
        <w:t xml:space="preserve">1. </w:t>
      </w:r>
      <w:r>
        <w:t>Attorney General Pam Bondi and the Trump administration demanded Minnesota turn over social program records, end limits on immigration cooperation, and hand over voter rolls. Federal demands for extensive state welfare and voter data, tied to immigration enforcement, tested state autonomy and raised concerns about using centralized power to pressure a disfavored state government. (The Guardian | 14 Feb 2026)</w:t>
      </w:r>
    </w:p>
    <w:p>
      <w:pPr>
        <w:ind w:left="504" w:hanging="288"/>
      </w:pPr>
      <w:r>
        <w:t xml:space="preserve">2. </w:t>
      </w:r>
      <w:r>
        <w:t>U.S. Department of Justice issued subpoenas to senior Minnesota officials amid a broader federal crackdown. Targeted subpoenas against Minnesota officials, in the context of immigration disputes and funding threats, signaled use of prosecutorial tools to coerce a resistant state rather than neutrally enforce law. (The Guardian | 14 Feb 2026)</w:t>
      </w:r>
    </w:p>
    <w:p>
      <w:pPr>
        <w:ind w:left="504" w:hanging="288"/>
      </w:pPr>
      <w:r>
        <w:t xml:space="preserve">3. </w:t>
      </w:r>
      <w:r>
        <w:t>Donald Trump announced he would unilaterally change voting laws to add voter ID and end mail voting. Trump’s claim that he could rewrite voting rules without Congress challenged constitutional allocations of election authority and framed restrictive access measures as a personal executive prerogative. (Letters from an American (Heather Cox Richardson) | 14 Feb 2026)</w:t>
      </w:r>
    </w:p>
    <w:p>
      <w:pPr>
        <w:ind w:left="504" w:hanging="288"/>
      </w:pPr>
      <w:r>
        <w:t xml:space="preserve">4. </w:t>
      </w:r>
      <w:r>
        <w:t>Donald Trump held the inaugural meeting of his Board of Peace and announced a $10 billion commitment. Creating a presidentially branded ‘Board of Peace’ with a large funding pledge outside normal appropriations channels blurred lines between state institutions, personal projects, and foreign policy authority. (Letters from an American (Heather Cox Richardson) | 20 Feb 2026)</w:t>
      </w:r>
    </w:p>
    <w:p>
      <w:pPr>
        <w:ind w:left="504" w:hanging="288"/>
      </w:pPr>
      <w:r>
        <w:t xml:space="preserve">5. </w:t>
      </w:r>
      <w:r>
        <w:t>Donald Trump announced a $10 billion transfer of U.S. funds to his Board of Peace. Trump’s claimed transfer of $10 billion in public money to a board under his control raised sharp concerns about bypassing congressional power of the purse and concentrating discretionary funds in a personalized vehicle. (Meidas Plus | 19 Feb 2026)</w:t>
      </w:r>
    </w:p>
    <w:p>
      <w:pPr>
        <w:ind w:left="504" w:hanging="288"/>
      </w:pPr>
      <w:r>
        <w:t xml:space="preserve">6. </w:t>
      </w:r>
      <w:r>
        <w:t>Donald Trump proposed creating a U.S.-based alternative to the World Health Organization. A unilateral plan to replace WHO participation with a costlier U.S.-run body signaled willingness to reshape global health governance around executive preferences, potentially weakening multilateral checks and expertise. (Letters from an American (Heather Cox Richardson) | 20 Feb 2026)</w:t>
      </w:r>
    </w:p>
    <w:p>
      <w:pPr>
        <w:ind w:left="504" w:hanging="288"/>
      </w:pPr>
      <w:r>
        <w:t xml:space="preserve">7. </w:t>
      </w:r>
      <w:r>
        <w:t>Donald Trump promoted the SAVE America Act as a way to secure long-term Republican electoral dominance. Framing restrictive voting legislation as a guarantee of one party’s rule linked executive rhetoric to structural efforts to narrow the electorate for partisan advantage. (Letters from an American (Heather Cox Richardson) | 20 Feb 2026)</w:t>
      </w:r>
    </w:p>
    <w:p>
      <w:pPr>
        <w:ind w:left="504" w:hanging="288"/>
      </w:pPr>
      <w:r>
        <w:t xml:space="preserve">8. </w:t>
      </w:r>
      <w:r>
        <w:t>Donald Trump announced plans to direct agencies to release government files on UFOs and extraterrestrial phenomena. Trump’s pledge to declassify UFO-related records used personal direction over secrecy policy, with potential to expand transparency but also to instrumentalize sensitive information for political narratives. (Meidas Plus | 19 Feb 2026)</w:t>
      </w:r>
    </w:p>
    <w:p>
      <w:pPr>
        <w:ind w:left="504" w:hanging="288"/>
      </w:pPr>
      <w:r>
        <w:t xml:space="preserve">9. </w:t>
      </w:r>
      <w:r>
        <w:t>Donald Trump commented on Andrew Mountbatten-Windsor’s arrest while asserting his own exoneration in Epstein matters. Trump’s self-exonerating remarks about Epstein during a foreign corruption arrest illustrated how the presidency’s communication power can be used to shape public perceptions of personal legal exposure. (Letters from an American (Heather Cox Richardson) | 20 Feb 2026)</w:t>
      </w:r>
    </w:p>
    <w:p>
      <w:pPr>
        <w:pStyle w:val="Heading2"/>
      </w:pPr>
      <w:r>
        <w:t>Institutions and Governance</w:t>
      </w:r>
    </w:p>
    <w:p>
      <w:pPr>
        <w:ind w:left="504" w:hanging="288"/>
      </w:pPr>
      <w:r>
        <w:t xml:space="preserve">1. </w:t>
      </w:r>
      <w:r>
        <w:t>U.S. Congress and the White House allowed Department of Homeland Security funding to lapse, triggering a partial shutdown. The DHS funding lapse and partial shutdown, driven by disputes over immigration enforcement reforms, showed how budget brinkmanship can disrupt core security agencies while being used as leverage over accountability rules. (The Guardian; The 50501 Movement | 14 Feb 2026; 15 Feb 2026)</w:t>
      </w:r>
    </w:p>
    <w:p>
      <w:pPr>
        <w:ind w:left="504" w:hanging="288"/>
      </w:pPr>
      <w:r>
        <w:t xml:space="preserve">2. </w:t>
      </w:r>
      <w:r>
        <w:t>Senate and House Democratic leaders refused DHS funding without reforms and outlined conditions for law enforcement accountability. Democratic leaders used the appropriations process to demand body cameras, visible IDs, warrants, and counsel access for DHS agents, leveraging institutional tools to impose civil-rights safeguards on federal enforcement. (Letters from an American (Heather Cox Richardson) | 14 Feb 2026)</w:t>
      </w:r>
    </w:p>
    <w:p>
      <w:pPr>
        <w:ind w:left="504" w:hanging="288"/>
      </w:pPr>
      <w:r>
        <w:t xml:space="preserve">3. </w:t>
      </w:r>
      <w:r>
        <w:t>House Oversight Committee minority subpoenaed the Department of Justice for full Jeffrey Epstein files. The subpoena for Epstein records sought to enforce congressional oversight and transparency over a politically sensitive investigation involving powerful figures and prior prosecutorial decisions. (Meidas Plus | 14 Feb 2026)</w:t>
      </w:r>
    </w:p>
    <w:p>
      <w:pPr>
        <w:ind w:left="504" w:hanging="288"/>
      </w:pPr>
      <w:r>
        <w:t xml:space="preserve">4. </w:t>
      </w:r>
      <w:r>
        <w:t>House Oversight Committee Republicans secured filmed depositions from Hillary and Bill Clinton in the Epstein files inquiry. Compelling videotaped testimony from a former president and first lady underscored Congress’s power to investigate high-level actors, while raising questions about partisan focus in oversight priorities. (The Guardian | 17 Feb 2026)</w:t>
      </w:r>
    </w:p>
    <w:p>
      <w:pPr>
        <w:ind w:left="504" w:hanging="288"/>
      </w:pPr>
      <w:r>
        <w:t xml:space="preserve">5. </w:t>
      </w:r>
      <w:r>
        <w:t>House Oversight Committee named Les Wexner as a co-conspirator in unredacted Epstein files and scheduled his testimony. Revealing Wexner as a named co-conspirator and hauling him before Congress extended scrutiny to a major donor, testing whether elite-linked institutions face meaningful accountability. (The Guardian; Meidas Plus | 17 Feb 2026; 18 Feb 2026)</w:t>
      </w:r>
    </w:p>
    <w:p>
      <w:pPr>
        <w:ind w:left="504" w:hanging="288"/>
      </w:pPr>
      <w:r>
        <w:t xml:space="preserve">6. </w:t>
      </w:r>
      <w:r>
        <w:t>House Oversight Chair James Comer declined to hold hearings on Donald Trump’s connection to Jeffrey Epstein. Refusing to examine Trump’s Epstein ties, despite active inquiries into others, highlighted selective use of oversight powers and potential shielding of the sitting president from comparable scrutiny. (Meidas Plus | 19 Feb 2026)</w:t>
      </w:r>
    </w:p>
    <w:p>
      <w:pPr>
        <w:ind w:left="504" w:hanging="288"/>
      </w:pPr>
      <w:r>
        <w:t xml:space="preserve">7. </w:t>
      </w:r>
      <w:r>
        <w:t>U.S. Department of Justice released additional Epstein investigative documents, including communications involving Casey Wasserman and Brett Kavanaugh’s confirmation. DOJ’s release of Epstein-related communications shed light on elite networks around a Supreme Court confirmation and a prominent talent agent, while also fueling debate over selective disclosure and redactions. (The Guardian | 14 Feb 2026; 16 Feb 2026)</w:t>
      </w:r>
    </w:p>
    <w:p>
      <w:pPr>
        <w:ind w:left="504" w:hanging="288"/>
      </w:pPr>
      <w:r>
        <w:t xml:space="preserve">8. </w:t>
      </w:r>
      <w:r>
        <w:t>Pam Bondi and Todd Blanche for the Department of Justice asserted full compliance with the Epstein Transparency Act despite allegations of major withholding. DOJ’s claim that it had released all Epstein materials, amid reports that roughly half the files remain sealed, raised concerns about executive control over politically sensitive archives. (Meidas Plus | 14 Feb 2026; 16 Feb 2026)</w:t>
      </w:r>
    </w:p>
    <w:p>
      <w:pPr>
        <w:ind w:left="504" w:hanging="288"/>
      </w:pPr>
      <w:r>
        <w:t xml:space="preserve">9. </w:t>
      </w:r>
      <w:r>
        <w:t>National Trust for Historic Preservation filed a federal lawsuit to block construction of a new White House ballroom. The preservation lawsuit challenged unreviewed demolition at the White House, asserting that the administration bypassed legal safeguards for historic public property in pursuit of an expensive prestige project. (The Guardian | 15 Feb 2026)</w:t>
      </w:r>
    </w:p>
    <w:p>
      <w:pPr>
        <w:ind w:left="504" w:hanging="288"/>
      </w:pPr>
      <w:r>
        <w:t xml:space="preserve">10. </w:t>
      </w:r>
      <w:r>
        <w:t>Office of Management and Budget Director Russell Vought withheld billions in congressionally appropriated funds for the NY–NJ Gateway tunnel project. OMB’s impoundment of infrastructure funds over ideological objections to DEI principles illustrated executive manipulation of appropriations, undermining Congress’s budget authority and delaying critical public works. (Letters from an American (Heather Cox Richardson) | 17 Feb 2026)</w:t>
      </w:r>
    </w:p>
    <w:p>
      <w:pPr>
        <w:ind w:left="504" w:hanging="288"/>
      </w:pPr>
      <w:r>
        <w:t xml:space="preserve">11. </w:t>
      </w:r>
      <w:r>
        <w:t>Florida Legislature advanced measures to rename Palm Beach International Airport after Donald Trump. State lawmakers’ push to rename a major airport for the sitting president used public infrastructure for partisan glorification, raising questions about symbolic capture of shared civic spaces. (Letters from an American (Heather Cox Richardson); The Guardian | 17 Feb 2026; 20 Feb 2026)</w:t>
      </w:r>
    </w:p>
    <w:p>
      <w:pPr>
        <w:ind w:left="504" w:hanging="288"/>
      </w:pPr>
      <w:r>
        <w:t xml:space="preserve">12. </w:t>
      </w:r>
      <w:r>
        <w:t>U.S. Congress enacted a resolution disapproving a District of Columbia tax conformity amendment. Congress’s nullification of a D.C. tax law underscored the capital’s limited self-governance and the ability of federal lawmakers to override local fiscal decisions without local electoral accountability. (Congress.gov | 18 Feb 2026)</w:t>
      </w:r>
    </w:p>
    <w:p>
      <w:pPr>
        <w:ind w:left="504" w:hanging="288"/>
      </w:pPr>
      <w:r>
        <w:t xml:space="preserve">13. </w:t>
      </w:r>
      <w:r>
        <w:t>U.S. Congress enacted the Semiquincentennial Congressional Time Capsule Act. Creating a congressional time capsule for the nation’s 250th anniversary aimed to preserve artifacts and narratives for future generations, modestly strengthening institutional stewardship of civic memory. (Congress.gov | 18 Feb 2026)</w:t>
      </w:r>
    </w:p>
    <w:p>
      <w:pPr>
        <w:ind w:left="504" w:hanging="288"/>
      </w:pPr>
      <w:r>
        <w:t xml:space="preserve">14. </w:t>
      </w:r>
      <w:r>
        <w:t>House Democrats filed articles of impeachment against Homeland Security Secretary Kristi Noem. Impeachment charges over fatal ICE shootings and alleged self-dealing in DHS advertising tested Congress’s willingness to hold a senior security official accountable for abuses and misuse of funds. (The Guardian | 17 Feb 2026)</w:t>
      </w:r>
    </w:p>
    <w:p>
      <w:pPr>
        <w:ind w:left="504" w:hanging="288"/>
      </w:pPr>
      <w:r>
        <w:t xml:space="preserve">15. </w:t>
      </w:r>
      <w:r>
        <w:t>Illinois Governor J.B. Pritzker delivered a State of the State address criticizing federal fund withholding and outlining state relief measures. Pritzker’s address documented billions in allegedly withheld federal funds and announced state initiatives like medical debt relief, highlighting how subnational governments respond when federal partners are seen as hostile or unreliable. (Letters from an American (Heather Cox Richardson) | 19 Feb 2026)</w:t>
      </w:r>
    </w:p>
    <w:p>
      <w:pPr>
        <w:ind w:left="504" w:hanging="288"/>
      </w:pPr>
      <w:r>
        <w:t xml:space="preserve">16. </w:t>
      </w:r>
      <w:r>
        <w:t>Iowa Republican legislators introduced bills to limit the governor’s powers ahead of the 2026 elections. Efforts to curtail gubernatorial authority in anticipation of possible partisan turnover illustrated preemptive institutional redesign to constrain future opponents rather than address neutral governance concerns. (Letters from an American (Heather Cox Richardson) | 18 Feb 2026)</w:t>
      </w:r>
    </w:p>
    <w:p>
      <w:pPr>
        <w:ind w:left="504" w:hanging="288"/>
      </w:pPr>
      <w:r>
        <w:t xml:space="preserve">17. </w:t>
      </w:r>
      <w:r>
        <w:t>Trump’s Commission of Fine Arts swore in new members including a presidential aide and approved a new White House ballroom. Stacking the Fine Arts Commission with loyalists and greenlighting a controversial White House ballroom project showed how advisory bodies can be politicized to endorse presidential vanity construction. (Letters from an American (Heather Cox Richardson) | 20 Feb 2026)</w:t>
      </w:r>
    </w:p>
    <w:p>
      <w:pPr>
        <w:ind w:left="504" w:hanging="288"/>
      </w:pPr>
      <w:r>
        <w:t xml:space="preserve">18. </w:t>
      </w:r>
      <w:r>
        <w:t>National Park Service and a federal judge in Pennsylvania were ordered to restore a removed slavery exhibit at Independence National Historical Park. The court’s order to reinstall a slavery exhibit dismantled under Trump’s ‘anti-American ideology’ claims defended legal limits on executive interference in historical interpretation at federal sites. (The Guardian | 17 Feb 2026)</w:t>
      </w:r>
    </w:p>
    <w:p>
      <w:pPr>
        <w:ind w:left="504" w:hanging="288"/>
      </w:pPr>
      <w:r>
        <w:t xml:space="preserve">19. </w:t>
      </w:r>
      <w:r>
        <w:t>U.S. Supreme Court ruled that Donald Trump’s use of emergency powers to impose global tariffs was illegal. The Court’s 6–3 decisions striking down Trump’s IEEPA tariffs reaffirmed Congress’s exclusive authority over taxation and checked a major expansion of unilateral trade power by the executive. (Meidas Plus; The Guardian; Zeteo | 19 Feb 2026; 20 Feb 2026)</w:t>
      </w:r>
    </w:p>
    <w:p>
      <w:pPr>
        <w:ind w:left="504" w:hanging="288"/>
      </w:pPr>
      <w:r>
        <w:t xml:space="preserve">20. </w:t>
      </w:r>
      <w:r>
        <w:t>Trump administration acknowledged violating over 50 federal court orders in New Jersey immigration cases. Repeated defiance of injunctions on deportations and detention deadlines in New Jersey signaled erosion of judicial authority, with the executive treating adverse rulings as optional in immigration enforcement. (Meidas Plus; Zeteo | 18 Feb 2026)</w:t>
      </w:r>
    </w:p>
    <w:p>
      <w:pPr>
        <w:ind w:left="504" w:hanging="288"/>
      </w:pPr>
      <w:r>
        <w:t xml:space="preserve">21. </w:t>
      </w:r>
      <w:r>
        <w:t>Trump, his sons, and the Trump Organization filed a $10 billion lawsuit against the IRS and Treasury over leaked tax data. The massive damages suit against tax authorities over a contractor’s leak used civil litigation to pressure oversight institutions and could chill future whistleblowing or investigative cooperation. (Letters from an American (Heather Cox Richardson) | 17 Feb 2026)</w:t>
      </w:r>
    </w:p>
    <w:p>
      <w:pPr>
        <w:ind w:left="504" w:hanging="288"/>
      </w:pPr>
      <w:r>
        <w:t xml:space="preserve">22. </w:t>
      </w:r>
      <w:r>
        <w:t>National Archives’ FOIA Advisory Committee scheduled a series of public meetings to finalize transparency recommendations. Regular FOIA Advisory Committee meetings with public input supported incremental strengthening of federal transparency practices and oversight of information access rules. (Federal Register | 19 Feb 2026)</w:t>
      </w:r>
    </w:p>
    <w:p>
      <w:pPr>
        <w:ind w:left="504" w:hanging="288"/>
      </w:pPr>
      <w:r>
        <w:t xml:space="preserve">23. </w:t>
      </w:r>
      <w:r>
        <w:t>New York City appellate court and NYPD ordered the NYPD to release surveillance contract records under the POST Act, which the department largely ignored. The NYPD’s minimal compliance with a court order to disclose surveillance contracts highlighted resistance within law enforcement to transparency mandates and civilian oversight. (The Guardian | 17 Feb 2026)</w:t>
      </w:r>
    </w:p>
    <w:p>
      <w:pPr>
        <w:ind w:left="504" w:hanging="288"/>
      </w:pPr>
      <w:r>
        <w:t xml:space="preserve">24. </w:t>
      </w:r>
      <w:r>
        <w:t>National Park Service and Philadelphia were involved in litigation over removal of a slavery exhibit at a national historic site. Philadelphia’s suit and the resulting injunction against exhibit removal underscored local and judicial roles in defending inclusive historical narratives against politicized federal revisionism. (The Guardian | 15 Feb 2026)</w:t>
      </w:r>
    </w:p>
    <w:p>
      <w:pPr>
        <w:pStyle w:val="Heading2"/>
      </w:pPr>
      <w:r>
        <w:t>Civil Rights and Dissent</w:t>
      </w:r>
    </w:p>
    <w:p>
      <w:pPr>
        <w:ind w:left="504" w:hanging="288"/>
      </w:pPr>
      <w:r>
        <w:t xml:space="preserve">1. </w:t>
      </w:r>
      <w:r>
        <w:t>Immigration and Customs Enforcement expanded operations and facilities, planning tens of billions in new warehouse-like processing centers. ICE’s large-scale expansion of detention infrastructure, despite abuse allegations, entrenched a mass-detention model that threatens due process and humane treatment for noncitizens. (Letters from an American (Heather Cox Richardson) | 14 Feb 2026)</w:t>
      </w:r>
    </w:p>
    <w:p>
      <w:pPr>
        <w:ind w:left="504" w:hanging="288"/>
      </w:pPr>
      <w:r>
        <w:t xml:space="preserve">2. </w:t>
      </w:r>
      <w:r>
        <w:t>Immigration and Customs Enforcement and other federal agents conducted aggressive immigration operations in Minneapolis that killed two citizens and detained thousands. The Minnesota crackdown, including citizen deaths and mass detentions, exemplified how federal enforcement can be deployed in ways that terrorize communities and blur lines between immigration control and political punishment. (The Guardian | 14 Feb 2026)</w:t>
      </w:r>
    </w:p>
    <w:p>
      <w:pPr>
        <w:ind w:left="504" w:hanging="288"/>
      </w:pPr>
      <w:r>
        <w:t xml:space="preserve">3. </w:t>
      </w:r>
      <w:r>
        <w:t>Trump administration announced a drawdown of its immigration crackdown in Minnesota after protests over killings. Scaling back operations following public outcry over fatal shootings showed that sustained protest can still constrain federal enforcement, even amid a broader punitive posture. (The Guardian | 14 Feb 2026)</w:t>
      </w:r>
    </w:p>
    <w:p>
      <w:pPr>
        <w:ind w:left="504" w:hanging="288"/>
      </w:pPr>
      <w:r>
        <w:t xml:space="preserve">4. </w:t>
      </w:r>
      <w:r>
        <w:t>Immigration and Customs Enforcement was found by judges to have unlawfully detained immigrants over 4,400 times since October. Thousands of judicial findings of unlawful ICE detention underscored systemic disregard for legal limits on confinement and the vulnerability of detainees to arbitrary imprisonment. (Zeteo | 14 Feb 2026)</w:t>
      </w:r>
    </w:p>
    <w:p>
      <w:pPr>
        <w:ind w:left="504" w:hanging="288"/>
      </w:pPr>
      <w:r>
        <w:t xml:space="preserve">5. </w:t>
      </w:r>
      <w:r>
        <w:t>Civil rights groups including the NAACP filed a motion to protect voter data seized in an FBI raid on Fulton County’s elections office. Advocates sought court protection for seized Georgia voter information, warning that misuse of the data could chill participation and violate privacy in a politically charged investigation. (The Guardian | 15 Feb 2026)</w:t>
      </w:r>
    </w:p>
    <w:p>
      <w:pPr>
        <w:ind w:left="504" w:hanging="288"/>
      </w:pPr>
      <w:r>
        <w:t xml:space="preserve">6. </w:t>
      </w:r>
      <w:r>
        <w:t>Federal courts ruled Ruben Torres Maldonado’s arrest and detention illegal and later blocked his deportation. Judicial findings that an immigrant father’s arrest was unlawful and that deportation would cause extreme hardship highlighted courts’ role in checking abusive enforcement and protecting family unity. (The Guardian | 15 Feb 2026)</w:t>
      </w:r>
    </w:p>
    <w:p>
      <w:pPr>
        <w:ind w:left="504" w:hanging="288"/>
      </w:pPr>
      <w:r>
        <w:t xml:space="preserve">7. </w:t>
      </w:r>
      <w:r>
        <w:t>Immigration judge blocked the deportation of Palestinian activist Mohsen Mahdawi over evidentiary failures. Stopping Mahdawi’s deportation due to unauthenticated evidence and alleged retaliation for speech underscored how immigration courts can still defend due process and expressive rights. (The Guardian | 17 Feb 2026)</w:t>
      </w:r>
    </w:p>
    <w:p>
      <w:pPr>
        <w:ind w:left="504" w:hanging="288"/>
      </w:pPr>
      <w:r>
        <w:t xml:space="preserve">8. </w:t>
      </w:r>
      <w:r>
        <w:t>American Academy of Pediatrics filed a legal challenge questioning the legitimacy of the CDC’s vaccine advisory committee ACIP. Pediatricians’ lawsuit over ACIP’s reconfiguration under RFK Jr. reflected professional resistance to politicization of vaccine governance that could undermine public health protections. (The Guardian | 19 Feb 2026)</w:t>
      </w:r>
    </w:p>
    <w:p>
      <w:pPr>
        <w:ind w:left="504" w:hanging="288"/>
      </w:pPr>
      <w:r>
        <w:t xml:space="preserve">9. </w:t>
      </w:r>
      <w:r>
        <w:t>Health Secretary Robert F. Kennedy Jr. removed broad recommendations for six routine childhood vaccines and cut mRNA research support. Rolling back federal backing for key childhood immunizations and mRNA research risked lowering vaccination rates and weakening science-based health policy for children. (The Guardian | 19 Feb 2026)</w:t>
      </w:r>
    </w:p>
    <w:p>
      <w:pPr>
        <w:ind w:left="504" w:hanging="288"/>
      </w:pPr>
      <w:r>
        <w:t xml:space="preserve">10. </w:t>
      </w:r>
      <w:r>
        <w:t>Centers for Disease Control and Prevention postponed an ACIP vaccine policy meeting amid legal challenges to the committee’s legitimacy. Delaying ACIP’s meeting during litigation created uncertainty around upcoming vaccine recommendations, potentially slowing timely updates to immunization schedules. (The Guardian | 19 Feb 2026)</w:t>
      </w:r>
    </w:p>
    <w:p>
      <w:pPr>
        <w:ind w:left="504" w:hanging="288"/>
      </w:pPr>
      <w:r>
        <w:t xml:space="preserve">11. </w:t>
      </w:r>
      <w:r>
        <w:t>Food and Drug Administration removed longstanding warnings against dangerous, unproven autism treatments. FDA’s withdrawal of warnings about harmful autism ‘cures’ like chlorine dioxide risked exposing vulnerable families to renewed quack treatments and undermining trust in scientific guidance. (Meidas Plus | 18 Feb 2026)</w:t>
      </w:r>
    </w:p>
    <w:p>
      <w:pPr>
        <w:ind w:left="504" w:hanging="288"/>
      </w:pPr>
      <w:r>
        <w:t xml:space="preserve">12. </w:t>
      </w:r>
      <w:r>
        <w:t>Jay Bhattacharya was appointed acting director of the CDC while remaining NIH director. Installing a critic of prior COVID measures as acting CDC head, while he retained NIH leadership, concentrated public health authority in a figure aligned with the administration’s skeptical stance on mainstream epidemiology. (The Guardian | 19 Feb 2026)</w:t>
      </w:r>
    </w:p>
    <w:p>
      <w:pPr>
        <w:ind w:left="504" w:hanging="288"/>
      </w:pPr>
      <w:r>
        <w:t xml:space="preserve">13. </w:t>
      </w:r>
      <w:r>
        <w:t>Department of Homeland Security issued a memo allowing ICE to detain legal refugees indefinitely for aggressive rescreening. Authorizing indefinite detention of already-admitted refugees for ‘rescreening,’ in defiance of a Minnesota court order, sharply escalated legal insecurity for refugees and signaled contempt for judicial limits. (The Guardian | 19 Feb 2026)</w:t>
      </w:r>
    </w:p>
    <w:p>
      <w:pPr>
        <w:ind w:left="504" w:hanging="288"/>
      </w:pPr>
      <w:r>
        <w:t xml:space="preserve">14. </w:t>
      </w:r>
      <w:r>
        <w:t>Immigration and Customs Enforcement and detention staff deported a two-month-old infant, Juan Nicolás, and his family immediately after hospitalization. Removing a medically fragile infant and family on the day of hospital discharge highlighted the human costs of rigid enforcement and raised questions about basic humanitarian standards in detention. (The 50501 Movement | 17 Feb 2026)</w:t>
      </w:r>
    </w:p>
    <w:p>
      <w:pPr>
        <w:ind w:left="504" w:hanging="288"/>
      </w:pPr>
      <w:r>
        <w:t xml:space="preserve">15. </w:t>
      </w:r>
      <w:r>
        <w:t>Federal agents raided the Dilley ICE facility to confiscate letters from detained children describing poor conditions. Seizing children’s letters after they were published by journalists suggested an attempt to suppress first-hand accounts of detention conditions and intimidate detainees from speaking out. (Meidas Plus | 17 Feb 2026)</w:t>
      </w:r>
    </w:p>
    <w:p>
      <w:pPr>
        <w:ind w:left="504" w:hanging="288"/>
      </w:pPr>
      <w:r>
        <w:t xml:space="preserve">16. </w:t>
      </w:r>
      <w:r>
        <w:t>Trump administration rapidly expanded the 287(g) program while dismantling DHS civil-rights oversight. Delegating immigration enforcement to local police without robust civil-rights monitoring increased risks of racial profiling and blurred boundaries between federal and local coercive power. (The Guardian | 15 Feb 2026)</w:t>
      </w:r>
    </w:p>
    <w:p>
      <w:pPr>
        <w:ind w:left="504" w:hanging="288"/>
      </w:pPr>
      <w:r>
        <w:t xml:space="preserve">17. </w:t>
      </w:r>
      <w:r>
        <w:t>Tom Homan, Trump’s border czar defended masked ICE operations and denied racial profiling on national television. Homan’s public defense of controversial ICE tactics, despite legal findings and criticism, normalized opaque, aggressive enforcement practices as standard operating procedure. (Zeteo | 15 Feb 2026)</w:t>
      </w:r>
    </w:p>
    <w:p>
      <w:pPr>
        <w:ind w:left="504" w:hanging="288"/>
      </w:pPr>
      <w:r>
        <w:t xml:space="preserve">18. </w:t>
      </w:r>
      <w:r>
        <w:t>Department of Homeland Security used the SAVE database to flag supposed noncitizen voters, misclassifying many naturalized citizens. Reliance on an error-prone immigration database to identify ‘noncitizen’ voters led to wrongful referrals and challenges, turning data tools into instruments of voter suppression. (Letters from an American (Heather Cox Richardson) | 14 Feb 2026)</w:t>
      </w:r>
    </w:p>
    <w:p>
      <w:pPr>
        <w:ind w:left="504" w:hanging="288"/>
      </w:pPr>
      <w:r>
        <w:t xml:space="preserve">19. </w:t>
      </w:r>
      <w:r>
        <w:t>Senator Lisa Murkowski became the first Republican senator to oppose the SAVE Act national proof-of-citizenship voting bill. Murkowski’s opposition to a Trump-backed proof-of-citizenship requirement highlighted intra-party disagreement over federalizing election rules that could restrict access to the ballot. (Meidas Plus | 14 Feb 2026)</w:t>
      </w:r>
    </w:p>
    <w:p>
      <w:pPr>
        <w:ind w:left="504" w:hanging="288"/>
      </w:pPr>
      <w:r>
        <w:t xml:space="preserve">20. </w:t>
      </w:r>
      <w:r>
        <w:t>Senate Republicans in Arizona advanced legislation to require ICE agents at polling locations. Proposed deployment of immigration agents at polling places risked intimidating voters, especially in immigrant communities, and blurred lines between election administration and federal enforcement. (Zeteo | 17 Feb 2026)</w:t>
      </w:r>
    </w:p>
    <w:p>
      <w:pPr>
        <w:ind w:left="504" w:hanging="288"/>
      </w:pPr>
      <w:r>
        <w:t xml:space="preserve">21. </w:t>
      </w:r>
      <w:r>
        <w:t>California lawmakers introduced a bill to ban ICE agents from being stationed near polling sites. California’s proposal to keep immigration agents away from voting locations sought to counteract intimidation risks and safeguard access to the ballot for immigrant and minority voters. (The Guardian | 20 Feb 2026)</w:t>
      </w:r>
    </w:p>
    <w:p>
      <w:pPr>
        <w:ind w:left="504" w:hanging="288"/>
      </w:pPr>
      <w:r>
        <w:t xml:space="preserve">22. </w:t>
      </w:r>
      <w:r>
        <w:t>North Carolina State Board of Elections approved early voting sites on college campuses statewide. Authorizing campus early voting locations expanded practical access for students, potentially boosting youth participation and countering other restrictive trends in election administration. (democracydocket | 19 Feb 2026)</w:t>
      </w:r>
    </w:p>
    <w:p>
      <w:pPr>
        <w:ind w:left="504" w:hanging="288"/>
      </w:pPr>
      <w:r>
        <w:t xml:space="preserve">23. </w:t>
      </w:r>
      <w:r>
        <w:t>Senator Susan Collins and Senate Republicans provided the 50th vote for a Trump-backed measure seen as undermining free and fair elections. Collins’s pivotal vote for a Trump-aligned election measure underscored how slim Senate margins can be used to advance rules perceived as weakening electoral fairness and access. (democracydocket | 20 Feb 2026)</w:t>
      </w:r>
    </w:p>
    <w:p>
      <w:pPr>
        <w:ind w:left="504" w:hanging="288"/>
      </w:pPr>
      <w:r>
        <w:t xml:space="preserve">24. </w:t>
      </w:r>
      <w:r>
        <w:t>Congressman Andy Barr and corporate donors released a Senate campaign ad using a white supremacist slogan funded by major corporations. A corporate-backed ad echoing white supremacist rhetoric normalized extremist messaging in mainstream campaigns and showed how big money can amplify divisive identity politics. (Popular Information (Judd Legum) | 17 Feb 2026)</w:t>
      </w:r>
    </w:p>
    <w:p>
      <w:pPr>
        <w:ind w:left="504" w:hanging="288"/>
      </w:pPr>
      <w:r>
        <w:t xml:space="preserve">25. </w:t>
      </w:r>
      <w:r>
        <w:t>Utah Republican Party pursued a pro-gerrymandering ballot measure amid confusion and fraud claims. Utah GOP efforts to advance a confusing redistricting measure, clouded by fraud allegations, illustrated how ballot processes can be used to entrench partisan map advantages. (democracydocket | 14 Feb 2026)</w:t>
      </w:r>
    </w:p>
    <w:p>
      <w:pPr>
        <w:ind w:left="504" w:hanging="288"/>
      </w:pPr>
      <w:r>
        <w:t xml:space="preserve">26. </w:t>
      </w:r>
      <w:r>
        <w:t>Hakeem Jeffries and Democratic Party operatives invested in redistricting efforts in states like Virginia and Maryland. Democratic redistricting campaigns in key states showed both parties using map-drawing battles to shape representation, underscoring how structural rules are central to partisan competition. (Meidas Plus | 14 Feb 2026)</w:t>
      </w:r>
    </w:p>
    <w:p>
      <w:pPr>
        <w:ind w:left="504" w:hanging="288"/>
      </w:pPr>
      <w:r>
        <w:t xml:space="preserve">27. </w:t>
      </w:r>
      <w:r>
        <w:t>Representative Randy Fine called for deportation of Muslims in public remarks. An elected official’s call to deport Muslims promoted collective punishment rhetoric that can legitimize discriminatory policies and stigmatize a religious minority. (Meidas Plus | 16 Feb 2026)</w:t>
      </w:r>
    </w:p>
    <w:p>
      <w:pPr>
        <w:ind w:left="504" w:hanging="288"/>
      </w:pPr>
      <w:r>
        <w:t xml:space="preserve">28. </w:t>
      </w:r>
      <w:r>
        <w:t>Department of Homeland Security issued hundreds of administrative subpoenas to tech companies for data on ICE critics’ social media accounts. DHS’s warrantless subpoenas for identifying information on accounts critical of ICE blurred the line between legitimate investigation and surveillance of dissent. (Meidas Plus | 16 Feb 2026)</w:t>
      </w:r>
    </w:p>
    <w:p>
      <w:pPr>
        <w:ind w:left="504" w:hanging="288"/>
      </w:pPr>
      <w:r>
        <w:t xml:space="preserve">29. </w:t>
      </w:r>
      <w:r>
        <w:t>Pentagon officials considered severing ties with AI company Anthropic over its resistance to domestic surveillance uses. Defense leaders’ willingness to drop a contractor for refusing domestic surveillance work highlighted institutional pressure to align private technology with expansive monitoring of the public. (Meidas Plus | 16 Feb 2026)</w:t>
      </w:r>
    </w:p>
    <w:p>
      <w:pPr>
        <w:ind w:left="504" w:hanging="288"/>
      </w:pPr>
      <w:r>
        <w:t xml:space="preserve">30. </w:t>
      </w:r>
      <w:r>
        <w:t>Chicago mayor and police department ordered local officers to document ICE agents for potential misconduct prosecutions. Chicago’s directive to collect evidence on federal immigration agents represented a local attempt to hold national enforcement actors criminally accountable for abuses. (The Guardian | 16 Feb 2026)</w:t>
      </w:r>
    </w:p>
    <w:p>
      <w:pPr>
        <w:ind w:left="504" w:hanging="288"/>
      </w:pPr>
      <w:r>
        <w:t xml:space="preserve">31. </w:t>
      </w:r>
      <w:r>
        <w:t>Federal Bureau of Investigation refused to share evidence with Minnesota authorities in the Alex Pretti shooting case. The FBI’s refusal to provide case materials to state investigators impeded independent review of a fatal shooting by federal agents, undermining transparency and accountability. (The Guardian | 16 Feb 2026)</w:t>
      </w:r>
    </w:p>
    <w:p>
      <w:pPr>
        <w:ind w:left="504" w:hanging="288"/>
      </w:pPr>
      <w:r>
        <w:t xml:space="preserve">32. </w:t>
      </w:r>
      <w:r>
        <w:t>Department of Homeland Security and ICE expanded use of Microsoft cloud technology and surveillance tools during a mass deportation campaign. ICE’s tripling of data stored in Microsoft’s cloud and broader tech buildout deepened a high-tech enforcement apparatus with significant implications for privacy and civil liberties. (The Guardian | 17 Feb 2026)</w:t>
      </w:r>
    </w:p>
    <w:p>
      <w:pPr>
        <w:ind w:left="504" w:hanging="288"/>
      </w:pPr>
      <w:r>
        <w:t xml:space="preserve">33. </w:t>
      </w:r>
      <w:r>
        <w:t>U.S. Department of Justice dropped charges against two men after new evidence contradicted ICE agents’ claims in a Minneapolis incident. DOJ’s reversal in a case involving alleged ICE misconduct showed that independent evidence can still correct wrongful prosecutions, though only after significant harm and controversy. (Letters from an American (Heather Cox Richardson) | 14 Feb 2026)</w:t>
      </w:r>
    </w:p>
    <w:p>
      <w:pPr>
        <w:ind w:left="504" w:hanging="288"/>
      </w:pPr>
      <w:r>
        <w:t xml:space="preserve">34. </w:t>
      </w:r>
      <w:r>
        <w:t>Federal judge Sunshine Sykes accused the Trump administration of terrorizing immigrants and ordered DHS to notify detainees of bond rights. Judge Sykes’s ruling condemned mass detention practices and mandated bond notifications and counsel access, asserting judicial protection for immigrants against executive overreach. (The Guardian | 20 Feb 2026)</w:t>
      </w:r>
    </w:p>
    <w:p>
      <w:pPr>
        <w:ind w:left="504" w:hanging="288"/>
      </w:pPr>
      <w:r>
        <w:t xml:space="preserve">35. </w:t>
      </w:r>
      <w:r>
        <w:t>George Retes and the Institute for Justice filed a lawsuit against the federal government after ICE detained him, a U.S. citizen veteran, for three days. A citizen veteran’s suit over secretive ICE detention highlighted how aggressive immigration enforcement can ensnare citizens and test avenues for redress against federal agencies. (The Guardian | 19 Feb 2026)</w:t>
      </w:r>
    </w:p>
    <w:p>
      <w:pPr>
        <w:ind w:left="504" w:hanging="288"/>
      </w:pPr>
      <w:r>
        <w:t xml:space="preserve">36. </w:t>
      </w:r>
      <w:r>
        <w:t>Epstein survivors issued a joint statement condemning DOJ’s release of files that exposed victims while shielding enablers. Survivors’ criticism that DOJ unmasked victims but redacted alleged co-conspirators underscored how disclosure choices can perpetuate power imbalances and impede full accountability. (Meidas Plus | 14 Feb 2026)</w:t>
      </w:r>
    </w:p>
    <w:p>
      <w:pPr>
        <w:ind w:left="504" w:hanging="288"/>
      </w:pPr>
      <w:r>
        <w:t xml:space="preserve">37. </w:t>
      </w:r>
      <w:r>
        <w:t>Federal courts in Texas declared a mistrial in a terrorism case against antifa protesters at an ICE facility. The mistrial in a rare terrorism prosecution of protesters, triggered by a dispute over defense counsel’s T-shirt, highlighted tensions around criminalizing protest and courtroom control. (The Guardian | 18 Feb 2026)</w:t>
      </w:r>
    </w:p>
    <w:p>
      <w:pPr>
        <w:ind w:left="504" w:hanging="288"/>
      </w:pPr>
      <w:r>
        <w:t xml:space="preserve">38. </w:t>
      </w:r>
      <w:r>
        <w:t>Citizens’ Impeachment, FLARE, 50501 Movement, and constituents organized a National Day of Lobbying in nearly 100 districts to demand impeachment and ICE abolition. Coordinated in-person lobbying for impeachment and ICE abolition demonstrated organized grassroots use of formal channels to press for accountability and policy change. (The 50501 Movement | 17 Feb 2026)</w:t>
      </w:r>
    </w:p>
    <w:p>
      <w:pPr>
        <w:ind w:left="504" w:hanging="288"/>
      </w:pPr>
      <w:r>
        <w:t xml:space="preserve">39. </w:t>
      </w:r>
      <w:r>
        <w:t>Broadway dancers and federal law enforcement officers clashed when police shut down a memorial performance for ICE shooting victims at the Kennedy Center. Stopping a peaceful memorial performance on federal property illustrated how security rules can be used to limit expressive protest in prominent public venues. (The 50501 Movement | 16 Feb 2026; 19 Feb 2026)</w:t>
      </w:r>
    </w:p>
    <w:p>
      <w:pPr>
        <w:ind w:left="504" w:hanging="288"/>
      </w:pPr>
      <w:r>
        <w:t xml:space="preserve">40. </w:t>
      </w:r>
      <w:r>
        <w:t>Workers at the Department of Justice hung a banner with a large portrait of Trump as an internal protest. DOJ employees’ banner protest signaled internal dissent within a key law enforcement agency, reflecting unease about the administration’s direction among career staff. (Letters from an American (Heather Cox Richardson) | 20 Feb 2026)</w:t>
      </w:r>
    </w:p>
    <w:p>
      <w:pPr>
        <w:ind w:left="504" w:hanging="288"/>
      </w:pPr>
      <w:r>
        <w:t xml:space="preserve">41. </w:t>
      </w:r>
      <w:r>
        <w:t>Donald Trump issued a statement on Jesse Jackson’s death that focused on personal grievances and attacks. Trump’s grievance-laden response to a civil rights leader’s death highlighted a governing style that personalizes even symbolic moments, rather than reinforcing shared democratic values. (Meidas Plus | 17 Feb 2026)</w:t>
      </w:r>
    </w:p>
    <w:p>
      <w:pPr>
        <w:ind w:left="504" w:hanging="288"/>
      </w:pPr>
      <w:r>
        <w:t xml:space="preserve">42. </w:t>
      </w:r>
      <w:r>
        <w:t>Senator Jon Ossoff warned in a Presidents’ Day address against submission to false election narratives. Ossoff’s speech called out election denialism and vengeance politics as threats to institutions, using public rhetoric to defend factual discourse and constitutional norms. (Meidas Plus | 16 Feb 2026)</w:t>
      </w:r>
    </w:p>
    <w:p>
      <w:pPr>
        <w:ind w:left="504" w:hanging="288"/>
      </w:pPr>
      <w:r>
        <w:t xml:space="preserve">43. </w:t>
      </w:r>
      <w:r>
        <w:t>Representative Ami Bera and other Democrats announced a boycott of Trump’s State of the Union address. Democratic lawmakers’ boycott of the State of the Union signaled formalized legislative dissent against what they described as constitutional abuses and self-enrichment by the president. (Meidas Plus | 16 Feb 2026)</w:t>
      </w:r>
    </w:p>
    <w:p>
      <w:pPr>
        <w:ind w:left="504" w:hanging="288"/>
      </w:pPr>
      <w:r>
        <w:t xml:space="preserve">44. </w:t>
      </w:r>
      <w:r>
        <w:t>Senator Marco Rubio and Trump administration officials endorsed white Christian nationalist themes at the Munich Security Conference. Rubio’s embrace of white Christian nationalism in a major foreign-policy forum linked religious identity politics to state ideology, with implications for pluralism at home and alliances abroad. (Letters from an American (Heather Cox Richardson) | 18 Feb 2026)</w:t>
      </w:r>
    </w:p>
    <w:p>
      <w:pPr>
        <w:ind w:left="504" w:hanging="288"/>
      </w:pPr>
      <w:r>
        <w:t xml:space="preserve">45. </w:t>
      </w:r>
      <w:r>
        <w:t>Governor J.B. Pritzker condemned federal agents’ actions in Chicago as brutal and unaccountable. Pritzker’s denunciation of federal tactics in Chicago framed aggressive enforcement as part of an authoritarian pattern, amplifying state-level resistance to perceived civil-rights violations. (Letters from an American (Heather Cox Richardson) | 19 Feb 2026)</w:t>
      </w:r>
    </w:p>
    <w:p>
      <w:pPr>
        <w:ind w:left="504" w:hanging="288"/>
      </w:pPr>
      <w:r>
        <w:t xml:space="preserve">46. </w:t>
      </w:r>
      <w:r>
        <w:t>U.S. Southern Command conducted lethal strikes on alleged drug-smuggling boats in the Pacific and Caribbean. Dozens of lethal maritime strikes in anti-drug operations raised questions about transparency, due process, and civilian oversight of extraterritorial uses of force. (Letters from an American (Heather Cox Richardson) | 18 Feb 2026)</w:t>
      </w:r>
    </w:p>
    <w:p>
      <w:pPr>
        <w:ind w:left="504" w:hanging="288"/>
      </w:pPr>
      <w:r>
        <w:t xml:space="preserve">47. </w:t>
      </w:r>
      <w:r>
        <w:t>U.S. military and Trump administration built up forces in the Middle East in preparation for potential sustained operations against Iran. A major U.S. military buildup around Iran, lacking broad international backing, risked entangling the country in another prolonged conflict with limited democratic debate. (Meidas Plus | 14 Feb 2026; 18 Feb 2026)</w:t>
      </w:r>
    </w:p>
    <w:p>
      <w:pPr>
        <w:ind w:left="504" w:hanging="288"/>
      </w:pPr>
      <w:r>
        <w:t xml:space="preserve">48. </w:t>
      </w:r>
      <w:r>
        <w:t>U.S. military and Trump administration prepared for potential conflict with Iran by deploying additional forces to the region. Escalating deployments toward Iran signaled a readiness to use large-scale force, with significant implications for war powers, civilian oversight, and regional stability. (Meidas Plus | 14 Feb 2026)</w:t>
      </w:r>
    </w:p>
    <w:p>
      <w:pPr>
        <w:ind w:left="504" w:hanging="288"/>
      </w:pPr>
      <w:r>
        <w:t xml:space="preserve">49. </w:t>
      </w:r>
      <w:r>
        <w:t>U.S. Southern Command announced strikes killing 11 alleged drug smugglers in maritime operations. Continuing lethal maritime strikes in anti-drug campaigns raised concerns about transparency, proportionality, and the absence of judicial review in extrajudicial killings. (Letters from an American (Heather Cox Richardson) | 18 Feb 2026)</w:t>
      </w:r>
    </w:p>
    <w:p>
      <w:pPr>
        <w:ind w:left="504" w:hanging="288"/>
      </w:pPr>
      <w:r>
        <w:t xml:space="preserve">50. </w:t>
      </w:r>
      <w:r>
        <w:t>U.S. Department of Justice employees hung a banner with Trump’s portrait at DOJ headquarters as a protest action. The internal banner protest at DOJ reflected unusual visible dissent within a justice institution, signaling strain between career staff and political leadership. (Letters from an American (Heather Cox Richardson) | 20 Feb 2026)</w:t>
      </w:r>
    </w:p>
    <w:p>
      <w:pPr>
        <w:pStyle w:val="Heading2"/>
      </w:pPr>
      <w:r>
        <w:t>Economic Structure</w:t>
      </w:r>
    </w:p>
    <w:p>
      <w:pPr>
        <w:ind w:left="504" w:hanging="288"/>
      </w:pPr>
      <w:r>
        <w:t xml:space="preserve">1. </w:t>
      </w:r>
      <w:r>
        <w:t>Ford and federal policymakers idled a Kentucky battery plant after policy shifts reduced electric vehicle demand. The shutdown of a major EV battery facility, tied to federal policy reversals, showed how abrupt national decisions can destroy local green jobs and reshape industrial investment patterns. (Meidas Plus | 14 Feb 2026)</w:t>
      </w:r>
    </w:p>
    <w:p>
      <w:pPr>
        <w:ind w:left="504" w:hanging="288"/>
      </w:pPr>
      <w:r>
        <w:t xml:space="preserve">2. </w:t>
      </w:r>
      <w:r>
        <w:t>Home builders warned the Trump administration that aggressive immigration enforcement was harming the construction industry. Builders’ complaints that deportation-focused policies were driving away workers and raising costs illustrated tensions between hardline immigration stances and economic needs in labor-intensive sectors. (Meidas Plus | 14 Feb 2026)</w:t>
      </w:r>
    </w:p>
    <w:p>
      <w:pPr>
        <w:ind w:left="504" w:hanging="288"/>
      </w:pPr>
      <w:r>
        <w:t xml:space="preserve">3. </w:t>
      </w:r>
      <w:r>
        <w:t>John Paulson planned to offshore an Ohio manufacturing plant to China despite prior pro-domestic rhetoric. A billionaire’s decision to move production and 150 jobs overseas highlighted how elite economic choices can undercut nationalist messaging and weaken local employment bases. (Meidas Plus | 15 Feb 2026)</w:t>
      </w:r>
    </w:p>
    <w:p>
      <w:pPr>
        <w:ind w:left="504" w:hanging="288"/>
      </w:pPr>
      <w:r>
        <w:t xml:space="preserve">4. </w:t>
      </w:r>
      <w:r>
        <w:t>Florida Legislature implemented an E-Verify law that triggered labor shortages in agriculture and construction. Mandatory immigration checks for medium and large employers led to an exodus of foreign workers, exposing how restrictive labor policies can destabilize key state industries and local economies. (Letters from an American (Heather Cox Richardson) | 18 Feb 2026)</w:t>
      </w:r>
    </w:p>
    <w:p>
      <w:pPr>
        <w:ind w:left="504" w:hanging="288"/>
      </w:pPr>
      <w:r>
        <w:t xml:space="preserve">5. </w:t>
      </w:r>
      <w:r>
        <w:t>U.S. Department of Housing and Urban Development proposed banning families with undocumented members from public housing. HUD’s draft rule to evict mixed-status households from public housing threatened to displace tens of thousands, including many citizen children, using housing policy as an immigration enforcement tool. (Zeteo | 19 Feb 2026)</w:t>
      </w:r>
    </w:p>
    <w:p>
      <w:pPr>
        <w:ind w:left="504" w:hanging="288"/>
      </w:pPr>
      <w:r>
        <w:t xml:space="preserve">6. </w:t>
      </w:r>
      <w:r>
        <w:t>Illinois state government eliminated $1 billion in medical debt for over 500,000 residents. Illinois’s purchase and cancellation of medical debt for low-income residents used state fiscal tools to reduce economic precarity and health-related inequality. (Letters from an American (Heather Cox Richardson) | 19 Feb 2026)</w:t>
      </w:r>
    </w:p>
    <w:p>
      <w:pPr>
        <w:ind w:left="504" w:hanging="288"/>
      </w:pPr>
      <w:r>
        <w:t xml:space="preserve">7. </w:t>
      </w:r>
      <w:r>
        <w:t>Organizers of the California Billionaire Tax Act collected signatures for a ballot measure imposing a one-time 5% tax on billionaires. The proposed wealth tax aimed to fund health, education, and food programs by tapping extreme fortunes, testing direct-democracy tools to counter federal cuts and concentrated wealth. (The Guardian | 19 Feb 2026)</w:t>
      </w:r>
    </w:p>
    <w:p>
      <w:pPr>
        <w:ind w:left="504" w:hanging="288"/>
      </w:pPr>
      <w:r>
        <w:t xml:space="preserve">8. </w:t>
      </w:r>
      <w:r>
        <w:t>Congressional Budget Office projected a $1.85 trillion federal budget deficit for FY 2026. CBO’s forecast that the U.S. would spend far more than it collects underscored structural fiscal imbalances that constrain future policy choices and can be used to justify austerity or cuts. (Letters from an American (Heather Cox Richardson) | 18 Feb 2026)</w:t>
      </w:r>
    </w:p>
    <w:p>
      <w:pPr>
        <w:ind w:left="504" w:hanging="288"/>
      </w:pPr>
      <w:r>
        <w:t xml:space="preserve">9. </w:t>
      </w:r>
      <w:r>
        <w:t>U.S. labor market added only 181,000 jobs in 2025, with significant manufacturing losses. Weak job growth and manufacturing losses in 2025 raised concerns about the real-world impact of national economic policies on employment and industrial capacity. (Letters from an American (Heather Cox Richardson) | 18 Feb 2026)</w:t>
      </w:r>
    </w:p>
    <w:p>
      <w:pPr>
        <w:ind w:left="504" w:hanging="288"/>
      </w:pPr>
      <w:r>
        <w:t xml:space="preserve">10. </w:t>
      </w:r>
      <w:r>
        <w:t>Department of Homeland Security sought approval to purchase a $70 million luxury Boeing 737 Max 8 jet for deportations and official travel. Plans to buy a lavishly outfitted jet for deportation flights and cabinet travel raised questions about extravagant spending and the optics of combining elite comfort with coercive removals. (Meidas Plus; The Guardian | 18 Feb 2026; 19 Feb 2026; 20 Feb 2026)</w:t>
      </w:r>
    </w:p>
    <w:p>
      <w:pPr>
        <w:ind w:left="504" w:hanging="288"/>
      </w:pPr>
      <w:r>
        <w:t xml:space="preserve">11. </w:t>
      </w:r>
      <w:r>
        <w:t>Donald Trump and his private company filed trademark applications to license the name “President Donald J. Trump International Airport”. Trademarking the presidential name for airport branding created a mechanism for licensing fees from public facilities, deepening the fusion of public symbols with private revenue streams. (Letters from an American (Heather Cox Richardson) | 17 Feb 2026)</w:t>
      </w:r>
    </w:p>
    <w:p>
      <w:pPr>
        <w:ind w:left="504" w:hanging="288"/>
      </w:pPr>
      <w:r>
        <w:t xml:space="preserve">12. </w:t>
      </w:r>
      <w:r>
        <w:t>Trump family and UAE investor Sheikh Tahnoon bin Zayed Al Nahyan secured a $500 million investment into the Trump family’s World Liberty Financial crypto venture. A massive foreign investment into a Trump family financial firm shortly before Trump took office raised conflict-of-interest concerns about foreign influence and personal enrichment tied to public power. (Letters from an American (Heather Cox Richardson) | 17 Feb 2026)</w:t>
      </w:r>
    </w:p>
    <w:p>
      <w:pPr>
        <w:ind w:left="504" w:hanging="288"/>
      </w:pPr>
      <w:r>
        <w:t xml:space="preserve">13. </w:t>
      </w:r>
      <w:r>
        <w:t>Eric Trump announced an investment in Israeli drone company Extend, which holds a Pentagon contract. Eric Trump’s stake in a defense contractor with U.S. military business highlighted risks that family investments could intersect with procurement decisions and national security policy. (Meidas Plus | 17 Feb 2026)</w:t>
      </w:r>
    </w:p>
    <w:p>
      <w:pPr>
        <w:ind w:left="504" w:hanging="288"/>
      </w:pPr>
      <w:r>
        <w:t xml:space="preserve">14. </w:t>
      </w:r>
      <w:r>
        <w:t>Eric Trump and Donald Trump Jr. publicly discussed leveraging presidential power in financial arenas and described their actions as retribution. The Trump sons’ comments about using presidential influence in markets and contracts underscored how political office and private gain were being openly intertwined. (Meidas Plus | 18 Feb 2026)</w:t>
      </w:r>
    </w:p>
    <w:p>
      <w:pPr>
        <w:ind w:left="504" w:hanging="288"/>
      </w:pPr>
      <w:r>
        <w:t xml:space="preserve">15. </w:t>
      </w:r>
      <w:r>
        <w:t>Trump Media and Technology Group launched Truth.Fi political-themed financial products aligned with Trump’s agenda. TMTG’s creation of ideologically branded ETFs and accounts fused partisan identity with investment vehicles, inviting capital flows to be organized around political loyalty. (Popular Information (Judd Legum) | 19 Feb 2026)</w:t>
      </w:r>
    </w:p>
    <w:p>
      <w:pPr>
        <w:ind w:left="504" w:hanging="288"/>
      </w:pPr>
      <w:r>
        <w:t xml:space="preserve">16. </w:t>
      </w:r>
      <w:r>
        <w:t>Trump Media and Technology Group shifted into a bitcoin treasury strategy that produced large unrealized losses. TMTG’s speculative bet on bitcoin, now deeply underwater, illustrated how politically connected firms can take outsized financial risks that may later seek implicit or explicit policy support. (Popular Information (Judd Legum) | 19 Feb 2026)</w:t>
      </w:r>
    </w:p>
    <w:p>
      <w:pPr>
        <w:ind w:left="504" w:hanging="288"/>
      </w:pPr>
      <w:r>
        <w:t xml:space="preserve">17. </w:t>
      </w:r>
      <w:r>
        <w:t>Trump Media and Technology Group announced a $6 billion merger with nuclear fusion company TAE Technologies. The planned merger between a partisan media firm and a speculative fusion company raised ethical and governance questions about leveraging political branding to attract high-risk, subsidy-dependent investment. (Popular Information (Judd Legum) | 19 Feb 2026)</w:t>
      </w:r>
    </w:p>
    <w:p>
      <w:pPr>
        <w:ind w:left="504" w:hanging="288"/>
      </w:pPr>
      <w:r>
        <w:t xml:space="preserve">18. </w:t>
      </w:r>
      <w:r>
        <w:t>Trump Media and Technology Group partnered with Crypto.com to buy large quantities of Cronos tokens, incurring major losses. TMTG’s failed crypto token strategy showed how politically branded companies can channel investor funds into volatile assets, intertwining partisan loyalty with speculative finance. (Popular Information (Judd Legum) | 19 Feb 2026)</w:t>
      </w:r>
    </w:p>
    <w:p>
      <w:pPr>
        <w:ind w:left="504" w:hanging="288"/>
      </w:pPr>
      <w:r>
        <w:t xml:space="preserve">19. </w:t>
      </w:r>
      <w:r>
        <w:t>Environmental Protection Agency under Administrator Lee Zeldin rescinded the 2009 greenhouse gas endangerment finding and repealed vehicle emissions standards. EPA’s rollback of its core climate finding and vehicle GHG rules dismantled a central regulatory pillar for emissions control, favoring industrial interests over long-term environmental and public health protections. (Federal Register | 18 Feb 2026)</w:t>
      </w:r>
    </w:p>
    <w:p>
      <w:pPr>
        <w:ind w:left="504" w:hanging="288"/>
      </w:pPr>
      <w:r>
        <w:t xml:space="preserve">20. </w:t>
      </w:r>
      <w:r>
        <w:t>Environmental Protection Agency extended postponement of certain trichloroethylene regulation provisions amid litigation. Delaying TCE restrictions kept hazardous-chemical exemptions in place longer, balancing litigation risks against timely health protections and signaling regulatory caution that can benefit affected industries. (Federal Register | 18 Feb 2026)</w:t>
      </w:r>
    </w:p>
    <w:p>
      <w:pPr>
        <w:ind w:left="504" w:hanging="288"/>
      </w:pPr>
      <w:r>
        <w:t xml:space="preserve">21. </w:t>
      </w:r>
      <w:r>
        <w:t>Environmental Protection Agency issued multiple pesticide tolerance and cancellation actions affecting food and agricultural products. EPA’s series of pesticide tolerance settings, cancellations, and revisions adjusted the balance between agricultural productivity and consumer safety, with implications for farm practices and exposure risks. (Federal Register | 19 Feb 2026; 20 Feb 2026)</w:t>
      </w:r>
    </w:p>
    <w:p>
      <w:pPr>
        <w:ind w:left="504" w:hanging="288"/>
      </w:pPr>
      <w:r>
        <w:t xml:space="preserve">22. </w:t>
      </w:r>
      <w:r>
        <w:t>Environmental Protection Agency sought input on Clean School Bus Program guidance for alternative fuel vehicles and infrastructure. EPA’s request for information on clean school bus deployment aimed to steer funding toward lower-emission fleets while improving oversight and fraud prevention in a large federal grant program. (Federal Register | 20 Feb 2026)</w:t>
      </w:r>
    </w:p>
    <w:p>
      <w:pPr>
        <w:ind w:left="504" w:hanging="288"/>
      </w:pPr>
      <w:r>
        <w:t xml:space="preserve">23. </w:t>
      </w:r>
      <w:r>
        <w:t>Food and Drug Administration issued and updated multiple information collections, standards, and approvals affecting drugs, devices, food, and tobacco. FDA’s batch of notices on surveillance systems, device standards, patent extensions, and safety data collection reflected ongoing technocratic governance of health markets and product safety. (Federal Register | 18 Feb 2026; 19 Feb 2026; 20 Feb 2026)</w:t>
      </w:r>
    </w:p>
    <w:p>
      <w:pPr>
        <w:ind w:left="504" w:hanging="288"/>
      </w:pPr>
      <w:r>
        <w:t xml:space="preserve">24. </w:t>
      </w:r>
      <w:r>
        <w:t>Occupational Safety and Health Administration processed applications to expand recognition of UL LLC and Nemko North America as testing laboratories. OSHA’s expansion of NRTL recognitions for private labs adjusted the landscape of workplace safety certification, influencing how product compliance is outsourced to accredited entities. (Federal Register | 18 Feb 2026)</w:t>
      </w:r>
    </w:p>
    <w:p>
      <w:pPr>
        <w:ind w:left="504" w:hanging="288"/>
      </w:pPr>
      <w:r>
        <w:t xml:space="preserve">25. </w:t>
      </w:r>
      <w:r>
        <w:t>Federal Communications Commission adopted new rules for VoIP numbering and announced matching programs to verify eligibility for Lifeline and ACP. FCC’s updated VoIP rules and data-matching programs sought to curb robocalls and ensure only eligible households receive connectivity subsidies, tightening oversight of telecom and welfare interfaces. (Federal Register | 17 Feb 2026; 18 Feb 2026)</w:t>
      </w:r>
    </w:p>
    <w:p>
      <w:pPr>
        <w:ind w:left="504" w:hanging="288"/>
      </w:pPr>
      <w:r>
        <w:t xml:space="preserve">26. </w:t>
      </w:r>
      <w:r>
        <w:t>Centers for Disease Control and Prevention submitted multiple information collection requests on lab quality, HIV surveillance, and social research. CDC’s data collection proposals on lab quality and HIV trends underpinned evidence-based public health policy, though they also depended on continued institutional independence and funding. (Federal Register | 18 Feb 2026)</w:t>
      </w:r>
    </w:p>
    <w:p>
      <w:pPr>
        <w:ind w:left="504" w:hanging="288"/>
      </w:pPr>
      <w:r>
        <w:t xml:space="preserve">27. </w:t>
      </w:r>
      <w:r>
        <w:t>Environmental Protection Agency published a notice of availability for recent Environmental Impact Statements and EPA comments. Making EIS documents and EPA reviews publicly available supported transparency in major infrastructure and nuclear projects, enabling communities to scrutinize environmental tradeoffs. (Federal Register | 20 Feb 2026)</w:t>
      </w:r>
    </w:p>
    <w:p>
      <w:pPr>
        <w:ind w:left="504" w:hanging="288"/>
      </w:pPr>
      <w:r>
        <w:t xml:space="preserve">28. </w:t>
      </w:r>
      <w:r>
        <w:t>Environmental Protection Agency initiated a programmatic environmental assessment for contaminated ANCSA lands in Alaska. EPA’s planned assessment and consultation on contaminated Native lands aimed to address long-standing environmental harms while integrating tribal and historic-preservation concerns. (Federal Register | 18 Feb 2026)</w:t>
      </w:r>
    </w:p>
    <w:p>
      <w:pPr>
        <w:ind w:left="504" w:hanging="288"/>
      </w:pPr>
      <w:r>
        <w:t xml:space="preserve">29. </w:t>
      </w:r>
      <w:r>
        <w:t>Environmental Protection Agency issued and received voluntary pesticide registration cancellations and amendments. Voluntary cancellations and use terminations for certain pesticides reflected ongoing adjustments in chemical regulation, with implications for farmers, manufacturers, and environmental exposure. (Federal Register | 19 Feb 2026)</w:t>
      </w:r>
    </w:p>
    <w:p>
      <w:pPr>
        <w:ind w:left="504" w:hanging="288"/>
      </w:pPr>
      <w:r>
        <w:t xml:space="preserve">30. </w:t>
      </w:r>
      <w:r>
        <w:t>Food and Drug Administration updated recognized consensus standards for medical devices. Revising the list of recognized device standards shaped how manufacturers demonstrate safety and effectiveness, influencing innovation pathways and regulatory certainty. (Federal Register | 19 Feb 2026)</w:t>
      </w:r>
    </w:p>
    <w:p>
      <w:pPr>
        <w:ind w:left="504" w:hanging="288"/>
      </w:pPr>
      <w:r>
        <w:t xml:space="preserve">31. </w:t>
      </w:r>
      <w:r>
        <w:t>Food and Drug Administration revoked the emergency use authorization for the Seraph 100 blood filter. Ending EUA status for a COVID-era blood filter device reflected the winding down of certain emergency tools and the reassertion of standard regulatory thresholds. (Federal Register | 19 Feb 2026)</w:t>
      </w:r>
    </w:p>
    <w:p>
      <w:pPr>
        <w:ind w:left="504" w:hanging="288"/>
      </w:pPr>
      <w:r>
        <w:t xml:space="preserve">32. </w:t>
      </w:r>
      <w:r>
        <w:t>Food and Drug Administration revoked an outdated methods-of-analysis regulation to allow more flexible enforcement approaches. Removing a rigid requirement to use specific AOAC methods gave FDA more flexibility to adopt updated analytical techniques, potentially improving enforcement efficiency. (Federal Register | 19 Feb 2026)</w:t>
      </w:r>
    </w:p>
    <w:p>
      <w:pPr>
        <w:ind w:left="504" w:hanging="288"/>
      </w:pPr>
      <w:r>
        <w:t xml:space="preserve">33. </w:t>
      </w:r>
      <w:r>
        <w:t>Food and Drug Administration determined the regulatory review period for biologic SYMVESS for patent extension purposes. FDA’s calculation of SYMVESS’s review period set the basis for potential patent term extension, affecting market exclusivity and pricing for a specialized vascular product. (Federal Register | 19 Feb 2026)</w:t>
      </w:r>
    </w:p>
    <w:p>
      <w:pPr>
        <w:ind w:left="504" w:hanging="288"/>
      </w:pPr>
      <w:r>
        <w:t xml:space="preserve">34. </w:t>
      </w:r>
      <w:r>
        <w:t>Food and Drug Administration issued a priority review voucher for rare pediatric disease drug ZEVASKYN. Granting a priority review voucher incentivized development of treatments for rare pediatric diseases by offering expedited review for another product, shaping R&amp;D investment incentives. (Federal Register | 18 Feb 2026)</w:t>
      </w:r>
    </w:p>
    <w:p>
      <w:pPr>
        <w:ind w:left="504" w:hanging="288"/>
      </w:pPr>
      <w:r>
        <w:t xml:space="preserve">35. </w:t>
      </w:r>
      <w:r>
        <w:t>Food and Drug Administration withdrew approval of 11 generic drug applications at sponsors’ request. Removing unused ANDAs from the market clarified which generics remain legally marketable, with potential effects on competition and drug availability. (Federal Register | 20 Feb 2026)</w:t>
      </w:r>
    </w:p>
    <w:p>
      <w:pPr>
        <w:ind w:left="504" w:hanging="288"/>
      </w:pPr>
      <w:r>
        <w:t xml:space="preserve">36. </w:t>
      </w:r>
      <w:r>
        <w:t>Environmental Protection Agency published a notice of availability for recent Environmental Impact Statements. EPA’s EIS availability notice ensured that environmental reviews for major projects were accessible for public and interagency scrutiny, supporting informed participation in infrastructure decisions. (Federal Register | 20 Feb 2026)</w:t>
      </w:r>
    </w:p>
    <w:p>
      <w:pPr>
        <w:ind w:left="504" w:hanging="288"/>
      </w:pPr>
      <w:r>
        <w:t xml:space="preserve">37. </w:t>
      </w:r>
      <w:r>
        <w:t>Food and Drug Administration sought comments on multiple information collections related to manufacturing, supply chains, and food safety. FDA’s proposed data collections on CGMP, drug distributors, juice HACCP, fish safety, and animal drugs aimed to maintain oversight of complex supply chains while managing reporting burdens. (Federal Register | 20 Feb 2026)</w:t>
      </w:r>
    </w:p>
    <w:p>
      <w:pPr>
        <w:ind w:left="504" w:hanging="288"/>
      </w:pPr>
      <w:r>
        <w:t xml:space="preserve">38. </w:t>
      </w:r>
      <w:r>
        <w:t>Food and Drug Administration issued draft guidance and exemptions related to food traceability requirements. Clarifying traceability rules and exempting cottage cheese from certain requirements balanced the goals of rapid contamination tracking with regulatory burden on specific food sectors. (Federal Register | 20 Feb 2026)</w:t>
      </w:r>
    </w:p>
    <w:p>
      <w:pPr>
        <w:ind w:left="504" w:hanging="288"/>
      </w:pPr>
      <w:r>
        <w:t xml:space="preserve">39. </w:t>
      </w:r>
      <w:r>
        <w:t>Food and Drug Administration sought comments on adverse event reporting for new animal drugs. Expanding adverse event reporting for animal drugs supported pharmacovigilance in veterinary medicine, with implications for animal health and potential human exposure. (Federal Register | 20 Feb 2026)</w:t>
      </w:r>
    </w:p>
    <w:p>
      <w:pPr>
        <w:ind w:left="504" w:hanging="288"/>
      </w:pPr>
      <w:r>
        <w:t xml:space="preserve">40. </w:t>
      </w:r>
      <w:r>
        <w:t>Food and Drug Administration requested comments on information collection for drug manufacturing and communication effectiveness. FDA’s information collection proposals on manufacturing practices and rapid communication testing aimed to strengthen regulatory responsiveness and public messaging during health events. (Federal Register | 18 Feb 2026; 20 Feb 2026)</w:t>
      </w:r>
    </w:p>
    <w:p>
      <w:pPr>
        <w:pStyle w:val="Heading2"/>
      </w:pPr>
      <w:r>
        <w:t>Information, Memory, and Manipulation</w:t>
      </w:r>
    </w:p>
    <w:p>
      <w:pPr>
        <w:ind w:left="504" w:hanging="288"/>
      </w:pPr>
      <w:r>
        <w:t xml:space="preserve">1. </w:t>
      </w:r>
      <w:r>
        <w:t>Federal Communications Commission issued new guidance narrowing the equal-time rule exemption for talk shows. FCC guidance making candidate interviews on talk shows subject to case-by-case equal-time review created uncertainty that can chill political appearances on programs historically treated as exempt. (Meidas Plus; Popular Information (Judd Legum) | 16 Feb 2026; 18 Feb 2026)</w:t>
      </w:r>
    </w:p>
    <w:p>
      <w:pPr>
        <w:ind w:left="504" w:hanging="288"/>
      </w:pPr>
      <w:r>
        <w:t xml:space="preserve">2. </w:t>
      </w:r>
      <w:r>
        <w:t>FCC Chair Brendan Carr opened investigations into talk shows featuring Democratic candidate James Talarico. Carr’s probes into The View and related interviews signaled selective enforcement of broadcast rules that can intimidate outlets perceived as critical of the administration. (Letters from an American (Heather Cox Richardson); Popular Information (Judd Legum) | 18 Feb 2026)</w:t>
      </w:r>
    </w:p>
    <w:p>
      <w:pPr>
        <w:ind w:left="504" w:hanging="288"/>
      </w:pPr>
      <w:r>
        <w:t xml:space="preserve">3. </w:t>
      </w:r>
      <w:r>
        <w:t>CBS and Stephen Colbert blocked and then moved online an interview with Senate candidate James Talarico due to FCC concerns. Network lawyers’ decision to keep a candidate interview off broadcast TV, citing regulatory risk, showed how government pressure and ownership changes can drive self-censorship. (Zeteo; Meidas Plus; Popular Information (Judd Legum) | 16 Feb 2026; 17 Feb 2026; 18 Feb 2026)</w:t>
      </w:r>
    </w:p>
    <w:p>
      <w:pPr>
        <w:ind w:left="504" w:hanging="288"/>
      </w:pPr>
      <w:r>
        <w:t xml:space="preserve">4. </w:t>
      </w:r>
      <w:r>
        <w:t>FCC and CBS/Paramount reopened an investigation into CBS’s Kamala Harris interview and tied merger approval to editorial concessions. Linking a Harris interview probe and merger approval to hiring an ombudsman and ending DEI programs suggested regulatory leverage was being used to reshape newsroom practices and corporate culture. (Popular Information (Judd Legum) | 18 Feb 2026)</w:t>
      </w:r>
    </w:p>
    <w:p>
      <w:pPr>
        <w:ind w:left="504" w:hanging="288"/>
      </w:pPr>
      <w:r>
        <w:t xml:space="preserve">5. </w:t>
      </w:r>
      <w:r>
        <w:t>FCC Chair Brendan Carr indicated the new equal-time guidance would mainly target television, not radio. Carr’s focus on TV while leaving talk radio largely untouched raised concerns that enforcement choices could favor conservative-leaning media ecosystems over others. (Popular Information (Judd Legum) | 18 Feb 2026)</w:t>
      </w:r>
    </w:p>
    <w:p>
      <w:pPr>
        <w:ind w:left="504" w:hanging="288"/>
      </w:pPr>
      <w:r>
        <w:t xml:space="preserve">6. </w:t>
      </w:r>
      <w:r>
        <w:t>Department of Homeland Security subpoenaed tech companies for data on social media accounts critical of ICE. DHS’s mass administrative subpoenas for critics’ account data blurred the line between legitimate investigation and surveillance aimed at discouraging online dissent and whistleblowing. (Meidas Plus | 16 Feb 2026)</w:t>
      </w:r>
    </w:p>
    <w:p>
      <w:pPr>
        <w:ind w:left="504" w:hanging="288"/>
      </w:pPr>
      <w:r>
        <w:t xml:space="preserve">7. </w:t>
      </w:r>
      <w:r>
        <w:t>U.S. Department of Justice released Epstein-related documents while allegedly withholding large volumes of files. Partial Epstein file releases, amid claims that up to half the material remains undisclosed, fueled suspicion that archives are being curated to protect powerful figures. (The Guardian; Meidas Plus | 14 Feb 2026; 16 Feb 2026)</w:t>
      </w:r>
    </w:p>
    <w:p>
      <w:pPr>
        <w:ind w:left="504" w:hanging="288"/>
      </w:pPr>
      <w:r>
        <w:t xml:space="preserve">8. </w:t>
      </w:r>
      <w:r>
        <w:t>Epstein survivors criticized DOJ for redacting alleged co-conspirators’ names while exposing victims in released files. Survivors’ objections to redaction choices highlighted how disclosure practices can re-traumatize victims while shielding elites, undermining trust in justice institutions. (Meidas Plus | 14 Feb 2026)</w:t>
      </w:r>
    </w:p>
    <w:p>
      <w:pPr>
        <w:ind w:left="504" w:hanging="288"/>
      </w:pPr>
      <w:r>
        <w:t xml:space="preserve">9. </w:t>
      </w:r>
      <w:r>
        <w:t>Federal Bureau of Investigation interviewed a woman who accused Trump of sexual assault and later saw related DOJ records removed from public databases. Reports that records of FBI interviews about Trump assault allegations vanished from public systems raised fears of politically motivated archival sanitization. (Meidas Plus | 14 Feb 2026; 18 Feb 2026)</w:t>
      </w:r>
    </w:p>
    <w:p>
      <w:pPr>
        <w:ind w:left="504" w:hanging="288"/>
      </w:pPr>
      <w:r>
        <w:t xml:space="preserve">10. </w:t>
      </w:r>
      <w:r>
        <w:t>New York City inspector general and Legal Aid Society won a court order requiring NYPD to release surveillance contract records, which the NYPD largely ignored. NYPD’s failure to provide most ordered surveillance documents showed how agencies can effectively resist transparency mandates, keeping the scope of monitoring technologies hidden. (The Guardian | 17 Feb 2026)</w:t>
      </w:r>
    </w:p>
    <w:p>
      <w:pPr>
        <w:ind w:left="504" w:hanging="288"/>
      </w:pPr>
      <w:r>
        <w:t xml:space="preserve">11. </w:t>
      </w:r>
      <w:r>
        <w:t>National Park Service and Trump administration removed a slavery exhibit in Philadelphia before a court ordered its restoration. The attempted removal of a slavery exhibit as ‘anti-American’ and its judicial reinstatement illustrated active efforts to reshape public history and the countervailing role of courts. (The Guardian | 15 Feb 2026; 17 Feb 2026)</w:t>
      </w:r>
    </w:p>
    <w:p>
      <w:pPr>
        <w:ind w:left="504" w:hanging="288"/>
      </w:pPr>
      <w:r>
        <w:t xml:space="preserve">12. </w:t>
      </w:r>
      <w:r>
        <w:t>Workers at the Department of Justice hung a banner with Trump’s portrait at DOJ headquarters. The banner protest at DOJ doubled as a symbolic intervention in the institution’s visual landscape, contesting how the department’s allegiance and identity are represented. (Letters from an American (Heather Cox Richardson) | 20 Feb 2026)</w:t>
      </w:r>
    </w:p>
    <w:p>
      <w:pPr>
        <w:ind w:left="504" w:hanging="288"/>
      </w:pPr>
      <w:r>
        <w:t xml:space="preserve">13. </w:t>
      </w:r>
      <w:r>
        <w:t>White House Communications Director Steven Cheung publicly mocked a memorial performance for ICE shooting victims as weak and lame. Cheung’s derisive comments about a protest memorial used official channels to delegitimize dissenters and frame critics as losers, reinforcing stigmatization of opposition. (The 50501 Movement | 19 Feb 2026)</w:t>
      </w:r>
    </w:p>
    <w:p>
      <w:pPr>
        <w:ind w:left="504" w:hanging="288"/>
      </w:pPr>
      <w:r>
        <w:t xml:space="preserve">14. </w:t>
      </w:r>
      <w:r>
        <w:t>Purdue University leadership allegedly adopted an unofficial policy to reject applicants from China and other ‘adversary’ nations. Reports that Purdue was quietly excluding Chinese and other ‘adversary’ students under congressional pressure showed how national security narratives can reshape academic access and knowledge flows. (The Guardian | 20 Feb 2026)</w:t>
      </w:r>
    </w:p>
    <w:p>
      <w:pPr>
        <w:ind w:left="504" w:hanging="288"/>
      </w:pPr>
      <w:r>
        <w:t xml:space="preserve">15. </w:t>
      </w:r>
      <w:r>
        <w:t>Columbia University canceled an exchange program with China after congressional scrutiny of CCP-linked funding. Columbia’s termination of a China exchange program in response to political pressure highlighted how geopolitical tensions can curtail academic collaboration and student opportunities. (The Guardian | 20 Feb 2026)</w:t>
      </w:r>
    </w:p>
    <w:p>
      <w:pPr>
        <w:ind w:left="504" w:hanging="288"/>
      </w:pPr>
      <w:r>
        <w:t xml:space="preserve">16. </w:t>
      </w:r>
      <w:r>
        <w:t>University of Illinois Urbana-Champaign announced plans to wind down partnerships with Chinese universities. UIUC’s decision to reduce ties with Chinese institutions reflected a broader trend of universities reshaping international engagement to align with congressional national-security expectations. (The Guardian | 20 Feb 2026)</w:t>
      </w:r>
    </w:p>
    <w:p>
      <w:pPr>
        <w:ind w:left="504" w:hanging="288"/>
      </w:pPr>
      <w:r>
        <w:t xml:space="preserve">17. </w:t>
      </w:r>
      <w:r>
        <w:t>Environmental Protection Agency published a notice of availability for Environmental Impact Statements and EPA comments. Making EIS documents and agency critiques accessible supported public oversight of environmental decision-making, countering tendencies toward opaque infrastructure approvals. (Federal Register | 20 Feb 2026)</w:t>
      </w:r>
    </w:p>
    <w:p>
      <w:pPr>
        <w:ind w:left="504" w:hanging="288"/>
      </w:pPr>
      <w:r>
        <w:t xml:space="preserve">18. </w:t>
      </w:r>
      <w:r>
        <w:t>National Archives and Records Administration scheduled FOIA Advisory Committee meetings to discuss recommendations and finalize a report. Regular FOIA committee sessions with public participation aimed to improve federal information access practices, modestly strengthening transparency norms. (Federal Register | 19 Feb 2026)</w:t>
      </w:r>
    </w:p>
    <w:p>
      <w:pPr>
        <w:ind w:left="504" w:hanging="288"/>
      </w:pPr>
      <w:r>
        <w:t xml:space="preserve">19. </w:t>
      </w:r>
      <w:r>
        <w:t>Food and Drug Administration revoked mutual recognition regulations with the European Union for pharmaceutical and device inspections. Updating rules to reflect newer agreements with the EU removed obsolete mutual recognition provisions, clarifying the current framework for cross-border regulatory cooperation. (Federal Register | 19 Feb 2026)</w:t>
      </w:r>
    </w:p>
    <w:p>
      <w:pPr>
        <w:ind w:left="504" w:hanging="288"/>
      </w:pPr>
      <w:r>
        <w:t xml:space="preserve">20. </w:t>
      </w:r>
      <w:r>
        <w:t>Food and Drug Administration issued draft guidance on traceability records for high-risk foods. Clarifying traceability record requirements for certain foods aimed to improve outbreak response and consumer protection by enhancing data on food movements. (Federal Register | 20 Feb 2026)</w:t>
      </w:r>
    </w:p>
    <w:p>
      <w:pPr>
        <w:ind w:left="504" w:hanging="288"/>
      </w:pPr>
      <w:r>
        <w:t xml:space="preserve">21. </w:t>
      </w:r>
      <w:r>
        <w:t>Food and Drug Administration sought comments on multiple information collections related to manufacturing, distribution, and safety. FDA’s information collection notices on CGMP, distributors, and adverse events reflected ongoing efforts to gather data needed for effective regulation and risk communication. (Federal Register | 20 Feb 2026)</w:t>
      </w:r>
    </w:p>
    <w:p>
      <w:pPr>
        <w:ind w:left="504" w:hanging="288"/>
      </w:pPr>
      <w:r>
        <w:t xml:space="preserve">22. </w:t>
      </w:r>
      <w:r>
        <w:t>Food and Drug Administration submitted information collection requests for social and behavioral research and communication testing. FDA’s plans to study how people understand health communications aimed to improve the clarity and effectiveness of regulatory messaging in crises and routine contexts. (Federal Register | 18 Feb 2026)</w:t>
      </w:r>
    </w:p>
    <w:p>
      <w:pPr>
        <w:ind w:left="504" w:hanging="288"/>
      </w:pPr>
      <w:r>
        <w:t xml:space="preserve">23. </w:t>
      </w:r>
      <w:r>
        <w:t>Food and Drug Administration updated recognized standards for medical devices under the Modernization Act. Revising recognized device standards helped align regulatory expectations with current technical norms, facilitating clearer communication between regulators and manufacturers. (Federal Register | 19 Feb 2026)</w:t>
      </w:r>
    </w:p>
    <w:p>
      <w:pPr>
        <w:ind w:left="504" w:hanging="288"/>
      </w:pPr>
      <w:r>
        <w:t xml:space="preserve">24. </w:t>
      </w:r>
      <w:r>
        <w:t>Food and Drug Administration revoked a methods-of-analysis regulation to allow more flexible identification of preferred methods. Eliminating a rigid analytical methods rule allowed FDA to reference updated techniques in guidance, potentially improving scientific accuracy in enforcement. (Federal Register | 19 Feb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