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Courts Push Back as Deportations and Agency Dismantling Accelerate</w:t>
      </w:r>
    </w:p>
    <w:p>
      <w:pPr>
        <w:spacing w:after="120"/>
      </w:pPr>
      <w:r>
        <w:t>Week 9: March 15–21, 2025</w:t>
      </w:r>
    </w:p>
    <w:p>
      <w:pPr>
        <w:spacing w:after="240" w:before="0"/>
        <w:ind w:left="432" w:right="216"/>
        <w:pBdr>
          <w:left w:val="single" w:sz="6" w:space="8" w:color="808080"/>
        </w:pBdr>
      </w:pPr>
      <w:r>
        <w:rPr>
          <w:i/>
        </w:rPr>
        <w:t>Mass deportations in defiance of judges, a sweeping move to dismantle the Education Department, and a campaign against universities and public media define a week of escalating clashes between executive power and institutional checks.</w:t>
      </w:r>
    </w:p>
    <w:p>
      <w:pPr/>
      <w:r>
        <w:t>The week opened with two moves that set its tone: the administration’s decision to use an eighteenth‑century wartime law to deport migrants, and a sweeping effort to dismantle the Department of Education by executive order. Around those anchors, the White House pressed ahead with airstrikes abroad, rollbacks of environmental and disability protections, and attacks on public media and universities, while courts and state officials tried to draw lines. The result was a running test of how far executive power can stretch against legal and institutional checks.</w:t>
      </w:r>
    </w:p>
    <w:p>
      <w:pPr/>
      <w:r>
        <w:t>Over the weekend, Congress narrowly avoided a government shutdown by passing a Republican stopgap funding bill that President Trump quickly signed. The measure keeps the government funded through September but on terms largely set by the White House and its allies. Trump publicly pressured Republicans to back the bill, and Senate Democrats split over whether to block it. Leaders like Chuck Schumer argued that a shutdown would hand Trump and Elon Musk even more unilateral control over spending, given the administration’s willingness to redirect funds during emergencies. Progressive Democrats in both chambers denounced the deal as capitulation, but once signed it became the baseline for agency budgets, giving the administration room to pursue its restructuring agenda inside the appropriations it had just secured.</w:t>
      </w:r>
    </w:p>
    <w:p>
      <w:pPr/>
      <w:r>
        <w:t>At the same time, the administration took a dramatic step on immigration enforcement. Invoking the Alien Enemies Act of 1798—a statute historically used only during declared wars against specific enemy nations—Trump authorized mass arrests and deportations of alleged members of the Venezuelan gang Tren de Aragua and other migrants. Over the weekend, flights carrying hundreds of men departed for El Salvador, where they were transferred to a high‑security prison. Many of those on board had no criminal records; they were flagged based on tattoos, names appearing on third‑party lists, or untested intelligence rather than adjudicated convictions. Federal Judge James Boasberg responded with a temporary restraining order—a short‑term judicial command—halting deportations under the act and ordering planes to return. He ruled that the law applies only to citizens of countries with which the United States is at war, and that the US is not at war with Venezuela. Despite this, the administration continued flights and publicly questioned the judge’s authority, setting up a direct confrontation over whether courts can enforce limits on emergency powers used in peacetime—a confrontation that would continue beyond this week.</w:t>
      </w:r>
    </w:p>
    <w:p>
      <w:pPr/>
      <w:r>
        <w:t>Beyond immigration, the weekend saw unilateral military action and domestic rollbacks. Trump ordered US airstrikes in Yemen against Houthi and other targets, killing dozens, including civilians and children, without seeking explicit authorization from Congress. The strikes were justified as necessary to protect shipping and deter attacks on Israel, but they deepened US involvement in a complex regional conflict while further normalizing presidential control over decisions to use lethal force. Domestically, EPA chief Lee Zeldin announced plans to roll back 31 major pollution rules covering air, water, and climate, despite prior analyses showing those rules would save tens of thousands of lives and reduce health costs. Separately, the Justice Department removed 11 online guidance documents on Americans with Disabilities Act compliance, including COVID‑related materials, calling them outdated. Both moves were framed as cutting red tape, but former officials and advocates warned they would increase health risks and make it harder for businesses and disabled people to understand and enforce their rights.</w:t>
      </w:r>
    </w:p>
    <w:p>
      <w:pPr/>
      <w:r>
        <w:t>The administration also moved against public media and information infrastructure. Trump signed an order eliminating the US Agency for Global Media, which oversees Voice of America, Radio Free Europe/Radio Liberty, and other outlets. More than a thousand VOA employees were locked out and placed on paid leave, and contracts with external newswires were canceled. Funding for RFE/RL and Radio Free Asia was cut. Critics argued that dismantling these semi‑independent broadcasters would undercut US soft power and shift international messaging into closer alignment with White House priorities. In parallel, commentary over the weekend began to connect these actions—mass deportations, threats to incarcerate protesters, sweeping executive orders, and public media cuts—as part of a deliberate expansion of presidential authority. Trump used a Justice Department speech ostensibly about crime policy to air grievances about his own criminal cases, blurring the line between personal legal troubles and neutral law enforcement.</w:t>
      </w:r>
    </w:p>
    <w:p>
      <w:pPr/>
      <w:r>
        <w:t>By Monday, the fight over the Alien Enemies Act had moved squarely into the courts. Judge Boasberg granted a temporary restraining order blocking the use of the act to deport five Venezuelan nationals, reiterating that the statute is limited to citizens of enemy nations in wartime. Civil‑rights groups like the ACLU and Democracy Forward argued that the administration’s interpretation was unlawful and bypassed normal immigration courts. Yet reports soon emerged that deportation flights had not been turned back, raising the question of whether executive agencies would comply with judicial orders. The case became an early test of whether courts can meaningfully limit a president’s attempt to stretch emergency powers into routine immigration enforcement, not the end of that fight.</w:t>
      </w:r>
    </w:p>
    <w:p>
      <w:pPr/>
      <w:r>
        <w:t>The administration also turned its attention to institutions that provide legal and policy counterweights. Trump signed an executive order aimed at the Perkins Coie law firm, which represents many Democratic clients, and continued public attacks on similar firms, signaling a willingness to use state power against disfavored legal representation. In a separate move, the White House removed the congressionally appointed board of the US Institute of Peace, an independent, publicly funded body created to support conflict resolution abroad, in what critics called an illegal takeover. Both actions fit a pattern of politicizing who may represent opponents and who governs independent institutions that Congress designed to operate at arm’s length from the executive.</w:t>
      </w:r>
    </w:p>
    <w:p>
      <w:pPr/>
      <w:r>
        <w:t>Meanwhile, internal policy shifts began to reshape core social programs. An internal Social Security Administration memo surfaced outlining plans to require online identity proofing for phone claims and in‑person visits for those unable to use the internet, even as field offices face closures and staffing cuts. Advocates warned that this would overwhelm already strained offices and create barriers for elderly and disabled claimants who struggle with digital systems or travel. Separately, the Department of Veterans Affairs announced it would phase out gender‑affirming care for veterans, following an earlier executive order targeting transgender rights. These administrative changes, though technical on their face, threatened to restrict access to benefits and health care for vulnerable groups without any new legislation.</w:t>
      </w:r>
    </w:p>
    <w:p>
      <w:pPr/>
      <w:r>
        <w:t>Immigration enforcement also reached into campuses and politically charged contexts. ICE detained Dr. Badar Khan Suri, a Georgetown postdoctoral fellow, after his visa was revoked over alleged family ties to Hamas and pro‑Palestinian social‑media posts, sparking protests over academic freedom and due process. In Texas, a midwife became the first person criminally charged under the state’s near‑total abortion ban, highlighting how criminal law is being used in reproductive health. These cases showed how immigration and criminal statutes can be deployed in areas of contested policy, with potential chilling effects on speech and professional practice far beyond the individuals directly involved.</w:t>
      </w:r>
    </w:p>
    <w:p>
      <w:pPr/>
      <w:r>
        <w:t>On Tuesday, the clash between the White House and the judiciary intensified on several fronts. Trump used social media and public remarks to claim that pardons issued by Joe Biden were “void” because they were signed with an autopen, a device that reproduces a person’s signature. He suggested that recipients, including members of the January 6 committee, remained exposed to investigation. The National Archives quickly clarified that standardized signature graphics and autopen use are long‑accepted practices in federal documents, including pardons. Nonetheless, Trump’s statements cast doubt on settled legal norms. He also revoked Secret Service protection for Biden’s adult children and later in the week revoked security clearances for Biden, Vice President Kamala Harris, former Representative Liz Cheney, and others, using security tools in ways that appeared aimed at political rivals.</w:t>
      </w:r>
    </w:p>
    <w:p>
      <w:pPr/>
      <w:r>
        <w:t>Courts, however, continued to act as a counterweight. Federal judges temporarily blocked an administration effort to claw back $20 billion in EPA climate grants and halted a ban on transgender individuals serving in the military, with one judge describing the ban as “unabashedly demeaning” and “soaked in animus.” These rulings preserved existing climate funding and service rights while broader legal challenges proceed, underscoring that many of the week’s judicial interventions were temporary and subject to further litigation.</w:t>
      </w:r>
    </w:p>
    <w:p>
      <w:pPr/>
      <w:r>
        <w:t>Another appeals court decision cleared the way for dismantling diversity, equity, inclusion, and accessibility programs across the federal government by lifting prior blocks on Trump executive orders targeting DEI. Agencies were now free to end DEI mandates and activities, even as critics warned that doing so would entrench existing inequalities in hiring, promotion, and workplace culture. At the same time, reports confirmed that SpaceX’s Starlink system had been installed across the White House campus as a “donation,” raising procurement and security concerns about embedding a single private provider at the center of critical communications. Leading Senate Democrats called for investigations into the Federal Aviation Administration’s decision to cancel a $2.4 billion Verizon contract and instead pay Starlink to manage US airspace. These developments highlighted how Elon Musk–linked entities were becoming deeply woven into federal infrastructure.</w:t>
      </w:r>
    </w:p>
    <w:p>
      <w:pPr/>
      <w:r>
        <w:t>The courts also began to push back against the reach of DOGE, the administration’s “efficiency” office closely tied to Musk. Judge Theodore Chuang ruled that the shutdown of the US Agency for International Development orchestrated by DOGE likely violated the Constitution by bypassing Congress’s role in creating and funding agencies. He ordered the administration to halt dismantling steps and restore access for displaced staff. Another judge would soon block DOGE from accessing Social Security data, foreshadowing broader judicial resistance to the office’s data‑mining ambitions. Together, these rulings reasserted that contractors and ad‑hoc executive units cannot unilaterally dismantle or penetrate congressionally created agencies without legal limits.</w:t>
      </w:r>
    </w:p>
    <w:p>
      <w:pPr/>
      <w:r>
        <w:t>By Wednesday, the administration’s structural ambitions came into clearer focus. Building on the weekend’s funding bill, Trump signed multiple executive orders directing Education Secretary Linda McMahon to begin closing the Department of Education, even though Congress created the department by statute. The orders envisioned shifting the federal student loan portfolio to the Small Business Administration, moving special‑education responsibilities to the Department of Health and Human Services, and returning broader education authority to states. Teachers’ unions, state attorneys general, and Democrats warned that trying to dismantle a cabinet‑level department by executive order was likely illegal and could jeopardize funding for low‑income students and those with disabilities, who rely on federal enforcement of civil‑rights protections in schools. The effort was framed as immediate, but its legal and administrative battles were only opening.</w:t>
      </w:r>
    </w:p>
    <w:p>
      <w:pPr/>
      <w:r>
        <w:t>The Social Security Administration’s internal plans became public policy. Officials announced that new benefit claims would require online identity verification or in‑person visits, and that the Enumeration Beyond Entry program—which automatically issues Social Security numbers to newly authorized workers and citizens—would be frozen. Internal documents projected that 60,000 to 85,000 additional people per week would be pushed into already understaffed field offices. While framed as anti‑fraud measures, the changes risked delaying or denying benefits to immigrants, the elderly, and disabled people who depend on timely access to Social Security numbers and payments.</w:t>
      </w:r>
    </w:p>
    <w:p>
      <w:pPr/>
      <w:r>
        <w:t>Courts and advocates continued to challenge immigration actions, especially those linked to campuses. A New York federal judge refused to dismiss Mahmoud Khalil’s challenge to his detention, ordered his case moved to New Jersey, and barred deportation while litigation proceeds. In Virginia, a judge blocked the deportation of Georgetown scholar Badar Khan Suri, finding that his detention appeared to rest on political views rather than concrete security threats. At the same time, a Cornell PhD student who had sued over executive orders targeting foreign protesters was ordered to surrender to immigration authorities, and a Canadian worker’s prolonged ICE detention drew scrutiny. These cases illustrated both the protective role courts can play and the reality that individuals may still be detained for extended periods while they fight for their rights.</w:t>
      </w:r>
    </w:p>
    <w:p>
      <w:pPr/>
      <w:r>
        <w:t>Trump also issued an order on “Achieving Efficiency Through State and Local Preparedness,” directing the development of a National Resilience Strategy that emphasizes state and local responsibility for infrastructure and continuity planning. Another order granted DOGE broad access to unclassified federal records and systems to hunt for “waste, fraud, and abuse.” Critics warned that shifting resilience burdens to states could weaken coordinated federal response capacity in crises, while centralizing sensitive data in a politically aligned office raised privacy and abuse concerns. In the background, reports surfaced that at least ten articles about Code Talkers, Black veterans, women pilots, and other minority service members had been removed from military websites, with URLs relabeled as “DEI.” After public outcry, the Pentagon restored a page honoring a Black Medal of Honor recipient but continued defending its broader campaign to dismantle DEI, adding to a pattern of quietly narrowing official narratives about diversity and discrimination.</w:t>
      </w:r>
    </w:p>
    <w:p>
      <w:pPr/>
      <w:r>
        <w:t>Thursday was dominated by education and immigration. Trump signed additional executive orders instructing Secretary McMahon to close the Education Department and “return power to parents and states.” The orders detailed the transfer of student loan management to the SBA and special‑education services to HHS. The American Federation of Teachers filed suit over the department’s halt of income‑driven repayment processing, arguing that millions of borrowers were being harmed. Democrats warned that low‑income and disabled students could lose vital support if federal oversight of civil‑rights and funding formulas is hollowed out. The constitutional question—whether a president can effectively abolish a department that Congress created—moved closer to the courts, where the broader struggle over the department would continue.</w:t>
      </w:r>
    </w:p>
    <w:p>
      <w:pPr/>
      <w:r>
        <w:t>The administration also escalated its campaign against universities. It canceled $400 million in contracts and grants to Columbia University and froze $175 million to the University of Pennsylvania, tying restoration to conditions such as disciplining pro‑Palestinian protesters, changing admissions practices, and reversing policies that allow transgender women to compete in women’s sports. A new taskforce was announced to investigate alleged antisemitism at ten major universities, and warning letters went to 60 schools about potential discrimination probes. Using federal dollars and investigations to pressure universities on protest policing, curriculum, and gender policies raised alarms about academic freedom and institutional self‑governance.</w:t>
      </w:r>
    </w:p>
    <w:p>
      <w:pPr/>
      <w:r>
        <w:t>Courts continued to scrutinize DOGE’s reach. A federal judge temporarily barred the office from accessing Social Security Administration systems, calling its fraud‑hunting efforts a “fishing expedition” and ordering the destruction of any personal data already obtained. The ruling came just as SSA was tightening ID rules and freezing automatic Social Security number issuance, underscoring judicial concern about politicized data‑mining at a moment when access to benefits was becoming more difficult. On immigration, Homeland Security chief Kristi Noem announced the revocation of temporary legal status for more than 530,000 immigrants from Cuba, Haiti, Nicaragua, and Venezuela, ending a Biden‑era parole program and exposing them to deportation after April 24. Reporting also revealed administration plans for a militarized buffer zone along the New Mexico border staffed by active‑duty troops with detention authority, seen by critics as an attempt to sidestep limits on military involvement in domestic law enforcement.</w:t>
      </w:r>
    </w:p>
    <w:p>
      <w:pPr/>
      <w:r>
        <w:t>The week’s intertwining of private interests and federal power surfaced again in the Justice Department’s handling of attacks on Tesla. Attorney General Pam Bondi announced federal charges, including “violent destruction of Tesla properties,” against three people accused of using Molotov cocktails against Tesla cars and charging stations in several states, framing the acts as domestic terrorism. Trump suggested that Tesla vandals should serve 20‑year sentences in El Salvador’s prisons, echoing his use of that country’s facilities for deported migrants. The prosecutions came amid broader protests and boycotts against Elon Musk and DOGE, and as Tesla was dropped from a major auto show over security concerns. Expanding terrorism labels and proposing extreme foreign sentences for property crimes underscored how a favored corporation’s interests were being folded into the administration’s broader law‑and‑order posture.</w:t>
      </w:r>
    </w:p>
    <w:p>
      <w:pPr/>
      <w:r>
        <w:t>By Friday, the dismantling of the Education Department had moved from orders on paper to concrete reassignments. Trump announced that the federal student loan portfolio would be moved from the Education Department to the Small Business Administration, surprising experts who had expected any transfer to go to the Treasury Department, which has experience with large‑scale financial operations. The SBA, designed to support small businesses rather than manage consumer lending for tens of millions of borrowers, now faced the prospect of overseeing complex repayment systems and servicing contracts. Student aid groups warned that the change could increase defaults and disrupt servicing, harming borrowers’ finances and trust in federal programs. The move capped a week in which the administration sought to hollow out the department that has long overseen federal aid and civil‑rights enforcement in education.</w:t>
      </w:r>
    </w:p>
    <w:p>
      <w:pPr/>
      <w:r>
        <w:t>Courts and state attorneys general intensified their legal resistance to Trump directives. Democratic attorneys general reported filing around ten lawsuits against administration policies, often backed by community impact hearings documenting harms from job cuts, deportations, and funding freezes. They secured temporary restraining orders in nearly every case, including against grant pauses and agency shutdowns, and in some instances returned to court to enforce compliance when agencies appeared to ignore rulings. Judge Boasberg ordered the government to explain by March 25 why deportation flights to El Salvador appeared to violate his orders, signaling possible sanctions for noncompliance. These efforts underscored that state‑level litigation was emerging as a key check on federal actions in a divided Congress, though its effectiveness ultimately depends on whether the executive branch obeys court orders.</w:t>
      </w:r>
    </w:p>
    <w:p>
      <w:pPr/>
      <w:r>
        <w:t>The administration’s campaign against public information and cultural institutions also widened. Teams from DOGE arrived at the Institute of Museum and Library Services, sent employees home, swore in a new acting director, and canceled contracts and grants, following an executive order to eliminate the agency. Coming on the heels of cuts to public media and the removal of DEI‑linked history from military sites, the move targeted another institution that curates archives, museums, and libraries. Weakening agencies that support museums and libraries narrows the range of publicly funded culture and history, making it easier for political actors to shape what is remembered and what is forgotten.</w:t>
      </w:r>
    </w:p>
    <w:p>
      <w:pPr/>
      <w:r>
        <w:t>As legal battles over deportations intensified, threats and smears against judges escalated. Supporters of Trump reportedly made bomb threats against judges, including Supreme Court Justice Amy Coney Barrett, who had ruled against administration positions. The White House press secretary publicly attacked Judge Boasberg as a “Democrat activist” and highlighted his wife’s political donations, personalizing criticism of his rulings. These attacks followed Trump’s own calls earlier in the week for Boasberg’s impeachment, even though Chief Justice John Roberts had reiterated that impeachment is not a remedy for disagreement with judicial decisions. The combination of bomb threats, impeachment talk, and personal smears raised concerns about the safety and independence of the judiciary at the very moment it was being asked to police executive overreach.</w:t>
      </w:r>
    </w:p>
    <w:p>
      <w:pPr/>
      <w:r>
        <w:t>On the ground, immigration enforcement continued to reach long‑settled communities and activists. Beyond the high‑profile campus cases, Democratic attorneys general’s hearings documented deportations affecting veterans, refugees, and families with deep ties to the United States. ICE’s acting field office director acknowledged that many deported individuals lacked criminal records but argued they were dangerous nonetheless, often based on tattoos or inclusion on opaque lists rather than convictions. Steve Bannon publicly dismissed the plight of innocents caught up in mass deportations as a “tough break,” underscoring a hardening attitude toward collateral harm. As legal status was revoked for hundreds of thousands of parolees and deportation flights continued despite court orders, the baseline for what is considered acceptable in immigration policy appeared to be shifting.</w:t>
      </w:r>
    </w:p>
    <w:p>
      <w:pPr/>
      <w:r>
        <w:t>Taken together, the week’s events traced a pattern of an assertive presidency testing the boundaries of law and institutional design. The use of a wartime statute in peacetime to deport migrants, the attempt to dismantle a congressionally created department by decree, the outsourcing of core state functions to politically connected private actors, and the targeting of universities, media, and cultural agencies all pressed against established checks. Courts, state officials, unions, and civil‑society groups responded with restraining orders, lawsuits, and public protests, demonstrating that legal and civic infrastructure remains active. But the administration’s willingness to ignore or attack those checks, and to treat collateral damage as acceptable, left open the question of how durable those constraints will prove in the face of sustained executive pressure.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