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Law Firms Targeted, Elections Rewritten, and History Recast</w:t>
      </w:r>
    </w:p>
    <w:p>
      <w:pPr>
        <w:spacing w:after="120"/>
      </w:pPr>
      <w:r>
        <w:t>Week 10: March 22–28, 2025</w:t>
      </w:r>
    </w:p>
    <w:p>
      <w:pPr>
        <w:spacing w:after="240" w:before="0"/>
        <w:ind w:left="432" w:right="216"/>
        <w:pBdr>
          <w:left w:val="single" w:sz="6" w:space="8" w:color="808080"/>
        </w:pBdr>
      </w:pPr>
      <w:r>
        <w:rPr>
          <w:i/>
        </w:rPr>
        <w:t>From sweeping executive orders on voting, education, and labor to a national security leak over Yemen, the week saw aggressive uses of federal power — and a series of judicial and civic pushbacks.</w:t>
      </w:r>
    </w:p>
    <w:p>
      <w:pPr/>
      <w:r>
        <w:t>The week opened with a visible assertion of presidential power over both the legal system and the federal bureaucracy. On Saturday, the administration abolished diversity, equity, and inclusion programs across the federal government by executive order, signaling a sharp retreat from policies aimed at addressing discrimination and unequal access. That same day, the White House moved against specific law firms that had represented Trump’s political adversaries. An order stripping Paul Weiss of security clearances and federal contracts was issued and then quickly withdrawn after the firm agreed to concessions, while similar measures targeted Perkins Coie and Covington &amp; Burling, the opening shots in a campaign that would widen as the week went on. A separate directive instructed Attorney General Pam Bondi to flag “partisan” lawsuits for potential sanctions from the White House. Taken together, these actions used national security and administrative tools to punish disfavored legal actors and to warn the broader bar that representing certain clients could carry professional and economic risks.</w:t>
      </w:r>
    </w:p>
    <w:p>
      <w:pPr/>
      <w:r>
        <w:t>Federal power was also turned on vulnerable migrants and a core social insurance agency over the weekend. The administration cut more than $200 million in grants that fund legal representation for unaccompanied migrant children, leaving many to face complex immigration proceedings without counsel. ICE detained 18 Cuban immigrants at routine check-ins despite their special status, while reporting indicated that the IRS was moving toward sharing undocumented migrants’ tax data with ICE, reversing longstanding confidentiality norms meant to encourage tax compliance. At Social Security, Acting Commissioner Leland Dudek threatened to shut down the agency in response to a court order blocking data transfers to the Department of Government Efficiency, prompting Judge Ellen Hollander to clarify that her order did not touch benefit payments. The episode showed how essential services and personal data could be used as leverage in disputes between the executive branch and the courts, and how immigration enforcement and administrative control were already converging around the question of who could be tracked.</w:t>
      </w:r>
    </w:p>
    <w:p>
      <w:pPr/>
      <w:r>
        <w:t>Education and public memory also came under early pressure. On Sunday, Trump signed an executive order aimed at dismantling the Department of Education, part of a broader effort to reduce federal oversight of schools and student protections. In North Carolina, lawmakers advanced a bill targeting DEI initiatives in state agencies, echoing the federal rollback and signaling that institutions anticipating funding and compliance risks were already adjusting. At the same time, reports surfaced that more than 200 terms—including “racism,” “women,” and “BIPOC”—were being limited or removed from government websites and curricula. The National Park Service scrubbed references to Pauli Murray’s gender identity and erased trans women from Stonewall history, while pages on pioneering women in the Air Force and Jackie Robinson briefly disappeared before public pressure forced their restoration. These moves foreshadowed a coordinated effort, carried further later in the week, to reshape how inequality, gender, and race are discussed in official settings.</w:t>
      </w:r>
    </w:p>
    <w:p>
      <w:pPr/>
      <w:r>
        <w:t>The weekend also highlighted the growing entanglement of public policy and private wealth. Investigations detailed how Elon Musk’s companies, including SpaceX and Starlink, were receiving major federal contracts and policy support at the same time that the IRS was undergoing deep staff cuts projected to cost hundreds of billions in lost revenue from wealthy taxpayers. In response, a grassroots “TeslaTakedown” movement organized peaceful protests at Tesla dealerships. Organizer Valerie Costa reported threats after Musk accused her of crimes on social media, illustrating how online attacks by powerful figures can chill dissent. Meanwhile, Democrats including Bernie Sanders and Alexandria Ocasio-Cortez launched a “Fighting Oligarchy” tour in Republican districts, filling town halls that GOP incumbents had avoided. Abroad, Trump’s casual talk of acquiring territories such as Greenland, Canada, and Gaza alarmed experts who saw it as eroding postwar norms against territorial conquest.</w:t>
      </w:r>
    </w:p>
    <w:p>
      <w:pPr/>
      <w:r>
        <w:t>By Monday, the campaign against disfavored law firms intensified. Building on the weekend’s orders, Trump issued new directives penalizing Covington &amp; Burling, Perkins Coie, and others by barring their lawyers from federal buildings, revoking security clearances, and restricting interactions with agencies, explicitly citing their past representation of figures like Jack Smith and Hillary Clinton. Judge Beryl Howell quickly blocked parts of the order against Perkins Coie on First Amendment grounds, but the broader pattern of using security classifications and access to punish legal adversaries remained in place and would draw a more coordinated response from the targeted firms by week’s end. In a parallel move on education, a second executive order instructed Education Secretary Linda McMahon to begin dismantling the Department of Education’s core functions and to oversee the firing of at least 300 Federal Student Aid employees. Critics warned that gutting the unit responsible for student loans and financial aid would invite fraud and leave millions of borrowers with fewer protections, even as it allowed the White House to pursue structural change without congressional approval.</w:t>
      </w:r>
    </w:p>
    <w:p>
      <w:pPr/>
      <w:r>
        <w:t>Monday also brought a series of economic and informational maneuvers that blurred the line between public office and private gain. The White House formally solicited corporate sponsors for the historic Easter Egg Roll, offering naming rights and branding in exchange for contributions, turning a longstanding civic tradition into a marketing opportunity. Reporting underscored how Musk’s firms were benefiting from large federal contracts amid weakened tax enforcement. Trump used his social platform to promote a meme coin bearing his name, $TRUMP, in which he holds an 80 percent stake through a private entity. The promotion briefly spiked the coin’s value, and a small group of traders made large profits on well-timed trades that resembled insider advantage. Shortly after $TRUMP was listed on Coinbase, the SEC abruptly dropped a major lawsuit against the exchange without conditions, raising questions about regulatory independence. At the same time, Health Secretary Robert F. Kennedy Jr. continued to spread dubious claims about vaccines, contributing to rising skepticism and documented outbreaks, while Trump used a Justice Department podium to label CNN and MSNBC “illegal” and “corrupt,” suggesting they should be investigated or outlawed. These moves collectively signaled a governing style that commercializes public events, favors politically connected firms, undermines science-based guidance, and delegitimizes critical media.</w:t>
      </w:r>
    </w:p>
    <w:p>
      <w:pPr/>
      <w:r>
        <w:t>Courts began to push back more visibly on Monday. Judge James Boasberg rejected the administration’s attempt to vacate restraining orders protecting Venezuelan migrants accused of gang ties, insisting they receive hearings before deportation. Columbia student Yunseo Chung sued over efforts to revoke her status after pro-Palestinian protests, arguing that immigration law was being used to punish speech. These cases foreshadowed a week in which judges would repeatedly insist that emergency powers and immigration tools remain subject to due process and constitutional limits, even as the administration broadened its use of those tools.</w:t>
      </w:r>
    </w:p>
    <w:p>
      <w:pPr/>
      <w:r>
        <w:t>On Tuesday, the White House turned directly to the rules of voting. Trump signed an executive order titled “Preserving and Protecting the Integrity of American Elections,” requiring documentary proof of citizenship for federal voter registration, directing the Justice Department to prioritize prosecution of “election crimes,” and seeking to bar counting ballots received after Election Day. A companion order threatened to cut federal funds to states that did not comply. Legal experts noted that the Constitution assigns most authority over election rules to states and Congress, not the president, and warned that millions of eligible voters—particularly naturalized citizens and those without ready access to documents—could be disenfranchised. The order also marked the week’s clearest expansion of the administration’s control project into the mechanics of democratic participation itself. In the same vein of punitive executive power, a new order singled out Jenner &amp; Block, directing agencies to review its security clearances and contracts and to cease providing goods and services to the firm over alleged partisan activities, extending the blacklist of law firms.</w:t>
      </w:r>
    </w:p>
    <w:p>
      <w:pPr/>
      <w:r>
        <w:t>Tuesday also saw the Yemen Signal scandal break into public view. During a Senate Intelligence Committee hearing, Democratic senators questioned intelligence leaders about a Signal group chat that had mistakenly included journalist Jeffrey Goldberg and discussed U.S. strikes in Yemen. Officials denied sharing classified details, even as a Pentagon bulletin had warned against using Signal and later reporting showed operational content in the chat. The hearing marked the first public airing of what would become a major national security and records-keeping controversy, raising questions about both operational security and compliance with laws requiring preservation of government records.</w:t>
      </w:r>
    </w:p>
    <w:p>
      <w:pPr/>
      <w:r>
        <w:t>At the state level, Texas advanced sweeping ideological controls over schools and libraries. The state Senate moved forward SB 412, which would criminalize teachers and librarians for providing certain “sexually explicit” materials, even when educational, with penalties of up to 10 years in prison. A broader package mandated school prayer, Ten Commandments displays, defunding libraries that host drag story hours, and bans on instruction about gender identity and DEI policies. These measures embedded a particular religious and ideological framework into public education and narrowed what could be taught, echoing federal efforts to dismantle DEI and reshape curricula. Meanwhile, courts and academics mobilized against protest-linked deportations: a federal judge in Manhattan issued a temporary restraining order blocking ICE from detaining Yunseo Chung and prohibiting her transfer out of the district, and academic groups in Boston sued to stop deportations of foreign students and scholars targeted for pro-Palestinian views, arguing that the administration was creating a “climate of repression” on campuses.</w:t>
      </w:r>
    </w:p>
    <w:p>
      <w:pPr/>
      <w:r>
        <w:t>By midweek, the confrontation between the executive branch and the legal system escalated. On Wednesday, an executive order directed Attorney General Bondi to investigate lawyers who take actions to block administration priorities, effectively turning prosecutorial power toward disciplining legal opposition. Additional orders extended punitive measures to Jenner &amp; Block, Covington, Perkins Coie, Paul Weiss, and WilmerHale, revoking clearances, restricting access to federal buildings, and requiring clients to disclose if they were represented by these firms. Another order encouraged disciplinary action against attorneys filing “frivolous” litigation against the administration. In Congress, House Speaker Mike Johnson suggested that lawmakers could defund, restructure, or even eliminate federal district courts in response to decisions blocking Trump’s policies, emphasizing legislative control over court funding and existence. Although later framed as theoretical, the remarks echoed ongoing impeachment threats against judges and underscored a willingness to use structural levers against the judiciary rather than merely criticizing adverse rulings.</w:t>
      </w:r>
    </w:p>
    <w:p>
      <w:pPr/>
      <w:r>
        <w:t>The Yemen Signal scandal widened on Wednesday as more details emerged. Republican senators joined Democrats in calling for investigations into the leak and the use of an unapproved app for war planning. House and Senate hearings questioned intelligence chiefs, while watchdog group American Oversight filed suit arguing that auto-deleting Signal messages violated the Federal Records Act. Judge Boasberg issued a temporary restraining order requiring preservation of all messages from the chat, and the case was formally assigned to him. Former officials Tulsi Gabbard and John Ratcliffe denied sharing classified information, while Rep. Jim Himes pressed Gabbard on inconsistencies in her testimony. The episode exposed both security lapses and attempts to conduct sensitive policy discussions off the official record, prompting a rare bipartisan push for oversight.</w:t>
      </w:r>
    </w:p>
    <w:p>
      <w:pPr/>
      <w:r>
        <w:t>Courts continued to act as a counterweight on immigration and protest. A federal judge granted another temporary restraining order preventing ICE from detaining Yunseo Chung, reinforcing earlier rulings that she could not be deported while her case proceeds. In Boston, a judge ordered the Department of Homeland Security to explain the detention of Tufts doctoral student Rumeysa Ozturk, whose visa had been revoked over alleged support for Hamas without presented evidence. At the same time, reports confirmed that the administration had moved to withhold $400 million in federal grants from Columbia University over its handling of pro-Palestine protests, with the university beginning to comply with federal demands to restore funding. The Social Security Administration appointed Scott Coulter, a former member of the Department of Government Efficiency team, as its Chief Information Officer shortly after a court barred DOGE affiliates from accessing SSA databases, an apparent attempt to preserve his access to sensitive personal data despite the restraining order. In Wisconsin, new reporting showed Elon Musk’s PAC had spent $19 million on a state Supreme Court race and was offering $100 payments for signing a petition plus $1 million prizes, prompting the state Department of Justice to prepare a lawsuit alleging violations of election laws against vote buying. Together with Tuesday’s federal voting order, the episode suggested that election administration and election-related institutions were becoming another front in the broader struggle over control.</w:t>
      </w:r>
    </w:p>
    <w:p>
      <w:pPr/>
      <w:r>
        <w:t>On Thursday, the Yemen Signal controversy crystallized into formal oversight. Despite mounting criticism, Trump announced he would not dismiss National Security Adviser Mike Waltz or Defense Secretary Pete Hegseth for their roles in the chat, reportedly to avoid admitting fault. Meanwhile, the bipartisan leaders of the Senate Armed Services Committee, Roger Wicker and Jack Reed, sent a formal letter to the Pentagon’s acting inspector general demanding an investigation into the leak and the use of unclassified networks for war planning. American Oversight’s lawsuit advanced as Judge Boasberg ordered preservation of all messages and took formal control of the case, ensuring that the administration’s handling of digital communications would face judicial scrutiny.</w:t>
      </w:r>
    </w:p>
    <w:p>
      <w:pPr/>
      <w:r>
        <w:t>The administration used Thursday to deepen its reliance on executive orders in other arenas as well. Trump signed an order excluding a wide range of security-related agencies from the Federal Labor-Management Relations Program, curtailing union rights for large segments of the federal workforce under a broad national security rationale. Another order targeted WilmerHale, directing agencies to review and potentially terminate its contracts and clearances, adding to the growing blacklist of law firms. In the cultural sphere, an executive order to “restore truth and sanity” to American history directed federal sites, including the Smithsonian and Independence National Historical Park, to present a more “positive” view of American heritage and to restore certain monuments by July 4, 2026. The vice president was tasked with ensuring that museums and memorials reflect the administration’s preferred narrative, casting critical or “revisionist” accounts as divisive. What had looked over the weekend like scattered acts of scrubbing and language control was now plainly an expanding federal program.</w:t>
      </w:r>
    </w:p>
    <w:p>
      <w:pPr/>
      <w:r>
        <w:t>Courts issued several significant rulings on Thursday that limited emergency and personnel powers. A D.C. Circuit panel upheld an order blocking deportations to El Salvador under the Alien Enemies Act, constraining the administration’s use of a centuries-old wartime law for modern removals. A federal judge in Washington refused to lift an injunction against the administration’s transgender military ban, calling its self-reporting scheme an invasion of privacy. The Ninth Circuit declined to pause a ruling requiring reinstatement of more than 17,000 probationary federal employees fired in a workforce reduction plan. At the same time, HHS announced the cancellation of more than $12 billion in grants to states for mental health, addiction treatment, and infectious disease tracking, along with plans to cut 10,000 employees, while the VA outlined plans to lay off over 80,000 employees nationwide. A leaked Department of Energy “hit list” showed plans to cancel long-duration energy storage and other clean energy projects funded under the bipartisan infrastructure law, even as Trump announced new 25 percent tariffs on imported cars and parts, including from Canada and Mexico. These decisions pointed toward a hollowing out of public health and veterans’ services and injected uncertainty into major economic sectors.</w:t>
      </w:r>
    </w:p>
    <w:p>
      <w:pPr/>
      <w:r>
        <w:t>Despite these pressures, signs of political resistance and civic mobilization appeared. Democrat James Malone’s upset win in a Pennsylvania state senate district that Trump had carried by 57 percent suggested shifting voter sentiment in key areas. Civil society groups announced a national mobilization for April 5 against authoritarian measures, with more than 800 events planned. Analysts documented how Trump-era protest crackdowns were influencing local law enforcement tactics, including expanded surveillance and aggressive permitting and zoning strategies, raising the stakes for how upcoming demonstrations would be policed.</w:t>
      </w:r>
    </w:p>
    <w:p>
      <w:pPr/>
      <w:r>
        <w:t>Friday capped the week with aggressive new executive orders on immigration, labor, and culture, and with the first coordinated legal pushback from targeted law firms. Trump created the “DC safe and beautiful task force,” chaired by Stephen Miller, through an executive order directing federal and local coordination to enforce immigration laws, increase law enforcement presence, expedite concealed carry permits, and remove homeless encampments and graffiti from federal lands in Washington. The order effectively extended federal influence over local policing and public space under the banner of safety and aesthetics, blending immigration enforcement with encampment sweeps in the nation’s capital. Another order instructed agencies to terminate collective bargaining agreements and stop payroll dues collection for hundreds of thousands of federal workers, arguing that unions constrain the executive branch. Coming on top of earlier exclusions for security agencies and deep staff cuts across multiple departments, the move sharply reduced organized labor’s influence inside the federal government.</w:t>
      </w:r>
    </w:p>
    <w:p>
      <w:pPr/>
      <w:r>
        <w:t>The administration also moved to bring the Smithsonian and national memory under more direct ideological control. A companion order to Thursday’s history directive instructed Vice President JD Vance to purge “improper, divisive, or anti-American ideology” from the Smithsonian’s museums, education, and research centers, and to ensure that the American Women’s History Museum does not recognize trans women as women. It called for restoring Confederate-era names and statues in federal parks. Critics saw the move as an attempt to erase diversity and dissent from the nation’s official story, building on earlier scrubbing of terms like “racism” and “BIPOC” from federal materials. Universities and international students felt the pressure as well: the University of Michigan closed its flagship DEI program and office, citing compliance with anti-DEI executive orders and the risk of losing federal funds, despite the program’s role in diversifying enrollment. The State Department ordered consular officers to conduct mandatory social media reviews of student visa applicants and to deny visas under a broad definition of support for terrorism, with instructions to preserve derogatory content as evidence, raising the prospect that political speech online could bar entry to the United States.</w:t>
      </w:r>
    </w:p>
    <w:p>
      <w:pPr/>
      <w:r>
        <w:t>In the legal arena, Jenner &amp; Block and WilmerHale filed lawsuits in federal court in Washington seeking to block executive orders that would halt their federal business and revoke their attorneys’ security clearances. The suits followed a successful challenge by Perkins Coie and argued that the orders were retaliatory and unconstitutional, marking a coordinated pushback from the bar against the administration’s campaign to punish firms associated with Trump’s adversaries. At the same time, the administration filed an emergency request with the U.S. Supreme Court to allow deportations under the Alien Enemies Act to resume, after lower courts blocked removals that bypassed hearings. Officials argued that the injunction forced the country to harbor individuals deemed national security threats, while human rights groups and intelligence assessments disputed the underlying claims. As civil society groups prepared for the April 5 national mobilization, analyses warned that evolving protest policing and surveillance tactics could be used to constrain turnout and visibility, underscoring how the right to assemble would be tested in the weeks ahead.</w:t>
      </w:r>
    </w:p>
    <w:p>
      <w:pPr/>
      <w:r>
        <w:t>Across these seven days, the federal government’s use of executive power pressed hard against long-standing guardrails in law, administration, and civic life. Orders targeting law firms, unions, universities, cultural institutions, and now election rules sought to reshape who can challenge the state, how history is told, and which voices are welcome in public space. At the same time, courts, watchdogs, state officials, and grassroots organizers repeatedly asserted countervailing authority—blocking deportations, insisting on record-keeping, probing security breaches, enforcing election laws, and taking the administration to court. The balance between concentrated executive action and these dispersed forms of resistance will shape not only the immediate policies at issue but also the durability of independent institutions that underpin democratic governance.</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