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rPr>
          <w:b/>
        </w:rPr>
        <w:t>Courts Push Back as the Executive Tests Its Limits</w:t>
      </w:r>
    </w:p>
    <w:p>
      <w:pPr>
        <w:spacing w:after="120"/>
      </w:pPr>
      <w:r>
        <w:t>Week 13: April 12–18, 2025</w:t>
      </w:r>
    </w:p>
    <w:p>
      <w:pPr>
        <w:spacing w:after="240" w:before="0"/>
        <w:ind w:left="432" w:right="216"/>
        <w:pBdr>
          <w:left w:val="single" w:sz="6" w:space="8" w:color="808080"/>
        </w:pBdr>
      </w:pPr>
      <w:r>
        <w:rPr>
          <w:i/>
        </w:rPr>
        <w:t>Deportation showdowns, attacks on universities and civil rights, and chaotic trade moves define a week of institutional strain.</w:t>
      </w:r>
    </w:p>
    <w:p>
      <w:pPr/>
      <w:r>
        <w:t>The week opened with two stark tests of legal and democratic boundaries. On one front, the administration deepened a confrontation with the courts over a wrongful deportation to El Salvador and floated the idea of sending even US citizens to foreign prisons, a fight that was plainly not ending here. On another, it moved toward a national regime requiring documentary proof of citizenship to vote, aligning federal power with state‑level efforts to narrow the electorate. Around these flashpoints, the White House pressed its advantage against universities, civil rights enforcement, and economic regulators, while judges, states, and advocacy groups tried to hold the line.</w:t>
      </w:r>
    </w:p>
    <w:p>
      <w:pPr/>
      <w:r>
        <w:t>Over the weekend, immigration and border policy set the tone. Trump authorized the US military to control federal land along the southern border and detain migrants there, pulling the armed forces more directly into routine immigration enforcement. That same period brought confirmation that Maryland resident Kilmar Ábrego García had been wrongly deported to a Salvadoran prison, even as the administration continued using the Alien Enemies Act to send migrants to El Salvador’s mega‑prison complex. An immigration judge separately ruled that Palestinian organizer Mahmoud Khalil could be deported based on his political views and associations rather than alleged crimes, underscoring how immigration powers can be used against speech and organizing. Together, these moves signaled a willingness to stretch old statutes and military authority in ways that left migrants and activists with few safeguards.</w:t>
      </w:r>
    </w:p>
    <w:p>
      <w:pPr/>
      <w:r>
        <w:t>Economic policy was just as volatile. Trump’s declaration of a 10 percent universal tariff on imports, followed by higher rates on selected countries, rattled global markets and contributed to capital flight from US bonds and a weaker dollar. Within days he announced a 90‑day pause on most tariffs while sharply increasing duties on Chinese goods, and Customs quietly exempted key electronics from the new levies. Businesses struggled to interpret the shifting rules, and economists warned of recession and inflation as supply chains and prices absorbed the shocks. These abstract moves translated into concrete worries for farmers, manufacturers, and consumers facing higher costs and uncertain export markets, in a policy fight that was already proving less like a single announcement than a rolling instrument of pressure.</w:t>
      </w:r>
    </w:p>
    <w:p>
      <w:pPr/>
      <w:r>
        <w:t>The weekend also revealed how the administration was reshaping information and education inside federal institutions. At the Naval Academy, officials removed nearly 400 books, including works on slavery, the civil rights movement, and the Holocaust, to comply with Trump‑era bans on diversity, equity, and inclusion content. Extremist texts such as “Mein Kampf” remained on the shelves. Civil rights advocates and lawmakers condemned the purge as censorship and historical erasure, seeing it as part of a broader campaign to narrow what future military officers learn about race and past abuses. Inside homeland security agencies, DHS launched aggressive leak hunts, administering polygraph tests to dozens of staff, including senior FEMA officials, in an effort widely understood as a warning to potential whistleblowers. At the same time, reporting pointed to looming cuts to public health and diplomacy—Delaware’s health workforce bracing for reductions tied to federal budgets, deep proposed cuts to State and USAID, and a measles outbreak linked to reduced vaccination campaigns—hinting at a harder line on social spending and international engagement.</w:t>
      </w:r>
    </w:p>
    <w:p>
      <w:pPr/>
      <w:r>
        <w:t>By Monday, the focus shifted to structural levers of power. The administration froze about $66 million in Title X family planning funds nationwide, citing a compliance review tied to an executive order on “taxpayer subsidization of open borders” and alleged racial issues. Clinics serving more than two million low‑income patients suddenly faced financial strain, with some states at risk of losing nearly all Title X support. Using core health grants as leverage over immigration and ideology blurred the line between program oversight and political punishment, and threatened access to contraception and cancer screening for people with few alternatives.</w:t>
      </w:r>
    </w:p>
    <w:p>
      <w:pPr/>
      <w:r>
        <w:t>At the same time, the White House moved to reshape the civil service. It created a new category of federal employees who can be fired at will, including for “subversion of presidential directives,” and signaled that roughly 50,000 positions would be shifted into this status. In a related episode, a senior Social Security executive was escorted out after objecting to a plan to add living immigrants to the agency’s deaths database, which would have blocked them from legal work. These steps built on the weekend’s leak hunts, turning job security into a tool for enforcing loyalty and weakening the tradition of neutral, law‑bound implementation by career officials.</w:t>
      </w:r>
    </w:p>
    <w:p>
      <w:pPr/>
      <w:r>
        <w:t>Environmental and justice protections also came under pressure. Trump issued orders rolling back key procedures under the National Environmental Policy Act, making it harder for local communities to slow or shape major infrastructure and energy projects. The Justice Department terminated an environmental justice settlement with Alabama that had forced the state to address severe sanitation failures in Lowndes County, ending federal monitoring of conditions that disproportionately affect Black residents. These moves reduced community leverage over polluting projects and signaled a retreat from environmental justice enforcement.</w:t>
      </w:r>
    </w:p>
    <w:p>
      <w:pPr/>
      <w:r>
        <w:t>Courts, however, began to push back on immigration. A federal judge temporarily blocked deportations of Venezuelan migrants to El Salvador under the Alien Enemies Act and separately halted the administration’s attempt to revoke legal status and work permits for more than 500,000 migrants from Cuba, Haiti, Nicaragua, and Venezuela. These rulings preserved existing protections while broader legal challenges proceed, showing judges acting as a check on novel uses of old statutes and abrupt reversals of humanitarian programs. On a parallel front, the Supreme Court issued a unanimous order requiring the administration to facilitate Kilmar Ábrego García’s return from El Salvador. Yet Justice Department lawyers told lower courts they did not believe they were legally obligated to bring him back, arguing that compliance would intrude on the president’s foreign‑affairs powers. That stance previewed a direct clash over whether judicial decisions still bind the executive in immigration and foreign policy, and over the following days that clash only sharpened.</w:t>
      </w:r>
    </w:p>
    <w:p>
      <w:pPr/>
      <w:r>
        <w:t>Higher education emerged as another arena of conflict. Reports surfaced that after Harvard refused sweeping federal demands on governance, DEI programs, and cooperation with immigration enforcement, the administration froze billions in grants and contracts and began exploring further penalties. A Georgetown scholar and other international students were detained or faced visa revocations over alleged political associations, prompting campus protests and legal challenges. The Harvard dispute would recur throughout the week, and well beyond it, tying together funding leverage, visa threats, and academic freedom.</w:t>
      </w:r>
    </w:p>
    <w:p>
      <w:pPr/>
      <w:r>
        <w:t>On Tuesday, the confrontation over García and El Salvador moved into the open. On the same day the Supreme Court’s order was in force, Trump met El Salvador’s President Nayib Bukele in the Oval Office and jointly signaled they would not return García from the Salvadoran prison where he had been sent. The administration claimed it lacked power to free him, fired a DOJ lawyer who had admitted the deportation was wrongful, and later classified the underlying deportation agreement. Federal judges in Maryland and the Fourth Circuit responded by demanding sworn explanations and opening inquiries into possible contempt—legal proceedings that, in plain terms, ask whether officials are willfully disobeying court orders and could face sanctions. The episode marked a clear line between lawful policy discretion and outright defiance: while presidents have wide latitude to set immigration priorities, they are not supposed to ignore binding judicial rulings in individual cases.</w:t>
      </w:r>
    </w:p>
    <w:p>
      <w:pPr/>
      <w:r>
        <w:t>During the same Oval Office encounter, Trump publicly proposed deporting “homegrown criminals” who are US citizens to El Salvador to be imprisoned there, and was caught on a hot mic discussing building more prisons for “home‑grown” offenders. Legal experts immediately warned that such transfers would be unconstitutional, as they would outsource punishment to a foreign system with little US oversight and bypass the protections that citizens normally receive in American courts and prisons. The proposal underscored how the El Salvador arrangement was being treated not just as an immigration tool but as a broader model for punishment, one the administration was already suggesting could extend beyond migrants.</w:t>
      </w:r>
    </w:p>
    <w:p>
      <w:pPr/>
      <w:r>
        <w:t>The Harvard conflict escalated sharply. The administration formally demanded that the university overhaul its governance, curb DEI programs, cooperate more closely with immigration enforcement, and change admissions and hiring practices. When Harvard refused on constitutional grounds, the government froze roughly $2.2–2.3 billion in grants and contracts, canceled a major research agreement, and Trump threatened to strip the university’s tax‑exempt status. DHS separately demanded records on international students and revoked millions in security‑related grants. This combination of funding freezes, tax threats, and visa leverage turned abstract disputes over campus politics into a direct test of whether the federal government can use its financial and immigration powers to dictate how a private university is run.</w:t>
      </w:r>
    </w:p>
    <w:p>
      <w:pPr/>
      <w:r>
        <w:t>Elsewhere on Tuesday, Trump signed a trio of executive orders that rewired parts of the federal bureaucracy. One revoked longstanding rules that favored central business districts and historic properties for federal offices, another directed a broad rewrite of procurement regulations to strip out many requirements, and a third ordered changes to Medicare and Medicaid drug pricing policy. These changes concentrated more discretion over contracts, office locations, and drug negotiations in the executive branch, with implications for which communities host federal jobs and which companies benefit from government spending. Watchdogs also turned to the courts over information access: Protect Democracy sued the Office of Management and Budget for removing a public tracker that showed how appropriated funds were apportioned, while environmental and consumer groups sued over the removal of federal webpages containing climate and environmental justice data. Erasing such data made it harder for Congress, communities, and researchers to track policy choices and plan for climate impacts.</w:t>
      </w:r>
    </w:p>
    <w:p>
      <w:pPr/>
      <w:r>
        <w:t>Civil rights and elections were also in play. The NAACP sued the administration over its anti‑DEI policies in schools, arguing they violate the Civil Rights Act, while the ACLU filed a separate suit against Defense Secretary Pete Hegseth over book bans in Pentagon schools, claiming First Amendment violations. These cases linked the Naval Academy book purge to a broader legal fight over who decides which histories and perspectives students may encounter. In North Carolina, the state supreme court ordered election officials to give certain overseas voters 30 days to prove eligibility in a close state supreme court race and invalidated 260 ballots based on residency challenges, only for the state election board to announce plans to restore wrongly discarded ballots using its own verification process. The back‑and‑forth illustrated how post‑election challenges can put individual voters’ rights back in play long after ballots are cast, a pattern that would remain active rather than ending with this round of litigation.</w:t>
      </w:r>
    </w:p>
    <w:p>
      <w:pPr/>
      <w:r>
        <w:t>By Wednesday, judges were no longer just questioning deportation policies; they were moving toward sanctions. US District Judge James Boasberg found probable cause to hold Trump officials in criminal contempt for continuing deportations under the Alien Enemies Act despite his injunction, noting the administration’s failure to recall flights. He warned he might appoint a private prosecutor if the government stonewalled, while the administration filed an emergency motion arguing that contempt proceedings would be unconstitutional. Appeals courts declined to block related inquiries. Contempt findings against senior officials would be a rare assertion that executive actors can face personal legal consequences for ignoring court orders, again drawing a line between policy disagreement and defiance of the judiciary.</w:t>
      </w:r>
    </w:p>
    <w:p>
      <w:pPr/>
      <w:r>
        <w:t>Information policy took another turn when the administration closed the State Department’s Counter Foreign Information Manipulation and Interference hub, placing about 40 staff on leave and moving to dismiss them. Officials framed the move as fighting “censorship,” but critics warned it dismantled the last dedicated federal office tracking foreign disinformation campaigns targeting US politics. Shutting down this unit weakened the government’s ability to detect and counter foreign influence operations at a time when election‑related misinformation remains a concern.</w:t>
      </w:r>
    </w:p>
    <w:p>
      <w:pPr/>
      <w:r>
        <w:t>Harvard responded publicly to the mounting pressure. The university’s legal team rejected the administration’s demands to reshape its governance and programs, arguing they violated the First Amendment and institutional autonomy. DHS Secretary Kristi Noem sent a letter demanding records on international students allegedly involved in “dangerous or violent activity,” threatening Harvard’s visa certification and terminating over $2.7 million in DHS grants. Meanwhile, foreign students across the country filed lawsuits over mass visa revocations. The pattern was clear: immigration status and security funding were being tied to how universities handled protest and speech, raising the stakes for academic freedom nationwide.</w:t>
      </w:r>
    </w:p>
    <w:p>
      <w:pPr/>
      <w:r>
        <w:t>The administration’s broader domestic agenda also came into focus. CNN reported plans to cut about one‑third of the federal health budget, including more than 40 percent of CDC funding, consolidating programs into a new “Administration for a Healthy America.” At the same time, the White House began firing nearly 90 percent of Consumer Financial Protection Bureau staff after a court said the agency could be shrunk but not eliminated, effectively hollowing out a key consumer watchdog. These moves, combined with earlier tariff shocks and deregulation of crypto, signaled a shift toward weaker public health and financial oversight, with households and states left to absorb more risk. In Maine, the Justice Department sued over the state’s policy allowing transgender girls to compete in girls’ sports, following Trump’s earlier executive order barring trans women from women’s sports, and threatened to withhold education and school lunch funding—though a judge temporarily blocked those cuts. Maine’s governor vowed to fight the suit, highlighting how federal lawsuits and funding threats were being used to override state anti‑discrimination laws on gender identity.</w:t>
      </w:r>
    </w:p>
    <w:p>
      <w:pPr/>
      <w:r>
        <w:t>Domestic security tensions surfaced in more immediate ways. A mass shooting at Florida State University killed at least two people and injured several others; the suspect reportedly used his sheriff‑deputy mother’s gun. Trump responded by reiterating support for the Second Amendment and blaming individuals rather than firearms. In Georgia, police used a stun gun on protesters and arrested three people at a Marjorie Taylor Greene town hall where entry required ID and residency proof and questions were prescreened. These incidents showed how official responses to violence and protest can prioritize control and messaging over addressing underlying risks or protecting space for dissent. On the economic front, Federal Reserve Chair Jerome Powell refused to cut interest rates despite tariff‑driven uncertainty and public pressure from Trump, who criticized him as “always too late and wrong” and called for his firing. Powell reiterated that the president lacks authority to remove him without cause, and Treasury officials warned that firing him could further destabilize markets, underscoring the importance—and fragility—of central bank independence.</w:t>
      </w:r>
    </w:p>
    <w:p>
      <w:pPr/>
      <w:r>
        <w:t>Thursday brought some of the week’s most far‑reaching structural changes in civil rights and social policy. Trump issued an executive order directing federal agencies to deprioritize enforcement of laws based on discriminatory effects rather than intent, effectively eliminating “disparate impact” liability from federal civil rights practice. Under disparate‑impact standards, policies can be illegal if they disproportionately harm protected groups, even without proof of racist or sexist intent; removing them sharply narrows the government’s ability to address systemic discrimination in housing, education, and employment. The order also instructed the Attorney General to begin rolling back Title VI regulations and told agencies to review and adjust pending cases within 90 days, setting in motion a broad reorientation of civil rights enforcement that would not stop with this week’s order.</w:t>
      </w:r>
    </w:p>
    <w:p>
      <w:pPr/>
      <w:r>
        <w:t>At the CFPB, the administration began implementing its plan to fire nearly 90 percent of staff, relying on a court ruling that the bureau could be shrunk but not abolished. Combined with crypto enforcement rollbacks, the layoffs threatened to disable the agency’s capacity to police abusive financial practices. By week’s end, however, a federal judge would step in to block the mass layoffs, questioning their legality and illustrating again how courts can distinguish between lawful restructuring and attempts to neutralize a regulator created by Congress.</w:t>
      </w:r>
    </w:p>
    <w:p>
      <w:pPr/>
      <w:r>
        <w:t>Immigration and social benefits intersected in quieter but consequential ways. The Social Security Administration froze its Enumeration Beyond Entry program, which had automatically issued Social Security numbers and cards to non‑citizens granted work authorization. The change forced in‑person visits to field offices, increasing costs and delays for employers and workers. Congressman Gerry Connolly launched an investigation and demanded reversal, arguing the freeze may violate the Social Security Act and the Administrative Procedure Act. In the courts, a federal judge temporarily blocked a new policy that would have allowed rapid deportation of immigrants to third countries without giving them a chance to show fear of persecution, torture, or death, while appeals courts continued to reject administration efforts to block inquiries into Alien Enemies Act deportations. Separately, 21 people whose death sentences had been commuted sued over a Trump order imposing harsh prison conditions, arguing it is unconstitutional. These rulings and suits underscored that even in a restrictive immigration and criminal‑justice climate, judges can still insist on basic procedural protections and humane treatment.</w:t>
      </w:r>
    </w:p>
    <w:p>
      <w:pPr/>
      <w:r>
        <w:t>Environmental and social spending fights continued. The Center for Biological Diversity sued four federal agencies over an executive order directing them to weaken or remove regulations that burden fuel producers, after public records requests for planning documents went unanswered. The suit argued that the administration was rolling back environmental protections without transparency or proper process. On the social side, the administration proposed terminating federal funding for Head Start programs nationwide, which provide early education to more than 500,000 low‑income children. Coming on the heels of the Title X freeze and planned health cuts, the proposal highlighted how budget choices would ripple through clinics, classrooms, and families. Meanwhile, the human cost of aggressive immigration enforcement surfaced in individual stories: Juan Carlos Lopez‑Gomez, a US‑born citizen, was released from a Florida jail after being held for two days on ICE orders under a new state immigration law, despite presenting his birth certificate, and a Massachusetts immigration lawyer received an erroneous DHS email ordering her to leave the country immediately because her contact information was linked to clients’ files. These errors showed how expansive enforcement regimes can ensnare citizens and professionals, raising the stakes of administrative mistakes.</w:t>
      </w:r>
    </w:p>
    <w:p>
      <w:pPr/>
      <w:r>
        <w:t>Friday capped the week with sweeping changes to voting rules and civil rights enforcement, alongside further judicial pushback on deportations and new efforts to control public narratives. Trump signed an executive order requiring documentary proof of citizenship to vote, aligning federal policy with a wave of Republican‑backed state bills imposing similar requirements. The US House passed the Save Act, which would require proof of citizenship for voter registration and restrict mail and online registration. In North Carolina, an appellate ruling in a separate case backed challenges to tens of thousands of voters’ eligibility, though it was put on hold pending state supreme court review. Requiring citizenship documents to vote risks disenfranchising eligible citizens who lack ready paperwork—especially naturalized voters, students, and low‑income people—and shifts the default from inclusion to suspicion.</w:t>
      </w:r>
    </w:p>
    <w:p>
      <w:pPr/>
      <w:r>
        <w:t>The Justice Department’s Civil Rights Division formalized its new direction. Under new leadership, it issued mission statements that downplay the Voting Rights Act and Fair Housing Act, emphasize voter fraud, and highlight protecting white people from discrimination and enforcing Trump’s executive orders. Coming on the heels of Thursday’s disparate‑impact order and ongoing anti‑DEI and book‑ban policies, the changes signaled a coherent shift in federal civil rights enforcement away from historically targeted communities and toward politically salient claims of “reverse discrimination.” In practice, this reorientation means fewer federal resources devoted to combating racial segregation, voter suppression, and discrimination against immigrants and LGBTQ people.</w:t>
      </w:r>
    </w:p>
    <w:p>
      <w:pPr/>
      <w:r>
        <w:t>Courts continued to resist the administration’s most aggressive deportation tactics. Federal Judge Brian Murphy issued an order blocking a new policy that would have allowed rapid deportation of immigrants to countries other than their own without giving them a chance to demonstrate fear of persecution, torture, or death, and another judge issued a similar temporary block on fast‑tracking deportations to third countries. These rulings, layered on top of earlier contempt warnings and injunctions, reaffirmed that even in a restrictive environment, the government cannot bypass basic fear screenings and court access when sending people to potentially dangerous countries.</w:t>
      </w:r>
    </w:p>
    <w:p>
      <w:pPr/>
      <w:r>
        <w:t>Information control intersected directly with these legal disputes. The official White House account posted an edited image of a New York Times front page about Senator Chris Van Hollen’s visit with Kilmar Ábrego García, removing the word “wrongly” from the description of his deportation and adding “who is never coming back,” despite the Supreme Court’s order requiring his return. The post followed days of misstatements about the Court’s ruling and ongoing non‑compliance. In the public health sphere, the administration replaced the Covid.gov website—which had provided information on tests, vaccines, and treatments—with content focused on the “lab leak” theory, attacks on Dr. Anthony Fauci and the WHO, and criticism of NIH oversight. The shift aligned with congressional hearings and efforts to defund scientific institutions, and removed a neutral, centralized source of Covid information. These moves echoed earlier data removals and the closure of the State Department’s disinformation office, illustrating how control over official narratives was being used alongside legal and policy tools rather than as a separate, symbolic front.</w:t>
      </w:r>
    </w:p>
    <w:p>
      <w:pPr/>
      <w:r>
        <w:t>Finally, the courts weighed in again on the CFPB. A federal judge blocked the administration’s attempt to lay off roughly 1,500 employees, pausing a reduction‑in‑force that had already eliminated several divisions. The ruling questioned whether the move violated earlier court orders and underscored that even agencies deemed shrinkable cannot be gutted without legal scrutiny. At the local level, the week’s culture battles reached into classrooms in unexpected ways: a Texas school district banned the depiction of the Virginia state flag and seal from its online learning platform for elementary students, citing a policy against frontal nudity because the flag shows the Roman goddess Virtus with an exposed breast. Free‑speech advocates criticized the move as overreach that needlessly censors civic symbols, linking it to the broader trend of restricting educational content.</w:t>
      </w:r>
    </w:p>
    <w:p>
      <w:pPr/>
      <w:r>
        <w:t>Taken together, the week’s events traced a pattern of the executive branch testing the outer edges of its authority—over deportations, voting rules, universities, civil rights, and economic regulation—while courts, states, and civil society tried to enforce boundaries. The García case and the proof‑of‑citizenship voting push showed how quickly individual rights can hinge on whether judicial orders are obeyed and what documentation people can produce. The Harvard standoff, the rollback of disparate‑impact standards, and the reorientation of the Civil Rights Division illustrated how funding, visas, and enforcement priorities can be used to reshape institutions without changing underlying statutes. And the battles over data, websites, and edited headlines underscored that control over information is now a central front in democratic life, affecting how the public understands both the law and the government’s own obligations. What gave the week its shape, and what would carry forward from it, was not any single rupture but the growing normality of pressure applied across institutions at once.</w:t>
      </w:r>
    </w:p>
    <w:sectPr w:rsidR="00FC693F" w:rsidRPr="0006063C" w:rsidSect="00034616">
      <w:pgSz w:w="12240" w:h="15840"/>
      <w:pgMar w:top="1296" w:right="1368" w:bottom="1296"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