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A Mega-Bill, Mass Deportation Machinery, and the Fight Over Who Runs Government</w:t>
      </w:r>
    </w:p>
    <w:p>
      <w:pPr>
        <w:spacing w:after="120"/>
      </w:pPr>
      <w:r>
        <w:t>Week 18: May 17–23, 2025</w:t>
      </w:r>
    </w:p>
    <w:p>
      <w:pPr>
        <w:spacing w:after="240" w:before="0"/>
        <w:ind w:left="432" w:right="216"/>
        <w:pBdr>
          <w:left w:val="single" w:sz="6" w:space="8" w:color="808080"/>
        </w:pBdr>
      </w:pPr>
      <w:r>
        <w:rPr>
          <w:i/>
        </w:rPr>
        <w:t>House Republicans push through Trump’s sweeping tax-and-immigration package as courts, agencies, and markets react to an accelerating reshaping of U.S. institutions.</w:t>
      </w:r>
    </w:p>
    <w:p>
      <w:pPr/>
      <w:r>
        <w:t>The week opened with a single piece of legislation at its center. Over the weekend, House Republicans revived and began muscling forward a sweeping reconciliation package branded the “One Big Beautiful Bill.” After an initial stumble in committee, members shifted their votes from “no” to “present” to keep the bill alive, and leadership locked in a 1 a.m. Rules Committee session for later in the week. The more than 1,100‑page measure would make Trump‑era tax cuts permanent at a cost of roughly $4.6 trillion over a decade, add new tax breaks, and pay for them with deep cuts to Medicaid, SNAP, climate incentives, and other safety‑net programs, while also pouring money into immigration enforcement and a border wall. Because it moved under budget reconciliation rules, debate and amendments were tightly constrained, setting the stage for a fast, high‑stakes vote—and for what was already emerging as the main legislative vehicle for a broader reordering of security and belonging.</w:t>
      </w:r>
    </w:p>
    <w:p>
      <w:pPr/>
      <w:r>
        <w:t>Even before the House acted, the broader fiscal and economic context around the bill was shifting. Over the weekend, the administration announced a 31 percent cut to IRS enforcement, a change expected to make it easier for high‑income taxpayers to evade taxes just as new breaks for the wealthy were being written into law. At the same time, USAID contracts were slashed, leaving food aid unused and hurting U.S. farmers who had grown crops for those programs. Moody’s responded by downgrading U.S. sovereign debt for the first time in more than a century, explicitly citing political dysfunction, tariff‑driven instability, and the fiscal outlook under the Republican budget framework. Officials tried to pin the downgrade on past spending, but independent watchdogs and credit analysts pointed to the emerging Trump–GOP plan itself as a driver of risk and higher borrowing costs.</w:t>
      </w:r>
    </w:p>
    <w:p>
      <w:pPr/>
      <w:r>
        <w:t>Other weekend moves showed how executive power and federal capacity were being reshaped alongside the budget fight. Acting FEMA leadership acknowledged that the agency was not ready for the June 1 hurricane season and would shift more responsibility for disaster response back to states. Residents in tornado‑hit communities in Mississippi and St. Louis were already reporting long waits for federal help, a warning sign that poorer or smaller jurisdictions might be left to fend for themselves when major storms arrive. At the Justice Department, reports surfaced that officials were considering loosening long‑standing internal controls that require sign‑off from the Public Integrity Section before indicting members of Congress. Allowing local U.S. Attorneys to charge lawmakers without that check could speed corruption cases, but it also raised the prospect of prosecutions becoming a tool in executive‑legislative battles.</w:t>
      </w:r>
    </w:p>
    <w:p>
      <w:pPr/>
      <w:r>
        <w:t>The weekend also underscored how narrative and institutional power were being used together. Trump and his communications team renewed false claims that the 2020 election was rigged, amplified a debunked conspiracy video about political opponents, and threatened legal action against media outlets over unflattering coverage. In Oklahoma, the state’s schools chief ordered public schools to teach supposed “discrepancies” in the 2020 election and mandated inclusion of the Bible in U.S. history courses, prompting lawsuits over bias and church–state separation. At the border, a presidential memorandum transferred a 60‑foot‑wide strip of federal land along the southern boundary to military control, enabling new bases and staging areas, while Customs and Border Protection solicited bids for nearly 25 miles of new wall in a biodiverse Arizona valley. Inside the federal workforce, the administration proposed reclassifying about 50,000 career civil servants—especially data and policy staff—into a category that would make them easier to fire, even as broad funding cuts hit agencies and cultural programs. Lawyers began organizing to challenge these moves, but the direction was clear: more political control over neutral expertise.</w:t>
      </w:r>
    </w:p>
    <w:p>
      <w:pPr/>
      <w:r>
        <w:t>By Monday, the focus shifted from legislative maneuvering to direct exercises of presidential power. Trump granted unconditional pardons or commutations to more than 1,500 people charged in connection with the January 6 attack on the Capitol, including individuals convicted of violent assaults on police. The mass clemency, part of his early‑term agenda, effectively erased many legal consequences for those who used force to disrupt the transfer of power, signaling tolerance for political violence and weakening deterrence against future attacks on democratic institutions. In the regulatory sphere, the administration moved to gut the Consumer Financial Protection Bureau, seeking to fire most of its 1,700‑person workforce and publishing a list of nearly 70 guidance documents slated for rescission. Among them were rules that kept medical debt off credit reports and barred lenders from using medical information in underwriting. A judge temporarily blocked the mass firings, but the intent to weaken the main federal consumer watchdog was unmistakable.</w:t>
      </w:r>
    </w:p>
    <w:p>
      <w:pPr/>
      <w:r>
        <w:t>The strains on federal capacity were visible elsewhere on Monday. Residents and officials in Mississippi and St. Louis, still recovering from tornadoes two months earlier, reported that FEMA assistance had yet to materialize in any meaningful way. St. Louis’s mayor publicly criticized the agency’s absence, and later reporting confirmed long delays in processing disaster declarations. In immigration, the Supreme Court, in an unsigned emergency order, granted the administration’s request to revoke Temporary Protected Status for roughly 350,000 Venezuelans. TPS is a program that allows people from countries facing war or disaster to live and work in the United States temporarily; ending it on an emergency basis, despite ongoing lower‑court appeals and prior findings of possible racial bias, left long‑settled families suddenly vulnerable to deportation and foreshadowed broader fights over immigration status as a form of leverage. Some Venezuelan immigrants who had supported Trump described feeling betrayed.</w:t>
      </w:r>
    </w:p>
    <w:p>
      <w:pPr/>
      <w:r>
        <w:t>Independent analysts also weighed in on the emerging budget framework. The Congressional Budget Office, the Penn Wharton Budget Model, and the Committee for a Responsible Federal Budget released analyses concluding that the reconciliation bill would add between $2.3 and $3.3 trillion to the national debt, trigger automatic Medicare cuts under statutory pay‑as‑you‑go rules, and shift after‑tax income toward the top 0.1 percent while reducing it for most people earning under $51,000. These findings reinforced Moody’s downgrade and undercut claims that the package was fiscally responsible. At the same time, courts showed they could still check some executive overreach: a federal judge ruled that the administration’s attempt to seize control of the congressionally created U.S. Institute of Peace—firing most staff and taking its property through a new “efficiency” office—was “null and void,” temporarily restoring the institution and rebuking the use of law‑enforcement muscle in the takeover. In the media sphere, CBS News president Wendy McMahon resigned amid a Trump lawsuit over a Kamala Harris interview, while Democratic senators questioned whether efforts to settle Trump’s suit against 60 Minutes were tied to regulatory approvals for a major Paramount merger, highlighting how litigation and corporate deal‑making can shape editorial decisions.</w:t>
      </w:r>
    </w:p>
    <w:p>
      <w:pPr/>
      <w:r>
        <w:t>On Tuesday, the administration broadened its ambitions beyond domestic fiscal policy. Trump announced a national “Golden Dome” missile defense system, to be overseen by a Space Force general and projected to cost up to $540 billion over 20 years. He claimed it could be operational within three years at a far lower price, a timeline and budget experts viewed as unrealistic. The project would rely heavily on major defense contractors, including SpaceX, committing vast long‑term spending and strategic choices to the executive branch with limited public scrutiny. At the same time, new reporting revealed that the White House had initiated talks with Qatar over acquiring a Boeing 747 as a replacement Air Force One, even as officials publicly framed it as a Qatari “gift.” The Defense Department later confirmed acceptance of the jet, and Treasury Secretary Scott Bessent defended the arrangement by invoking historical foreign gifts like the Statue of Liberty. Trump attacked ABC and other outlets for reporting on the deal, underscoring how personal benefits, diplomacy, and information control were becoming intertwined.</w:t>
      </w:r>
    </w:p>
    <w:p>
      <w:pPr/>
      <w:r>
        <w:t>Universities and civil‑rights enforcement became central battlegrounds on Tuesday. DHS Secretary Kristi Noem sent Harvard a letter revoking its Foreign Exchange Student Program, effectively barring new foreign enrollments and forcing current students to transfer or leave. The administration also cut federal grants to the university and opened investigations into alleged anti‑white discrimination in its hiring and at the Harvard Law Review. Within days, a federal judge issued a temporary restraining order blocking the visa revocations while litigation proceeds, but the message was clear: immigration and funding levers could be used against a single university over ideological disputes, in a pressure campaign that would not end with this week. More broadly, the Justice Department opened civil‑rights investigations into the city of Chicago and Harvard Law Review for supposed discrimination against white individuals, even as it moved to cancel police reform consent decrees in Minneapolis and Louisville that had been put in place after findings of systemic abuses. Roughly 70 percent of staff in DOJ’s Civil Rights Division resigned in protest, reflecting a sharp inversion of traditional civil‑rights priorities.</w:t>
      </w:r>
    </w:p>
    <w:p>
      <w:pPr/>
      <w:r>
        <w:t>The line between law enforcement and legislative oversight also blurred. Interim U.S. Attorney Alina Habba announced assault charges against Rep. LaMonica McIver, a New Jersey Democrat, stemming from a confrontation during a congressional oversight visit to an ICE facility. Trespass charges against Newark’s mayor from the same incident were dropped. McIver and her counsel argued that the case was retaliation for oversight, and a House Republican filed a resolution to expel her. Coming on the heels of DOJ’s consideration of looser controls on prosecuting members of Congress, the case raised alarms about criminalizing legislative scrutiny of executive detention practices. Meanwhile, Trump announced plans to investigate the prior administration’s use of an autopen to sign executive orders, casting doubt on Joe Biden’s awareness of his own directives, and publicly questioned the seriousness of Biden’s cancer diagnosis after briefly offering sympathy. These moves kept attention on personal and procedural attacks rather than substantive policy differences. In the background, a congressional investigation released internal communications from major oil firms showing they had funded museums, youth groups, and other cultural institutions as part of a deliberate public‑relations strategy to soften their image and influence policymakers amid growing concern over the climate crisis.</w:t>
      </w:r>
    </w:p>
    <w:p>
      <w:pPr/>
      <w:r>
        <w:t>By Wednesday, the House’s budget fight reached its climax. After an all‑night session, the chamber passed the reconciliation mega‑bill in a 215–214 vote, with all Democrats and a handful of Republicans opposed. The package made the 2017 tax cuts permanent, added new breaks such as a “no tax on tips” provision, funded a border wall and mass deportation infrastructure, and imposed new work requirements and cuts for Medicaid, SNAP, and other programs. Independent models projected millions more uninsured and large reductions in food assistance, even as the bill added trillions to the debt. It also contained structural changes, including limits on courts’ contempt powers and new fees and hurdles for immigrants, making it the central legislative vehicle for Trump’s second‑term agenda and hardening a hierarchy in which protection and hardship were being distributed ever more unevenly.</w:t>
      </w:r>
    </w:p>
    <w:p>
      <w:pPr/>
      <w:r>
        <w:t>The same day, the Supreme Court issued a series of unsigned emergency orders that strengthened the president’s hand over independent agencies. The Court granted the government’s request to remove members of the National Labor Relations Board and the Merit Systems Protection Board and paused lower‑court rulings that had protected some independent agency heads from firing. Over strong dissents, these decisions moved doctrine toward a “unitary executive” model, in which the president can more easily control regulators that were designed to be insulated from partisan pressure. In immigration, federal judges in Massachusetts and elsewhere ruled that the administration had violated prior orders by deporting or attempting to deport migrants to South Sudan without required notice or due process, with some officials facing potential contempt. Separate cases blocked deportations of specific Venezuelan and South Sudan–bound migrants. At the same time, ICE carried out coordinated arrests at immigration courts in multiple cities, and reporting surfaced deportations of Bhutanese Nepali refugees to countries where they had no citizenship, leaving them effectively stateless. These cases illustrated both the aggressiveness of current enforcement tactics and the continued role of courts in enforcing basic legal protections, even as those tactics were becoming more deeply embedded.</w:t>
      </w:r>
    </w:p>
    <w:p>
      <w:pPr/>
      <w:r>
        <w:t>The reorientation of civil‑rights enforcement became more formal on Wednesday. The Justice Department moved ahead with canceling consent decrees with the Minneapolis and Louisville police departments, despite prior findings of systemic civil‑rights violations after the deaths of George Floyd and Breonna Taylor. In parallel, DOJ opened investigations into alleged anti‑white discrimination in Chicago and at Harvard, cementing the pivot away from oversight of police abuses and discrimination against historically marginalized groups. The mass resignations within the Civil Rights Division underscored how profound the shift was. In Senate budget hearings for DHS, HHS, and State, lawmakers pressed officials on both these policy changes and their understanding of basic legal concepts. DHS Secretary Noem repeatedly misdefined habeas corpus as a presidential removal power. HHS Secretary Robert F. Kennedy Jr. claimed ongoing support for lead‑poisoning prevention and ALS research, only to be contradicted by evidence of denied assistance and lab layoffs. Senators also confronted Secretary Marco Rubio over renditions and visa policies that appeared to abandon prior human‑rights commitments.</w:t>
      </w:r>
    </w:p>
    <w:p>
      <w:pPr/>
      <w:r>
        <w:t>Individual cases put a human face on these broader trends. ICE and private prison operator GEO Group denied Palestinian activist and Columbia graduate Mahmoud Khalil a contact visit with his newborn son, forcing the family to meet through glass despite standards allowing such visits. His legal team argued that his detention and the restrictions were tied to his campus activism rather than any security concern, illustrating how immigration detention can separate families and potentially chill political expression. In the Oval Office, Trump met with South African President Cyril Ramaphosa and dimmed the lights to play a video montage depicting a supposed “white genocide” in South Africa. Ramaphosa pushed back, noting broader violence and asking for technological assistance instead. The administration was simultaneously fast‑tracking white South African refugees while restricting other humanitarian admissions, importing fringe racial narratives into official diplomacy and refugee policy. On the media front, Trump lashed out at an NBC reporter over questions about the Qatari jet, calling him an “idiot” and “disgrace,” and told a reporter from nonprofit outlet NOTUS to “get a real job.” At the Pentagon, Defense Secretary Pete Hegseth issued a memo sharply restricting where credentialed reporters could go without escorts. These moves, layered atop ongoing litigation against CBS and other outlets, signaled that critical reporting would be met with both verbal attacks and access limits. In education, courts provided some counterweight: one judge temporarily blocked the administration from canceling an education grant supporting desegregation efforts in southern schools, and another halted moves to dismantle the Department of Education and ordered reinstatement of fired staff.</w:t>
      </w:r>
    </w:p>
    <w:p>
      <w:pPr/>
      <w:r>
        <w:t>Thursday’s developments deepened the week’s immigration and economic themes. Separate from the reconciliation bill, Congress passed a law doubling the budgets of Customs and Border Protection and ICE, raising ICE’s detention budget from $3.4 billion to $45 billion and enabling detention of at least 100,000 people at a time. Once built, such a large enforcement and detention infrastructure is difficult to scale back and can be used in ways that outlast the political moment that created it. In the courts, a 4–4 Supreme Court deadlock, with Justice Amy Coney Barrett recused, left in place an Oklahoma ruling that blocked a taxpayer‑funded Catholic virtual charter school as a violation of the Establishment Clause. The tie set no national precedent but temporarily halted one of the most direct attempts to channel public funds into an explicitly religious public school, previewing future fights over church–state boundaries in education.</w:t>
      </w:r>
    </w:p>
    <w:p>
      <w:pPr/>
      <w:r>
        <w:t>Universities and immigration intersected again as U.S. District Judge Allison Burroughs issued a temporary restraining order blocking DHS Secretary Noem’s order to revoke visas for thousands of Harvard’s foreign students, and another judge barred the administration from terminating international students’ legal status nationwide while litigation proceeds. These orders prevented immediate mass disruption of students’ lives and signaled judicial skepticism of using immigration tools to punish universities. Meanwhile, Trump’s personal financial ventures continued to overlap with his official role. He hosted a gala at his Virginia golf club for top investors in a cryptocurrency associated with him, with attendees reportedly spending nearly $400 million on the token. The event used presidential trappings, including a government helicopter and the seal, and included figures under SEC investigation. It followed earlier reports of a similar high‑dollar crypto dinner at a Trump property, making it increasingly difficult to distinguish public decision‑making from private fundraising.</w:t>
      </w:r>
    </w:p>
    <w:p>
      <w:pPr/>
      <w:r>
        <w:t>On trade, Trump used his social‑media platform to threaten a 50 percent tariff on all European Union products and a 25 percent tariff on Apple iPhones unless they were manufactured in the United States. Treasury Secretary Bessent confirmed that no trade deals with the EU were imminent. The announcement rattled markets already on edge from the U.S. credit downgrade and existing universal and China‑specific tariffs, and it underscored how trade powers were being wielded as a blunt instrument, with potential for retaliation and further price spikes. Corporate America, for its part, lined up behind the reconciliation bill. AT&amp;T, Comcast, T‑Mobile, Uber, and United Airlines publicly endorsed the package, emphasizing its tax and spectrum provisions, even though it included roughly 30 percent cuts to SNAP that would remove benefits from millions of households. All five companies had run high‑profile campaigns or partnerships against hunger, highlighting the gap between lobbying priorities and public‑facing social‑responsibility messaging. In the courts and Congress, checks and rollbacks continued in narrower domains: a federal judge overturned Trump’s executive order targeting law firm Jenner &amp; Block over its role in the Mueller investigation, calling it unconstitutional, while lawmakers used the Congressional Review Act to nullify an EPA hazardous‑air‑pollutant rule for rubber tire manufacturing and a National Park Service rule on motor vehicles in Glen Canyon, rolling back environmental protections.</w:t>
      </w:r>
    </w:p>
    <w:p>
      <w:pPr/>
      <w:r>
        <w:t>Friday closed the week with new evidence of strain inside core public services and further tightening of information channels. Leaked internal documents from the Department of Veterans Affairs showed widespread unit closures, reduced hours, exam backlogs, and thousands of layoffs across the VA hospital network. The cuts were driven in part by directives from Elon Musk’s “Department of Government Efficiency.” More than 2,500 workers had already been dismissed, with more reductions planned, contracts canceled, and services scaled back. For veterans, this translated into longer waits and fewer options for care, illustrating how abstract “efficiency” drives can hollow out essential services. At the Pentagon, Defense Secretary Hegseth’s earlier memo took concrete form as reporters were confined to a designated area inside the building, required to have escorts elsewhere, and banned from the athletic center. New, more prominently labeled press credentials were mandated, with officials citing leaks of classified and unclassified information as justification. The restrictions made it harder for journalists to gather informal context and hold the military accountable for its decisions.</w:t>
      </w:r>
    </w:p>
    <w:p>
      <w:pPr/>
      <w:r>
        <w:t>In immigration, courts continued to police the outer bounds of enforcement. A federal court ruling halted the deportation of eight men to South Sudan, criticizing the administration for failing to give them time to challenge their removal and ordering at least 15 days for legal review. The decision aligned with earlier findings that prior deportations had violated court orders and international human‑rights norms, reinforcing that even in a hard‑line environment, deportations must comply with due‑process standards. In the background, routine governance continued to evolve. The EPA finalized or advanced multiple technical actions, including authorizing state hazardous‑waste program revisions in Alabama and Mississippi, approving drinking‑water primacy updates in California and Hawaii, and renewing information collections on contractor conflicts and cross‑state air pollution. The FCC set a meeting of its communications security advisory council, and the Census Bureau sought renewal of its school‑enrollment survey. These quieter steps adjusted environmental and administrative baselines even as attention focused on more dramatic institutional conflicts.</w:t>
      </w:r>
    </w:p>
    <w:p>
      <w:pPr/>
      <w:r>
        <w:t>Taken together, the week traced a clear pattern: legislative and executive actions concentrated power in the presidency, weakened independent checks, and rewrote the social contract around taxation, public services, immigration, and belonging. Courts, state officials, and some members of Congress mounted targeted resistance—blocking the dismantling of certain institutions, slowing mass deportations, and protecting some students and schools—but these were partial, often temporary, and thinner than the convergence of pressure moving the other way. The central trajectory was toward a stronger executive hand over agencies and oversight bodies, a thinner and more conditional safety net, and a political environment in which media, universities, and civil‑rights enforcement were increasingly subject to direct pressure. For democratic life, the stakes lay not only in any single law or order, but in how these moves, taken together, reshaped who holds power, whose rights are protected, who is allowed secure standing, and how accountable government remains to the public it serves.</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