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Shutdown Warfare, Hunger as Leverage, and a New Nuclear Era</w:t>
      </w:r>
    </w:p>
    <w:p>
      <w:pPr>
        <w:spacing w:after="120"/>
      </w:pPr>
      <w:r>
        <w:t>Week 41: October 25–31, 2025</w:t>
      </w:r>
    </w:p>
    <w:p>
      <w:pPr>
        <w:spacing w:after="240" w:before="0"/>
        <w:ind w:left="432" w:right="216"/>
        <w:pBdr>
          <w:left w:val="single" w:sz="6" w:space="8" w:color="808080"/>
        </w:pBdr>
      </w:pPr>
      <w:r>
        <w:rPr>
          <w:i/>
        </w:rPr>
        <w:t>As the government shutdown deepens, the administration withholds food aid, reshapes immigration and law enforcement, monetizes public office, and signals a return to nuclear weapons testing.</w:t>
      </w:r>
    </w:p>
    <w:p>
      <w:pPr/>
      <w:r>
        <w:t>The week opened with the shutdown no longer feeling like a temporary standoff but like a new way of governing. By the weekend, it had entered its fourth week, and the chapter of brinkmanship that had begun as a funding impasse was plainly becoming a method. The House, under Speaker Mike Johnson, had largely gone dark, cancelling upcoming business and spending most days adjourned even as 1.4 million federal workers went unpaid. In the Senate, repeated attempts to move short-term funding stalled, with Democrats insisting that any deal include an extension of Affordable Care Act premium tax credits. The effects were no longer abstract: air traffic controller shortages led to ground stops and cascading delays, and officials warned that Supplemental Nutrition Assistance Program benefits for 42 million people could be cut off within days. Food lines lengthened in cities and small towns alike as families tried to stretch October benefits, and state agencies braced for the shock of a November without federal food aid.</w:t>
      </w:r>
    </w:p>
    <w:p>
      <w:pPr/>
      <w:r>
        <w:t>Against that backdrop, the administration moved ahead with a very different kind of construction project. Over the weekend, demolition crews began tearing into the White House East Wing to make way for a $300 million ballroom financed by major corporations and wealthy donors. The project had cleared its last procedural hurdles only after President Trump replaced members of the National Capital Planning Commission with loyalists. By Sunday, new Treasury Secretary Scott Bessent was publicly defending the demolition as a “judgment call,” while historians and former staff warned that a historic public building was being reshaped for personal prestige and donor recognition, outside normal planning and ethics channels. The ballroom, and the corporate money behind it, quickly became a symbol of how public property and private influence were being braided together, and of how the staffing purges of earlier months were now remaking even the physical seat of government.</w:t>
      </w:r>
    </w:p>
    <w:p>
      <w:pPr/>
      <w:r>
        <w:t>Foreign and economic tensions sharpened over the same weekend. Trump announced that he was terminating trade negotiations with Canada and, in response to an Ontario advertisement that used Ronald Reagan’s anti-tariff remarks, imposed an additional 10 percent tariff on Canadian goods. He falsely claimed Reagan had supported tariffs and accused Canada of meddling in a Supreme Court case over his tariff authority. These moves came on top of earlier tariff and immigration policies that had already contributed to a downturn in farm states like Iowa, underscoring how trade powers were being used as a personal political weapon against an ally. Even as this fight escalated, Trump boarded Air Force One for an Asia trip, leaving behind the deepening shutdown. During the flight and early stops, he continued to attack Canada and mused in public about a possible third presidential term, treating constitutional limits as a topic for speculation rather than a settled boundary.</w:t>
      </w:r>
    </w:p>
    <w:p>
      <w:pPr/>
      <w:r>
        <w:t>Immigration enforcement grew harsher over the same weekend. In Virginia, Honduran immigrant José Castro Rivera died after being struck by a vehicle while fleeing an ICE operation, the third death linked to intensified raids. In San Francisco, British journalist Sami Hamdi, who had criticized Israel while on a U.S. speaking tour, was detained by ICE at the airport, his visa revoked and his removal pending. Advocacy groups argued that his detention was political retaliation, and Trump-aligned activists openly claimed credit. These incidents suggested that immigration powers were being used not only to police borders but to chill speech and intimidate critics, especially non-citizens, in a campaign that was already moving beyond the border itself.</w:t>
      </w:r>
    </w:p>
    <w:p>
      <w:pPr/>
      <w:r>
        <w:t>At the same time, early legal and civic responses to structural election issues began to take shape. In California, Proposition 50 was announced to suspend the state’s independent redistricting commission and allow Democrats to draw more safe seats, framed as a counter to Republican gerrymanders elsewhere. In North Carolina, Rev. William Barber and allies prepared a lawsuit against new maps they said disenfranchised Democratic voters, while the Justice Department announced it would monitor polling sites in several jurisdictions. Even as the federal government strained under the shutdown, the rules of representation were being contested in courts and ballot measures, a supporting struggle that would continue to shadow the larger consolidation of power.</w:t>
      </w:r>
    </w:p>
    <w:p>
      <w:pPr/>
      <w:r>
        <w:t>By Monday, the collision between expanding executive power and fragmented resistance was more visible. Speaking in Boston, former President Joe Biden described “dark days” under Trump and argued that the shutdown was being used to bypass Congress and the courts. He emphasized the need for limited executive power, a functioning legislature, and an autonomous judiciary, framing the funding crisis as part of a broader attempt to exert new control over government. His remarks offered a public, institutional vocabulary for what many were experiencing as a series of disconnected crises.</w:t>
      </w:r>
    </w:p>
    <w:p>
      <w:pPr/>
      <w:r>
        <w:t>That same day, new reporting detailed how presidential power and private enrichment were intertwining. Trump had pardoned Binance CEO Changpeng Zhao after a $2 billion investment from a United Arab Emirates fund into a Trump-linked stablecoin, potentially allowing Zhao to resume leadership and Binance to re-enter the U.S. market. Separate reports showed the Trump family earning $864 million from crypto ventures in the first half of 2025, largely from World Liberty tokens. At the Pentagon, a major drone contract went to Unusual Machines, a company where Donald Trump Jr. is an advisor and shareholder. Trump Jr. was also helping screen Pentagon appointees and advocating for increased drone spending. The combination of a high-profile pardon, foreign investment in family-linked tokens, and a defense contract for a firm tied to the president’s son made it difficult to separate public decision-making from private gain, and suggested a legal order in which exposure and protection were being distributed very differently.</w:t>
      </w:r>
    </w:p>
    <w:p>
      <w:pPr/>
      <w:r>
        <w:t>The administration also turned the tools of law inward. Trump filed a claim under the Federal Tort Claims Act demanding $230 million from the Justice Department for what he called persecution by past investigations, even though the officials reviewing the claim were his own appointees. He suggested he might personally decide on the payment, a move that would be unconstitutional. In parallel, the administration filed an emergency appeal to the Supreme Court to uphold the firing of Shira Perlmutter, the Library of Congress’s copyright chief, as part of a broader effort to reshape civil service leadership. These actions treated legal mechanisms and personnel rules as instruments for settling scores and rewarding loyalty, extending patterns that had been building across earlier weeks rather than opening a wholly new front.</w:t>
      </w:r>
    </w:p>
    <w:p>
      <w:pPr/>
      <w:r>
        <w:t>Meanwhile, fights over representation continued. New Yorkers filed suit challenging the congressional map for Staten Island’s NY-11 under the state’s Voting Rights Act, arguing it diluted Black and Latino voting power, and Indiana’s governor called a special session to redraw congressional districts mid-decade, aligning with Trump’s push for Republican-led states to shore up their House delegations. Even routine governance began to fray, as the EPA postponed a key scientific advisory panel meeting on genetically engineered mosquitoes because panel members could not be funded during the shutdown, foreshadowing deeper damage to public health oversight.</w:t>
      </w:r>
    </w:p>
    <w:p>
      <w:pPr/>
      <w:r>
        <w:t>On Tuesday, the shutdown’s use as leverage over basic welfare came into full view. The Department of Agriculture announced that no SNAP benefits would be issued on November 1, claiming it lacked funds and could not legally use a $5–6 billion contingency account. More than two dozen states, led by New York, California, and Massachusetts, along with cities and advocacy groups, immediately sued. They argued that USDA had both the money and prior legal guidance to sustain the program and that cutting benefits for 42 million people during a shutdown was unlawful. Judges in multiple jurisdictions signaled skepticism of the administration’s position and began considering emergency relief. For families already lining up at food banks, the legal arguments translated into a simple question: whether grocery money would arrive at the start of the month.</w:t>
      </w:r>
    </w:p>
    <w:p>
      <w:pPr/>
      <w:r>
        <w:t>At the same time, the administration accelerated a shift toward militarized, quota-driven immigration enforcement. A major reshuffle at ICE reassigned at least 12 field-office directors, many replaced by Border Patrol or Customs and Border Protection officials, with an explicit goal of reaching 3,000 arrests per day, up from about 900. Border Patrol deployed 1,500 agents into cities like Los Angeles, Chicago, and New York, arriving in Black Hawk helicopters and using tear gas in some operations. ICE explored privatizing deportation transport in Texas, considering armed contractors to move detainees across the state’s 254 counties. These steps blurred the line between border enforcement and domestic policing, embedding paramilitary tactics into city streets and making abuses harder to monitor. They also showed how a policy area that had long served as a testing ground for coercive power was being turned more openly inward.</w:t>
      </w:r>
    </w:p>
    <w:p>
      <w:pPr/>
      <w:r>
        <w:t>In a separate front of cultural policy, the administration ordered states to strip references to gender identity and the existence of transgender and non-binary people from a federal sex education program, threatening to cut funding. Eleven states and two territories complied, while sixteen states and Washington, D.C., sued, and a federal judge blocked HHS from cutting funds to the suing states. The directive showed how federal grants were being used to enforce ideological conformity in classrooms.</w:t>
      </w:r>
    </w:p>
    <w:p>
      <w:pPr/>
      <w:r>
        <w:t>Courts and unions also began to push back against some of the shutdown’s most aggressive uses. A federal judge signaled plans to block Trump’s proposal to lay off federal employees during the shutdown, offering some protection to workers already missing paychecks. In another case, a judge issued a gag order on the Justice and Homeland Security Departments to protect a defendant’s right to a fair trial, and a D.C. police officer testified that he had been instructed to omit an HSI agent’s gunfire from a traffic-stop report, raising concerns about coordinated efforts to hide use of force. On the economic front, Bessent defended a $40 billion bailout and swap line for Argentina as a stabilization tool, while the administration signed a $20 billion currency swap agreement with another $20 billion planned. These large foreign packages stood in stark contrast to the refusal to use a $5 billion SNAP contingency fund, and analysts warned that the administration’s mass deportation plans could shrink U.S. GDP by up to 7.4 percent over three years. The pattern suggested that some risks—those of foreign financial partners—were being prioritized over the basic needs of domestic households.</w:t>
      </w:r>
    </w:p>
    <w:p>
      <w:pPr/>
      <w:r>
        <w:t>Wednesday brought both entrenchment and pockets of institutional resistance. On immigration and foreign policy, the administration announced a drastic cut in refugee admissions from 125,000 to 7,500, with a stated preference for white South Africans. Reporting described a restructuring of the State Department’s Bureau of Population, Refugees, and Migration to include an “office of remigration,” and the replacement of consular leadership with ideologically aligned fellows. Combined with mass visa revocations and bans on immigrants from 19 countries, these moves recast U.S. refugee and migration policy along racial and ideological lines, shifting the country’s humanitarian role from offering refuge to emphasizing exclusion and expulsion. What appeared here as a set of discrete administrative choices was increasingly reading as a durable reordering of belonging.</w:t>
      </w:r>
    </w:p>
    <w:p>
      <w:pPr/>
      <w:r>
        <w:t>On economic and ethics fronts, the Senate asserted itself in limited ways. In a rare bipartisan move, senators voted to block Trump’s tariffs on Brazilian imports and later to strip him of authority to impose global tariffs via emergency powers, though the measures faced long odds in the House. Separately, Senate Democrats led by Adam Schiff sent a letter to the White House chief of staff demanding a full list of donors to the $300 million White House ballroom project, including amounts, dates, and any ties to federal contracts or regulatory matters. Senators also sent a letter to Attorney General Pam Bondi questioning whether the pardon of Binance’s Changpeng Zhao signaled that crypto executives and other white-collar offenders could buy impunity by enriching the president. The pardon had followed Zhao’s conviction for anti–money laundering violations and preceded Binance’s U.S. exchange enabling trading in Trump-linked cryptocurrencies that directly benefit the Trump family. These inquiries did not immediately change policy, but they marked an attempt by the Senate to probe whether pardons, tariffs, and high-profile construction projects were being used to reward donors and investors.</w:t>
      </w:r>
    </w:p>
    <w:p>
      <w:pPr/>
      <w:r>
        <w:t>On the ground, courts struggled to keep up with the pace of militarized enforcement. In Chicago, after Border Patrol agents used tear gas at a Halloween parade, a federal judge ordered senior official Gregory Bovino to appear in court daily to report on immigration sweeps, wear a body camera, and complete training. The order was an effort to impose real-time oversight on raids that were frightening families and children in public spaces. The next day, however, the Seventh Circuit Court of Appeals blocked the daily reporting requirement, narrowing the scope of judicial supervision and underscoring how provisional even successful interventions had become.</w:t>
      </w:r>
    </w:p>
    <w:p>
      <w:pPr/>
      <w:r>
        <w:t>In Washington, Trump fired all six members of the Commission of Fine Arts, an independent body that reviews design and aesthetics for federal and D.C. projects, including the new White House ballroom and a proposed “Arc de Trump.” The administration said it would appoint members aligned with “America First” policies, extending the pattern of replacing independent experts with political loyalists and turning civic space into a canvas for personal branding.</w:t>
      </w:r>
    </w:p>
    <w:p>
      <w:pPr/>
      <w:r>
        <w:t>On Thursday, attention shifted outward to the global consequences of presidential decisions. From Asia, via social media and public remarks, Trump directed the Pentagon to begin nuclear weapons testing “on an equal basis” with Russia and China, ending a 33-year U.S. moratorium. Since the early 1990s, the United States had relied on a combination of treaties, verification regimes, and scientific simulations to maintain its arsenal without live tests, contributing to a broader international norm against nuclear explosions. Trump framed the move as necessary to keep pace with rivals, despite expert doubts about his claims regarding the U.S. arsenal. There was little sign of consultation with Congress or allies, and the announcement came against the backdrop of ongoing carrier strike operations in the Caribbean and Pacific. Restarting nuclear testing would not only alter U.S. strategic posture but also risk encouraging other nuclear states to follow suit, weakening decades of arms control efforts and reopening a front that would not end with the announcement itself.</w:t>
      </w:r>
    </w:p>
    <w:p>
      <w:pPr/>
      <w:r>
        <w:t>Domestically, courts delivered a significant check on the use of hunger as leverage. Federal judges in Rhode Island and Massachusetts ruled that the administration’s plan to suspend SNAP benefits during the shutdown was likely unlawful and ordered USDA to use contingency funds to continue payments. The rulings came after states, cities, and advocates argued that USDA had both the money and prior legal guidance to sustain the program. The administration was ordered to present plans to partially or fully fund November benefits, forcing a retreat from its claim that there was “no way” to pay. For millions of households, these decisions meant that electronic benefit cards would still work at grocery stores, at least for now.</w:t>
      </w:r>
    </w:p>
    <w:p>
      <w:pPr/>
      <w:r>
        <w:t>At the same time, new reporting detailed Stephen Miller’s role in pressuring acting Deputy Attorney General Emil Bove to compile lists of FBI agents involved in the January 6 and Mar-a-Lago investigations for potential firing, and to terminate senior FBI leaders. The FBI Agents Association sued to prevent release of agents’ names. Miller was also revealed to be running daily secret calls with conservative diplomats to direct visa revocations and deportations, particularly targeting critics of Israel and other political opponents. These back-channel directives used immigration tools to punish ideological adversaries and threatened the independence of law enforcement.</w:t>
      </w:r>
    </w:p>
    <w:p>
      <w:pPr/>
      <w:r>
        <w:t>ICE’s exploration of privatized, armed deportation transport in Texas advanced, with plans for contractors authorized to carry firearms to move detainees from local jails to ICE facilities across the state. This shift of a core custodial function from public agents to private security firms reduced transparency in an area already prone to abuse.</w:t>
      </w:r>
    </w:p>
    <w:p>
      <w:pPr/>
      <w:r>
        <w:t>Trade and technology decisions added another layer of complexity. The administration imposed tariffs on chocolate imports from major cocoa producers, contributing to sharp Halloween candy price increases and prompting industry calls for exemptions. Trump was reported to be considering allowing NVIDIA to sell its most advanced AI chip, the Blackwell, to China, and to have agreed with Xi Jinping on a rare earths and soybean deal that critics said ceded leverage compared with prior agreements. As the African Growth and Opportunity Act expired and tariffs on African countries were imposed, some of the world’s poorest exporters faced narrowed access to U.S. markets. These choices redistributed the costs of trade policy among consumers, foreign partners, and strategic industries, often without clear legislative input.</w:t>
      </w:r>
    </w:p>
    <w:p>
      <w:pPr/>
      <w:r>
        <w:t>By Friday, the longer-term institutional damage of the shutdown was clearer. A major reduction in force at the Centers for Disease Control and Prevention terminated roughly a quarter of its workforce, including entire departments such as the ethics office and the institutional review board. The CDC’s Washington office, which developed policy briefings and provided information directly to Congress, was eliminated. Courts had already ruled that earlier layoffs of probationary employees went too far, and unions sued to stop the new cuts, but some offices legally required to operate now had no staff. The result was a hollowed-out public health agency with diminished capacity to respond to crises and a weakened channel for lawmakers to receive independent scientific expertise.</w:t>
      </w:r>
    </w:p>
    <w:p>
      <w:pPr/>
      <w:r>
        <w:t>Security policy at home also shifted. A Pentagon memo revealed that, following an August executive order, the National Guard in all 50 states, the District of Columbia, and U.S. territories must train 23,500 troops as “quick reaction forces” for riot control, to be operational by January 1, 2026. The plan created a standing, federally directed capability for rapid deployment against civil disturbances, building on earlier attempts to federalize Guard deployments in cities like Portland. Combined with the week’s nuclear testing announcement, the memo underscored a broader trend toward militarized responses both abroad and at home.</w:t>
      </w:r>
    </w:p>
    <w:p>
      <w:pPr/>
      <w:r>
        <w:t>Immigration policy, viewed in full by week’s end, had hardened into a comprehensive regime of exclusion. Thousands of visas had been revoked, bans on immigrants from 19 countries were in place, refugee admissions were slashed to 7,500 with a preference for white South Africans, and the State Department had been restructured to feature an “office of remigration” and ideologically aligned consular leadership. These changes, driven in part by Miller’s secret calls, shifted U.S. migration policy from facilitating lawful movement to emphasizing removal and deterrence. In Illinois, advocates including the ACLU of Illinois and the MacArthur Justice Center sued over conditions at the Broadview ICE facility near Chicago, alleging denial of private attorney calls, blocked access for members of Congress and journalists, and coerced signatures on documents leading to deportation. These suits joined earlier challenges to secretive ICE holding rooms, militarized raids, and a federal judge’s gag order aimed at protecting a defendant’s fair-trial rights from DOJ and DHS conduct. Legal challenges became one of the few tools available to expose and curb abuses in an expanding, often opaque enforcement system.</w:t>
      </w:r>
    </w:p>
    <w:p>
      <w:pPr/>
      <w:r>
        <w:t>Outside government, civil society began to organize its own forms of resistance. Organizers announced a nationwide economic boycott, “Black Out the System,” scheduled from November 25 to December 2, urging people to refrain from purchases to create what they hoped would be the largest economic protest in history. Framed as a response to authoritarian governance and a way to use consumer power to pressure political and corporate actors, the planned boycott reflected a sense that traditional political channels were blocked or unresponsive.</w:t>
      </w:r>
    </w:p>
    <w:p>
      <w:pPr/>
      <w:r>
        <w:t>Taken together, the week showed a federal government in which shutdown tactics, immigration powers, trade tools, and even nuclear policy were being used to concentrate authority and reward allies, while core public institutions—from the CDC to independent commissions—were weakened or repurposed. Courts, state officials, unions, and parts of Congress mounted notable pushback, preserving food aid, probing conflicts of interest, and slowing some purges. Yet their efforts were largely reactive and piecemeal, often narrowed by appeals courts or sidestepped by new executive actions. For democratic life, the week underscored how much now depends on the resilience of institutions not designed for sustained confrontation, and on the capacity of civic actors to adapt when formal checks and balances are strained.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