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Shutdown Leverage, Mass Pardons, and Hardening Borders</w:t>
      </w:r>
    </w:p>
    <w:p>
      <w:pPr>
        <w:spacing w:after="120"/>
      </w:pPr>
      <w:r>
        <w:t>Week 42: November 1–7, 2025</w:t>
      </w:r>
    </w:p>
    <w:p>
      <w:pPr>
        <w:spacing w:after="240" w:before="0"/>
        <w:ind w:left="432" w:right="216"/>
        <w:pBdr>
          <w:left w:val="single" w:sz="6" w:space="8" w:color="808080"/>
        </w:pBdr>
      </w:pPr>
      <w:r>
        <w:rPr>
          <w:i/>
        </w:rPr>
        <w:t>Trump tests court authority over food aid, shields 2020 allies, and expands militarized immigration enforcement as Congress and the courts struggle to respond.</w:t>
      </w:r>
    </w:p>
    <w:p>
      <w:pPr/>
      <w:r>
        <w:t>The week opened with a standoff over basic food assistance that would define domestic politics in the days ahead. As the federal shutdown dragged on, the administration treated the Supplemental Nutrition Assistance Program—SNAP, which serves more than 40 million people—as leverage in its fight with Congress, even in the face of court orders. Around that confrontation, the White House expanded unilateral power in foreign and trade policy, hardened immigration enforcement at home, and used clemency and funding pressure to shield allies and reshape institutions from universities to the press, extending patterns that had been building across previous weeks.</w:t>
      </w:r>
    </w:p>
    <w:p>
      <w:pPr/>
      <w:r>
        <w:t>Over the weekend, the Justice Department quietly narrowed when it believes Congress has a right to oversee the president’s use of force abroad. In a communication to lawmakers, DOJ argued that ongoing lethal airstrikes on boats in the Caribbean and eastern Pacific did not count as “hostilities” under the War Powers Resolution because the targets could not shoot back. That statute, passed after Vietnam, is meant to ensure Congress is notified of and can limit military engagements. By redefining “hostilities” so narrowly, the administration signaled that it could continue certain operations without triggering formal oversight. At the same time, President Trump publicly threatened to invade Nigeria over violence against Christians, discussed possible military action in Venezuela, and advanced plans to send U.S. troops and intelligence officers into Mexico to fight drug cartels. Taken together, the legal memo and the rhetoric pointed toward a presidency more willing to initiate or expand military actions on its own, with Congress relegated to the sidelines.</w:t>
      </w:r>
    </w:p>
    <w:p>
      <w:pPr/>
      <w:r>
        <w:t>The same weekend saw a sharp escalation in immigration enforcement tactics. In Chicago and Los Angeles, Immigration and Customs Enforcement and other federal agents conducted Halloween raids that coincided with parades and community events. Witnesses described agents in masks and, in some cases, backed by military personnel, clashing with protesters and spreading fear in immigrant neighborhoods. Beyond these visible operations, ICE explored hiring private bounty hunters paid by performance to track immigrants nationwide, a move that would outsource parts of enforcement to profit‑driven contractors. An earlier raid at a Hyundai–LG battery plant in Georgia, which led to the deportation of more than 300 South Korean workers, continued to unsettle foreign investors and local economies. Texas added another layer by suspending commercial driver’s licenses for non‑citizens, including DACA recipients, tying immigration status directly to the ability to work.</w:t>
      </w:r>
    </w:p>
    <w:p>
      <w:pPr/>
      <w:r>
        <w:t>Shutdown pressures were already straining core federal services. The Federal Aviation Administration warned that unpaid, overworked air traffic controllers were increasingly absent, forcing plans to slow air traffic and raising the prospect of widespread delays. Inside the FBI, Director Kash Patel forced out senior aviation official Steven Palmer amid scrutiny over Patel’s personal use of an FBI jet, part of a pattern of retributive dismissals that did not end here. These internal purges, combined with the shutdown, showed how political conflicts and personal grievances at the top could ripple through agencies responsible for public safety and law enforcement.</w:t>
      </w:r>
    </w:p>
    <w:p>
      <w:pPr/>
      <w:r>
        <w:t>The weekend also highlighted how presidential power over clemency and regulation intersected with private wealth. In a “60 Minutes” interview, Trump acknowledged pardoning Binance CEO Changpeng Zhao without knowing who he was, even though Zhao’s cryptocurrency exchange had facilitated a $2 billion purchase of Trump‑linked crypto assets. Reporting detailed how Zhao received a pardon in October after a money‑laundering conviction, framed by the White House as undoing a supposed Biden “witch‑hunt,” with Zhao promising to help make the United States the “Capital of Crypto.” At the same time, companies like Roche and Toyota weighed pulling or scaling back investments in response to Trump’s executive orders on drug pricing and tariffs. Roche considered withdrawing $50 billion in planned investment from Indiana after an order targeting firms that did not cut drug prices, while tariffs pushed manufacturers to reconsider U.S. projects, especially in small towns. These moves rattled rural, manufacturing‑dependent communities that had often supported the administration.</w:t>
      </w:r>
    </w:p>
    <w:p>
      <w:pPr/>
      <w:r>
        <w:t>Media and elections were not immune from these pressures. CBS agreed to pay Trump $16 million to settle a lawsuit over heavily edited “60 Minutes” footage at the same time it was seeking government approval for a merger, raising concerns that regulatory leverage could chill critical coverage. Meanwhile, the Justice Department opened an investigation into California’s redistricting referendum after Trump denounced it as a “GIANT SCAM” and claimed mail‑in ballots had rigged the process, continuing a pattern of casting electoral procedures as fraudulent.</w:t>
      </w:r>
    </w:p>
    <w:p>
      <w:pPr/>
      <w:r>
        <w:t>By Monday, the administration was reshaping not only policy but also the physical and symbolic center of the presidency. Trump ordered the demolition of the White House East Wing, historically home to the First Lady’s staff and public‑facing initiatives, to build a $300 million ballroom. Later reporting tied the project to secret donations from firms such as Extremity Care, which benefited from regulatory delays. Even reported objections from Melania Trump were brushed aside, underscoring how the decision reflected the president’s personal preferences and donor relationships more than institutional tradition. The move turned a core public workspace into a luxury venue, shifting the image of the presidency toward spectacle and patronage.</w:t>
      </w:r>
    </w:p>
    <w:p>
      <w:pPr/>
      <w:r>
        <w:t>Elsewhere on Monday, the administration froze $100 million in federal funds earmarked to help tribal communities like Nunapitchuk, Alaska, relocate from rapidly eroding land and failing infrastructure. These funds, part of a Biden‑era initiative to support climate‑driven relocation, had been intended as life‑safety resources for communities already facing rising waters and collapsing buildings. The freeze left them in limbo. At the same time, details emerged about a major tax cut bill passed in May 2025, described as one of the largest upward transfers of wealth in decades. The law significantly reduced tax burdens for corporations and high‑income individuals, likely constraining future funding for social programs just as the shutdown and SNAP disputes were putting pressure on the safety net.</w:t>
      </w:r>
    </w:p>
    <w:p>
      <w:pPr/>
      <w:r>
        <w:t>The SNAP confrontation itself sharpened on Monday. On his social media platform, Trump declared that he would refuse to comply with a federal court order requiring full November SNAP payments, insisting that benefits would only flow when Democrats reopened the government. In practice, officials continued sending partial aid to roughly 42 million people, and a spokesperson claimed the administration was complying with the law. The mixed signals foreshadowed a week of legal clashes over food assistance and raised a basic question: could courts compel an unwilling executive to deliver legally mandated aid?</w:t>
      </w:r>
    </w:p>
    <w:p>
      <w:pPr/>
      <w:r>
        <w:t>Courts were also scrutinizing how the administration used prosecutorial power. A judge ordered the Justice Department to submit complete grand jury transcripts in the indictment of former FBI Director James Comey, after finding earlier submissions incomplete. The order came amid concerns that Trump‑aligned prosecutors had “indicted first and investigated later,” suggesting that the case might be driven more by political animus than by evidence. In the regulatory sphere, the Federal Communications Commission approved steep increases—up to 83 percent—in caps on prison phone and video call rates, even as it reinstated a ban on kickbacks to prison operators. Separately, the administration delayed a Biden‑era rule that would have barred Medicare from covering Extremity Care’s extremely costly skin‑substitute products and floated a new payment cap that still covered many unproven treatments. These decisions preserved high revenues for telecom and medical suppliers at public expense, shifting costs onto incarcerated people, patients, and taxpayers. In a smaller but telling move, Trump reappointed Jared Isaacman as NASA Administrator after previously withdrawing the nomination under criticism from Elon Musk, underscoring how major donors and industry figures could shape scientific appointments.</w:t>
      </w:r>
    </w:p>
    <w:p>
      <w:pPr/>
      <w:r>
        <w:t>On Tuesday, attention turned outward to trade and elite accountability. Trump signed executive orders extending reduced tariffs on certain Chinese imports under a new economic arrangement and cutting duties on goods tied to Beijing’s promises to curb fentanyl flows. He continued to use emergency trade authorities—laws meant for national security crises—to rewrite tariff schedules and pursue security and political goals, largely without congressional input. Separate reporting showed that his broader trade war had hurt U.S. exporters and increased dependence on Chinese rare earths, illustrating how unilateral moves could backfire economically even as they concentrated power in the executive.</w:t>
      </w:r>
    </w:p>
    <w:p>
      <w:pPr/>
      <w:r>
        <w:t>In Congress, Representative Jamie Raskin accused the Justice Department of a “gigantic cover‑up” in the Jeffrey Epstein case. He pointed to a July memo that quietly concluded no further charges were expected against alleged co‑conspirators after case files moved to DOJ headquarters, despite testimony from nearly 50 women. On the same day, a House panel formally requested an interview with Andrew Mountbatten Windsor about his ties to Epstein, signaling that legislative interest in the network around Epstein persisted even as federal prosecutors pulled back. The contrast between congressional efforts to obtain testimony and DOJ’s decision to close the door reinforced perceptions that powerful associates could escape scrutiny, in a conflict over records and accountability that was only beginning to take clearer shape.</w:t>
      </w:r>
    </w:p>
    <w:p>
      <w:pPr/>
      <w:r>
        <w:t>The shutdown stalemate hardened in the Senate. Republicans blocked a Democratic resolution to fully fund SNAP during the shutdown, arguing that reopening the government was the only acceptable solution. They also rejected a broader funding package for the fourteenth time, extending the shutdown to its thirty‑fifth day. Behind the scenes, eight Senate Democrats moved toward ending the shutdown, exposing internal divisions over strategy. The result was continued uncertainty for millions of households and hundreds of thousands of federal workers, with procedural tools in the Senate used to block even temporary relief.</w:t>
      </w:r>
    </w:p>
    <w:p>
      <w:pPr/>
      <w:r>
        <w:t>Immigration enforcement’s human toll became more visible. ICE deported Randall Alberto Gamboa Esquivel, a Costa Rican man in a vegetative state, who died shortly after arrival in Costa Rica. Advocates alleged negligence and inhumane treatment. The earlier raid at the Hyundai–LG battery plant in Georgia, which had already led to the deportation of hundreds of South Korean workers, continued to unsettle local economies and foreign investors. These cases added to a growing picture of aggressive enforcement with limited regard for humanitarian consequences or economic fallout. Meanwhile, House Republicans explored using the Fourteenth Amendment’s “insurrection” clause to prevent Zohran Mamdani from being sworn in as New York City mayor if he wins, citing his outspoken criticism of ICE. That Reconstruction‑era provision was designed to bar those who engaged in insurrection from office; using it against a critic of immigration enforcement would stretch its meaning and risk turning election outcomes into starting points for disqualification battles.</w:t>
      </w:r>
    </w:p>
    <w:p>
      <w:pPr/>
      <w:r>
        <w:t>By Wednesday, the courts began to respond more forcefully to the SNAP impasse. A federal judge in Rhode Island ordered the administration to fully fund November SNAP benefits for roughly 42 million low‑income Americans, criticizing earlier plans for partial payments as likely to cause hunger and strain food pantries. Another judge, McConnell, chastised officials for missing his deadline and reiterated that withholding benefits for political reasons was unacceptable. The administration filed appeals and continued to signal reluctance to comply, turning what might have been a routine implementation of a court order into a test of judicial authority over the executive, one that would continue to define the shutdown fight beyond this week.</w:t>
      </w:r>
    </w:p>
    <w:p>
      <w:pPr/>
      <w:r>
        <w:t>The president’s use of emergency powers in trade policy also reached the Supreme Court. The justices heard arguments on whether the International Emergency Economic Powers Act allowed Trump to impose tariffs, with members across the ideological spectrum skeptical of the administration’s claim that such tariffs were merely “regulatory” and not taxes. On the same day, the Senate voted 51–47, with four Republicans joining Democrats, to nullify Trump’s reciprocal tariffs. The measure was largely symbolic, given expected inaction in the House, but it marked a rare bipartisan rebuke of the president’s trade strategy. Together, the case and the vote highlighted growing concern that emergency statutes were being stretched to bypass Congress’s constitutional role over taxes and trade.</w:t>
      </w:r>
    </w:p>
    <w:p>
      <w:pPr/>
      <w:r>
        <w:t>The shutdown’s practical effects deepened. The FAA announced a 10 percent reduction in flight capacity at airports starting Friday, citing unpaid, exhausted air traffic controllers and staffing shortages caused by the prolonged shutdown. The cut was expected to disrupt between 1,800 and 4,000 flights daily, threatening Thanksgiving travel and underscoring how a budget impasse could quickly degrade critical infrastructure. In Arizona, Attorney General Kris Mayes sued the House and Speaker Mike Johnson over a 43‑day delay in swearing in Adelita Grijalva, who had won a special election in September. The suit argued that the delay violated the Constitution and was intended to prevent Grijalva from signing a discharge petition to force a vote on releasing Epstein files. Johnson’s shifting explanations departed from past practice, where special‑election winners were typically sworn in within about 11 days, suggesting that procedural control over representation was being used to influence access to sensitive records.</w:t>
      </w:r>
    </w:p>
    <w:p>
      <w:pPr/>
      <w:r>
        <w:t>Judicial pushback on politicized prosecutions continued. In Virginia, Magistrate Judge Fitzpatrick ordered prosecutors to turn over all grand jury materials in the Comey case and criticized them for “indicting first and investigating later,” echoing earlier concerns about incomplete transcripts. The rebuke underscored the courts’ role as a check when law enforcement appears to be used as a political weapon. Meanwhile, the Federal Reserve injected $125 billion into the banking system over five days, its largest short‑term liquidity move since 2020, to ease funding stress by letting banks swap Treasuries for cash. The intervention calmed some market strains but also fueled excitement in cryptocurrency markets, illustrating how central‑bank actions can stabilize finance while encouraging speculative behavior.</w:t>
      </w:r>
    </w:p>
    <w:p>
      <w:pPr/>
      <w:r>
        <w:t>On Thursday, Trump again publicly refused to release full SNAP funds despite the court rulings. He claimed the country needed to stay “liquid” for other crises, framing his resistance as a separation‑of‑powers issue rather than a straightforward refusal to follow judicial orders. More than 41 million Americans—many children, elderly, or disabled—remained at risk of reduced or delayed benefits. The shutdown itself had now surpassed 35 days, with about 700,000 federal employees furloughed and another 700,000 working without pay. Reports described harassment and threats of mass firings from the administration, many blocked by courts. The FAA began implementing its earlier‑announced cuts, moving toward canceling hundreds of flights per day, while TSA and other frontline staff continued working unpaid. Using federal workers’ livelihoods and basic food aid as bargaining chips deepened concerns about long‑term damage to state capacity and public trust.</w:t>
      </w:r>
    </w:p>
    <w:p>
      <w:pPr/>
      <w:r>
        <w:t>Civil rights and identity recognition were also at stake on Thursday. The Supreme Court’s conservative majority granted the administration’s request for a stay in Trump v. Orr, allowing a policy to proceed that requires all federal IDs, including passports, to reflect sex as defined by a January 2025 executive order recognizing only male and female. The decision overturned a lower‑court block and reinstated a rule that prevents transgender and non‑binary people from having documents that match their gender identity. Because passports and other federal IDs are essential for travel, employment verification, and everyday interactions with authorities, the ruling had immediate practical consequences for safety and dignity, and signaled a broader rollback of LGBTQ+ protections.</w:t>
      </w:r>
    </w:p>
    <w:p>
      <w:pPr/>
      <w:r>
        <w:t>Immigration enforcement again moved to the foreground. In Chicago, armed ICE agents chased and violently arrested a daycare worker inside a childcare center, allegedly slamming her into glass in front of children. In Los Angeles, heavily armed agents arrested a U.S. citizen father in a Home Depot parking lot and drove away with his toddler, also a citizen, in the back seat. ICE also announced plans for a 24/7 call center in Nashville to help law enforcement locate unaccompanied migrant children using data‑driven tools. These incidents, following the Halloween raids and the deportation of a man in a vegetative state, illustrated a pattern: raids that traumatize children, blurred lines between citizen and non‑citizen in enforcement, and new surveillance infrastructure aimed at migrant minors.</w:t>
      </w:r>
    </w:p>
    <w:p>
      <w:pPr/>
      <w:r>
        <w:t>Beyond immigration, Utah officials announced plans for a facility to involuntarily confine about 1,300 unhoused individuals, emphasizing rehabilitation and “moral development” over housing. Critics questioned funding and effectiveness and warned that treating homelessness as grounds for detention raised serious civil‑liberties concerns. In the realm of clemency, Trump pardoned Michael McMahon, a retired police officer convicted of acting as an illegal Chinese agent in a plot to intimidate a New Jersey family. The move fit into a broader pattern of pardons for politically resonant or connected offenders, including Zhao and, soon, dozens of 2020 election‑subversion figures. At the state level, Colorado voters approved a tax hike on households earning over $300,000 to fund universal school meals, local food purchases, and raises for cafeteria workers, showing how state‑level policy could move in a more redistributive direction even as federal policy tilted toward upward transfers and safety‑net cuts.</w:t>
      </w:r>
    </w:p>
    <w:p>
      <w:pPr/>
      <w:r>
        <w:t>Friday capped the week with a sweeping assertion of presidential clemency power. Trump signed pardons for 77 individuals connected to efforts to overturn the 2020 election, including Rudy Giuliani, Mark Meadows, Sidney Powell, and others involved in fake‑elector schemes. The pardons were signed on November 7 but announced two days later, when media attention was focused on the shutdown. While they blocked future federal prosecutions, they did not affect ongoing state cases. Coming after the Zhao and McMahon pardons, the mass clemency underscored how the president could insulate allies from federal accountability for attempts to subvert an election, weakening deterrence against future efforts to overturn democratic outcomes and reinforcing a clemency pattern that had grown more explicit over the course of the fall.</w:t>
      </w:r>
    </w:p>
    <w:p>
      <w:pPr/>
      <w:r>
        <w:t>The administration also intensified its use of funding leverage over universities. Cornell University agreed to share admissions data, pay $30 million, invest another $30 million in research, and adopt the administration’s interpretation of civil‑rights law—which treats many diversity initiatives as unlawful race‑based discrimination—in exchange for restoring over $250 million in federal research funding. Separately, the administration proposed a “compact” offering preferential funding to universities that commit to advancing its conservative agenda, a deal already accepted by New College of Florida. These arrangements showed how federal research dollars could be used to steer campus policies and speech, threatening academic independence and diversity efforts. In the judiciary, the Supreme Court considered whether to take Davis v. Ermold, involving former Kentucky clerk Kim Davis, who refused to issue marriage licenses to same‑sex couples. Davis sought to overturn lower‑court rulings against her and potentially the Obergefell v. Hodges decision that legalized same‑sex marriage nationwide. Coming just after the Court allowed restrictive policies on gender identity in federal documents, the case raised the possibility that marriage equality itself could be reopened.</w:t>
      </w:r>
    </w:p>
    <w:p>
      <w:pPr/>
      <w:r>
        <w:t>Congress, meanwhile, declined to assert its war‑powers role. The Senate voted 49–51 against a Democratic resolution that would have required Trump to seek congressional approval for further military strikes in Venezuela. Only two Republicans joined Democrats, leaving broad discretion with the president to escalate military actions in the region despite earlier rhetoric about regime change. On the domestic enforcement front, federal legislation allocated $45 billion over four years to expand ICE detention centers for adults and children, part of a $75 billion package that would significantly increase confinement capacity. In Oklahoma, a judge granted an 18‑year‑old convicted of multiple rapes youthful‑offender status, sparing him a potential 78‑year sentence in favor of community service and counseling. The juxtaposition of massive new investment in immigration detention with lenient treatment in a serious sexual‑assault case underscored how punishment is applied unevenly across different populations.</w:t>
      </w:r>
    </w:p>
    <w:p>
      <w:pPr/>
      <w:r>
        <w:t>As economic indicators worsened, administration officials, including the labor secretary and economic adviser, publicly blamed the ongoing shutdown for the downturn while claiming inflation and grocery prices were falling, despite contrary data. The messaging attempted to shift responsibility away from the administration’s own trade conflicts, tax policies, and decision to engineer the shutdown. Abroad, Kyoto, Japan, adopted a luxury hotel tax aimed at curbing overtourism and funding infrastructure, a reminder that local governments elsewhere were using fiscal tools to manage social pressures even as the U.S. federal government remained locked in partisan deadlock.</w:t>
      </w:r>
    </w:p>
    <w:p>
      <w:pPr/>
      <w:r>
        <w:t>Across these seven days, the central question was whether existing institutions could constrain a presidency willing to test their limits. Courts ordered full SNAP payments and demanded transparency in politicized prosecutions, yet the administration openly resisted on food aid and continued to wield clemency to shield allies. Congress held hearings, filed lawsuits, and staged symbolic votes on tariffs and war powers, but repeatedly failed to end the shutdown or reassert its authority over military action. Immigration enforcement grew more militarized and expansive, while rights for LGBTQ+ people and unhoused individuals came under new pressure. Universities and media companies adjusted behavior under funding and regulatory threats. Taken together, the week traced a shift toward more personalized, less accountable uses of power, and highlighted the uneven, often fragile responses of the institutions meant to uphold democratic governance and the rule of law—a pattern of resistance and evasion that would remain contested rather than settled.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