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Shutdown Ends, Food Aid Withheld, and Epstein Files Force a Showdown</w:t>
      </w:r>
    </w:p>
    <w:p>
      <w:pPr>
        <w:spacing w:after="120"/>
      </w:pPr>
      <w:r>
        <w:t>Week 43: November 8–14, 2025</w:t>
      </w:r>
    </w:p>
    <w:p>
      <w:pPr>
        <w:spacing w:after="240" w:before="0"/>
        <w:ind w:left="432" w:right="216"/>
        <w:pBdr>
          <w:left w:val="single" w:sz="6" w:space="8" w:color="808080"/>
        </w:pBdr>
      </w:pPr>
      <w:r>
        <w:rPr>
          <w:i/>
        </w:rPr>
        <w:t>Congress reopens the government without securing health protections, the administration squeezes SNAP and immigration hard, and a bipartisan revolt pushes hidden Epstein records toward daylight.</w:t>
      </w:r>
    </w:p>
    <w:p>
      <w:pPr/>
      <w:r>
        <w:t>The week opened with the federal government still partially shuttered and millions of Americans caught between political brinkmanship and basic needs. By the time it ended, Congress had reopened agencies and guaranteed back pay, but health insurance subsidies and food assistance remained exposed. Alongside the shutdown drama, immigration enforcement hardened, financial watchdogs came under attack, and a rare bipartisan revolt in the House forced long‑hidden Jeffrey Epstein records toward public view, prompting a fierce counteroffensive from the White House and opening a fight over disclosure that would not end here.</w:t>
      </w:r>
    </w:p>
    <w:p>
      <w:pPr/>
      <w:r>
        <w:t>Over the weekend, President Trump blended economic messaging, personal business interests, and clemency in ways that blurred the line between public policy and private gain. He pardoned Binance founder Changpeng Zhao soon after a multibillion‑dollar stablecoin deal involving a Trump‑linked firm, folding that decision into a broader wave of pardons for political and financial allies. At the same time, he promoted 50‑year mortgages and a $2,000 “tariff dividend” as signature economic ideas. Both proposals would deepen household indebtedness and rest on optimistic claims about tariff revenue. Taken together, the pardon and the policy rollout signaled that well‑connected financial actors could expect leniency while long‑horizon debt became a centerpiece of the administration’s economic vision.</w:t>
      </w:r>
    </w:p>
    <w:p>
      <w:pPr/>
      <w:r>
        <w:t>The shutdown itself became a tool in this broader contest over power and policy. As the closure dragged on, Trump urged Senate Republicans to abolish the filibuster so they could pass his agenda without needing Democratic votes. He rejected offers to extend Affordable Care Act subsidies in exchange for reopening the government, even as his Justice Department asked the Supreme Court to block emergency food assistance under the Supplemental Nutrition Assistance Program. The Department of Agriculture prepared to reverse extra SNAP benefits already sent to millions of households, beginning a welfare fight that would extend beyond the reopening itself. Senate Democrats advanced a spending package that would end the shutdown and restore federal jobs, but they did so without securing firm guarantees on healthcare or food aid, underscoring how social protections had become bargaining chips.</w:t>
      </w:r>
    </w:p>
    <w:p>
      <w:pPr/>
      <w:r>
        <w:t>Immigration enforcement also intensified over the weekend. The administration transferred 252 Venezuelan men to a notorious Salvadoran prison under the rubric of “irregular warfare,” despite few serious charges against them. A viral video from Massachusetts showed a man collapsing while holding a child during an ICE arrest. These incidents illustrated an approach that treated migration as a security threat and leaned on spectacle, rather than due process, to justify harsh tactics. At the same time, a federal judge in Oregon issued a final order blocking the deployment of National Guard troops to Portland, finding no credible evidence of violence that would justify military involvement in local law enforcement. The ruling reinforced a legal boundary between civilian policing and the use of armed forces, even as immigration enforcement itself continued to move in a more militarized direction.</w:t>
      </w:r>
    </w:p>
    <w:p>
      <w:pPr/>
      <w:r>
        <w:t>By Sunday, the Senate began edging toward a resolution of the shutdown on terms largely set by Republicans. Lawmakers advanced and then passed a stopgap funding bill with the support of eight Democrats. The measure restored funding through late January, reversed mass federal firings, and guaranteed back pay for furloughed workers. But it offered only a promised future vote on ACA subsidies and left SNAP protections unsettled. In parallel, the Supreme Court’s temporary stay on emergency SNAP payments allowed USDA to instruct states to undo full November benefits. Some states began planning to claw back funds from low‑income households, even as legal challenges mounted. The combination of a short‑term funding fix and mid‑month reversals of food aid left vulnerable families facing renewed uncertainty.</w:t>
      </w:r>
    </w:p>
    <w:p>
      <w:pPr/>
      <w:r>
        <w:t>Border and surveillance policies tightened as well. The administration announced that all non‑U.S. visitors, including Canadians, would be photographed on entry and exit, and that Canadians staying more than 30 days would have to register their whereabouts. Confusing implementation and secondary screenings at the border signaled a broader shift toward routine biometric tracking of travelers, with implications for privacy and cross‑border commerce.</w:t>
      </w:r>
    </w:p>
    <w:p>
      <w:pPr/>
      <w:r>
        <w:t>On Monday, the Senate formally moved to end what would become the longest shutdown in U.S. history. A compromise funding bill advanced and then passed with exactly 60 votes, restoring operations through January 30, reversing layoffs, and guaranteeing back pay. The price of reopening was clear: the bill explicitly omitted an extension of ACA tax credits, offering only a later vote, and left the SNAP dispute untouched. Several Democrats not facing imminent reelection joined Republicans, drawing criticism from within their party and setting up another high‑stakes deadline within weeks.</w:t>
      </w:r>
    </w:p>
    <w:p>
      <w:pPr/>
      <w:r>
        <w:t>Even as Congress moved toward reopening, the administration wielded federal power against specific targets. Officials announced plans to withdraw federal funding from New York City, widely seen as an attempt to undermine newly elected progressive mayor Zohran Mamdani’s agenda on transit, childcare, and housing. The threat put immediate budget pressure on a major city and its social programs, illustrating how federal funds can be used to punish disfavored local governments and, by extension, the voters who chose them. In the aviation sector, Trump warned unpaid air traffic controllers who refused to work during the shutdown that they would receive “negative marks” and no severance, while promising $10,000 bonuses to those he deemed “true patriots.” The message to essential workers was that continued labor without pay was expected, and that resistance could carry career penalties.</w:t>
      </w:r>
    </w:p>
    <w:p>
      <w:pPr/>
      <w:r>
        <w:t>Oversight institutions in finance and housing came under strain at the same time. At Fannie Mae and its regulator, the Federal Housing Finance Agency, ethics officials and watchdogs were removed while probing whether Trump ally Bill Pulte or his associates had improperly accessed mortgage records of Democratic officials. Pulte, who lacked housing policy experience, was accused of politicizing the agency and leaking confidential pricing data to a competitor. These moves coincided with the administration’s push for 50‑year mortgages and public attacks on Federal Reserve leadership. Weakening internal oversight at a central housing finance institution raised the risk that sensitive financial data and policy tools could be used for partisan ends, with consequences for homeowners and renters alike.</w:t>
      </w:r>
    </w:p>
    <w:p>
      <w:pPr/>
      <w:r>
        <w:t>Courts and regulators elsewhere were engaged in their own battles over representation and public health. In Utah, a judge rejected a Republican‑drawn congressional map and approved a citizen‑backed plan that created a Democratic‑leaning district centered on Salt Lake County. A Republican legislator responded by announcing plans to impeach the judge, accusing her of overreach. The confrontation highlighted how judicial enforcement of fair representation can trigger legislative attempts to strip judges of their independence. At the federal level, the Supreme Court agreed to review a challenge to Mississippi’s law allowing mail ballots postmarked by Election Day to be counted if received within five business days. The outcome could affect similar grace‑period rules in more than a dozen states, potentially changing how many timely mailed ballots are ultimately counted.</w:t>
      </w:r>
    </w:p>
    <w:p>
      <w:pPr/>
      <w:r>
        <w:t>Immigration enforcement in Chicago drew particular scrutiny. Reports detailed “Operation Midway Blitz,” a large‑scale ICE and Border Patrol raid campaign that allegedly violated a consent decree against warrantless arrests and left neighborhoods deserted. A restraining order limited ICE’s use of force in the city, and the administration began planning to remove the Border Patrol chief leading the crackdown after he was reprimanded for false claims about protester gunfire. The episode tested the ability of courts and local communities to enforce limits on federal power in immigrant neighborhoods. Meanwhile, the Environmental Protection Agency proposed easing reporting rules for PFAS chemicals by exempting low‑percentage and byproduct uses, a move welcomed by industry but criticized by health advocates. The agency also approved Utah’s interstate ozone plan, showing that some core air‑quality oversight continued even as transparency around toxic chemicals was reduced.</w:t>
      </w:r>
    </w:p>
    <w:p>
      <w:pPr/>
      <w:r>
        <w:t>Tuesday brought a coordinated push against consumer and civil protections, alongside pockets of resistance. The administration escalated its campaign against the Consumer Financial Protection Bureau, the post‑financial‑crisis agency charged with policing abusive lending and financial products. The Justice Department’s Office of Legal Counsel issued an opinion arguing that the CFPB could not draw funds from the Federal Reserve while Fed earnings were negative, and DOJ filed a court claim attacking the bureau’s funding mechanism. White House budget director Russell Vought announced plans to shut the agency down within three months, despite prior court rulings blocking similar efforts. If successful, the move would strip consumers of a key watchdog and shift power back toward large lenders and credit card companies.</w:t>
      </w:r>
    </w:p>
    <w:p>
      <w:pPr/>
      <w:r>
        <w:t>Courts in Illinois and Chicago continued to push back on aggressive immigration tactics. Federal judges blocked the administration from deploying National Guard troops for immigration enforcement and issued a restraining order limiting ICE’s use of force in Chicago. These rulings came amid reports of pepper‑spray use against families and mass detentions under Operation Midway Blitz. A judge ordered the release on bond of hundreds of detainees and barred coercive “voluntary” deportations, reinforcing judicial oversight of immigration enforcement and due process for non‑citizens swept up in raids. At the same time, the Supreme Court’s administrative stay in the SNAP case allowed the administration to continue withholding $4 billion in benefits affecting 42 million people. Local organizations in North Carolina reported rising need and mobilized to fill gaps, but they could not fully replace national food assistance, and confusion over benefits undermined trust in basic social programs.</w:t>
      </w:r>
    </w:p>
    <w:p>
      <w:pPr/>
      <w:r>
        <w:t>Cultural and informational institutions were also under pressure. New reporting showed that one‑third of U.S. museums had lost federal grants since Trump returned to office, forcing cancellations of educational programming and marking a broader extension of funding pressure into civic and cultural life. The administration pressed the Smithsonian to review and remove exhibits deemed “improper” or “anti‑American,” particularly around African American history, while the institution tried to preserve editorial control. In the media sphere, Trump’s lawyers demanded a full retraction, apology, and $1 billion in damages from the BBC over a documentary that used a misleading edit of his January 6 speech. The BBC acknowledged the edit but did not concede to the sweeping demands. The threat fit a pattern of using defamation claims to pressure critical outlets. Separately, several consumer brands were revealed to have sponsored Tucker Carlson’s podcast shortly after his friendly interview with white supremacist Nick Fuentes; one later pulled its ads under pressure, highlighting how corporate sponsorship can sustain platforms that mainstream extremist rhetoric. Public health messaging suffered as well: the CDC’s national flu vaccination campaign, launched in 2023, was suspended after Trump returned to office, even as pediatricians reported a severe flu season and tried to fill the communication gap locally.</w:t>
      </w:r>
    </w:p>
    <w:p>
      <w:pPr/>
      <w:r>
        <w:t>On Wednesday, attention shifted back to Congress and the long‑running shutdown. After a 50‑day absence, the House reconvened to begin voting on the Senate’s stopgap funding bill. Republican leaders were optimistic about passage despite strong Democratic opposition. The bill would end the shutdown, fund agencies through January, and include back pay for furloughed workers, but it offered no guarantee on ACA tax credits, which were set to expire at year’s end. The House’s delayed engagement underscored how leadership control of the calendar can prolong crises and narrow the terms of their resolution.</w:t>
      </w:r>
    </w:p>
    <w:p>
      <w:pPr/>
      <w:r>
        <w:t>At the same time, a separate confrontation over transparency and elite accountability reached a turning point. Representative Adelita Grijalva was sworn in after a 49‑day delay and immediately became the 218th signer on a discharge petition to compel a vote on releasing Justice Department files related to Jeffrey Epstein. The petition, backed by all Democrats and four Republicans, bypassed Speaker Mike Johnson’s control of the floor. The White House reportedly pressured some Republicans to withdraw support, but members such as Nancy Mace refused, citing personal experiences with abuse. A successful discharge petition is rare, and this one signaled bipartisan willingness to confront both congressional leadership and the executive branch over secrecy in a politically explosive case, while carrying forward an accountability fight that had already been building.</w:t>
      </w:r>
    </w:p>
    <w:p>
      <w:pPr/>
      <w:r>
        <w:t>New Epstein‑related documents deepened the stakes. House Oversight Democrats released thousands of emails from Epstein’s estate, including messages describing Trump as “that dog that hasn’t barked” and stating he “of course… knew about the girls.” Other emails detailed Epstein’s efforts to cultivate leverage over Trump and manage his public image after his 2008 plea deal. These materials contrasted sharply with the outdated, less revealing documents previously supplied by Trump’s Justice Department, reshaping the factual record on a former president’s relationship with a convicted sex offender and raising questions about prior attempts to downplay or conceal that history.</w:t>
      </w:r>
    </w:p>
    <w:p>
      <w:pPr/>
      <w:r>
        <w:t>Immigration policy continued to close off legal pathways. Shortly after returning to office, Trump had terminated the CBP One mobile app, which had allowed tens of thousands of people in Mexico to schedule legal asylum appointments. Reporting from Eagle Pass, Texas, described intensified deportation raids that swept up parents and, at times, U.S. citizens, deepening fear in border communities. In Chicago, courts continued to unwind Operation Midway Blitz: a federal judge directed the release on bond of hundreds of people arrested in the raids, required the government to provide a detainee list, and barred officials from pressuring detainees into “voluntary” deportation while cases were pending. Elsewhere in the election system, Georgia’s state election board settled a lawsuit over members’ use of private email for official business, agreeing to use government accounts and avoid ephemeral messaging apps. The settlement strengthened record‑keeping and public oversight of how elections are run. In Oklahoma, Governor Kevin Stitt commuted Tremane Wood’s death sentence to life without parole after a clemency recommendation and concerns about inadequate defense and racial bias, underscoring the role of executive clemency in correcting potential miscarriages of justice.</w:t>
      </w:r>
    </w:p>
    <w:p>
      <w:pPr/>
      <w:r>
        <w:t>Thursday brought formal closure to the shutdown and further escalation in the Epstein fight. Trump signed the congressionally approved spending package, officially ending the 43‑day shutdown. The law restored funding through January, reversed mass federal firings, and guaranteed back pay, but it left ACA subsidies to expire and SNAP disputes unresolved. The end of the immediate crisis restored basic services but set up another confrontation early in the new year. Meanwhile, after the discharge petition reached 218 signatures, Speaker Johnson announced that the House would vote the following week on a bill compelling DOJ to release Epstein files, earlier than the rules required. House Democrats blocked an attempt to pass the bill by unanimous consent, ensuring a recorded vote. Survivors of Epstein and Ghislaine Maxwell delivered a letter urging Congress to act, while some Republicans warned colleagues about the political cost of voting to keep files secret. A recorded vote would publicly align members either with transparency or continued secrecy in a case involving powerful figures.</w:t>
      </w:r>
    </w:p>
    <w:p>
      <w:pPr/>
      <w:r>
        <w:t>Trump responded by trying to redirect the focus of the Epstein story. On social media, he announced that he had directed Attorney General Pam Bondi to investigate Epstein’s ties to prominent Democrats, calling the focus on his own links an “Epstein Hoax.” At the same time, more estate emails reached the House Oversight Committee, deepening evidence of his awareness of Epstein’s conduct. Prison whistleblowers alleged preferential treatment for Ghislaine Maxwell, including custom meals and special visitation. Directing DOJ at political opponents while facing new evidence himself blurred the line between impartial law enforcement and retaliatory investigations.</w:t>
      </w:r>
    </w:p>
    <w:p>
      <w:pPr/>
      <w:r>
        <w:t>The administration’s relationship with information and data came under scrutiny in other ways. A top Trump economic adviser acknowledged that the administration had hollowed out the Bureau of Labor Statistics and was now attempting to “concoct” inflation and employment numbers. If official statistics are manipulated for political purposes, citizens, markets, and lawmakers lose a reliable basis for judging policy performance. In immigration, British commentator Sami Hamdi agreed to leave the United States voluntarily after ICE detained him at San Francisco airport and DHS labeled him a “terrorist sympathizer” based on a politicized video of his remarks on Israel. The only formal allegation was a visa overstay, and no security charges were brought, raising concerns about using immigration law to sideline a foreign critic without criminal accusations. In Georgia, members of the election‑denial movement claimed that Trump‑aligned DOJ officials were now investigating long‑discredited 2020 fraud allegations, seeking access to ballots and voter rolls. Critics warned that federal endorsement of debunked stories could erode confidence in elections and provide cover for new voting restrictions.</w:t>
      </w:r>
    </w:p>
    <w:p>
      <w:pPr/>
      <w:r>
        <w:t>Foreign policy and legal challenges rounded out the day. The administration imposed new tariffs on European goods, granted Switzerland a favorable tariff break shortly after Trump received gold gifts from Swiss industry leaders, and scaled back U.S. aid to Ukraine and other European allies. These moves strained transatlantic economic ties and raised questions about the role of personal benefit in trade decisions. Domestically, former FBI Director James Comey and New York Attorney General Letitia James moved to dismiss charges against them by arguing that the Trump‑era U.S. attorney who brought the case was unlawfully appointed. Separately, two University of Texas at Dallas professors sued the university and state officials, alleging retaliation and false claims of a court order after their arrests at a peaceful protest. Both cases tested whether executive power could bypass confirmation norms to target opponents and whether universities could punish faculty for protest without violating constitutional rights.</w:t>
      </w:r>
    </w:p>
    <w:p>
      <w:pPr/>
      <w:r>
        <w:t>On Friday, the struggle over Epstein‑related accountability produced another major disclosure. Republican members of the House Oversight Committee released 20,000 pages of Epstein‑related documents detailing how he and his associates hired public‑relations firms, manipulated search results, and pressured media outlets to rehabilitate his image after his 2008 conviction. The release complemented earlier Democratic disclosures focused on his ties to political figures. Together, the documents showed how wealth can be used to rewrite public narratives about serious crimes, complicating efforts to hold powerful offenders accountable and illustrating the broader theme of information control that ran through the week.</w:t>
      </w:r>
    </w:p>
    <w:p>
      <w:pPr/>
      <w:r>
        <w:t>In Georgia, one of the remaining criminal cases testing a former president’s accountability for efforts to overturn an election was kept alive. Pete Skandalakis, head of the state’s Prosecuting Attorneys’ Council, appointed himself to take over the 2020 election‑interference case against Trump and others after Fulton County District Attorney Fani Willis was removed for a conflict of interest. His move prevented the case from collapsing and set up a pretrial conference in December, preserving a key venue for adjudicating alleged attempts to subvert the 2020 vote. Elsewhere in the courts, a federal bankruptcy judge signaled plans to approve a $7 billion settlement with Purdue Pharma, requiring the Sackler family to contribute funds and relinquish ownership. The company would be converted into a nonprofit focused on addiction treatment, replacing an earlier deal rejected by the Supreme Court. The settlement marked a landmark in efforts to hold a major drugmaker financially responsible for its role in the opioid crisis, even as critics questioned whether it was sufficient.</w:t>
      </w:r>
    </w:p>
    <w:p>
      <w:pPr/>
      <w:r>
        <w:t>Press freedom and environmental governance also saw important developments. Marion County, Kansas, agreed to pay more than $3 million and issue an apology over a 2023 police raid on the Marion County Record newspaper that was later deemed unjustified. The settlement acknowledged a serious violation of press rights and may deter future attempts to use law enforcement to intimidate newsrooms. At the Justice Department, officials joined California Republicans in a federal lawsuit challenging the state’s new congressional map, which was backed by Governor Gavin Newsom and designed to favor Democrats. Plaintiffs argued that the map improperly used race to advantage Hispanic voters, while critics saw DOJ’s involvement as partisan alignment in redistricting battles. The case signaled how federal intervention in state maps on contested racial grounds could reshape representation and set precedents for future fights.</w:t>
      </w:r>
    </w:p>
    <w:p>
      <w:pPr/>
      <w:r>
        <w:t>The week closed with further signs that politics, technology, and cultural conflict are increasingly intertwined. The Anti‑Defamation League announced an initiative to monitor incoming New York City Mayor Zohran Mamdani for antisemitism, reflecting heightened tensions around Israel‑related speech. At the same time, AI‑generated campaign videos and robocalls from Andrew Cuomo and Eric Adams, some with racialized imagery, continued to circulate from the recent mayoral race. The combination of organized monitoring and synthetic media raised new questions about how accusations of bias and manipulated imagery will shape urban politics. In environmental policy, EPA extended the postponement of certain trichloroethylene regulations amid litigation, granted Texas primary authority over Class VI carbon sequestration wells, and issued notices on environmental impact statements and chemical risk reviews. These moves collectively slowed some health protections while shifting more control to states over emerging climate technologies. Abroad, European and UK energy policy shifts—faster permitting for clean energy in the EU, Germany’s nuclear ban, and the UK’s halt to new offshore oil and gas exploration—continued to drive high energy costs, illustrating how decarbonization choices can strain democratic economies and public patience.</w:t>
      </w:r>
    </w:p>
    <w:p>
      <w:pPr/>
      <w:r>
        <w:t>Across these seven days, American democracy operated under visible stress. Congress showed it could eventually end a record shutdown, but only by postponing decisions on health insurance subsidies and food aid that millions rely on. The administration used law enforcement, immigration tools, and funding streams to pressure disfavored cities, critics, and vulnerable communities, while courts in several jurisdictions pushed back to preserve due process, fair maps, and press rights. Financial and consumer watchdogs faced efforts to defund or politicize them just as economic data and public narratives—from museum exhibits to crime scandals—were being curated or manipulated by both state and private actors. The bipartisan drive to expose Epstein‑related records, and the counter‑moves it provoked, underscored that struggles over transparency, accountability, and control of information now sit at the center of the country’s democratic life. What stood out most, though, was not any single outrage but the growing sense that selective punishment, bureaucratic pressure, and memory management were becoming routine instruments of governance rather than improvised departures from it.</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