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PRE-DESIGN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984"/>
          <w:sz w:val="48"/>
          <w:szCs w:val="48"/>
        </w:rPr>
        <w:t xml:space="preserve">SITE CONSTRAINT ANALYSIS</w:t>
      </w:r>
    </w:p>
    <w:p>
      <w:pPr>
        <w:pBdr>
          <w:bottom w:val="single" w:color="4A90D9" w:sz="4" w:space="8"/>
        </w:pBdr>
        <w:spacing w:after="400"/>
        <w:jc w:val="center"/>
      </w:pP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Run This Before Your Architect Draws a Single Line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984"/>
                <w:sz w:val="22"/>
                <w:szCs w:val="22"/>
              </w:rPr>
              <w:t xml:space="preserve">Property Address:</w:t>
            </w:r>
          </w:p>
        </w:tc>
        <w:tc>
          <w:tcPr>
            <w:tcW w:type="dxa" w:w="4800"/>
            <w:tcBorders>
              <w:top w:val="none" w:sz="0"/>
              <w:left w:val="none" w:sz="0"/>
              <w:bottom w:val="single" w:color="CCCCCC" w:sz="1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Based on lessons learned from 595 Morey Drive, Menlo Park</w:t>
      </w:r>
    </w:p>
    <w:p>
      <w:pPr>
        <w:spacing w:after="200"/>
        <w:jc w:val="center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3-year permit delay  |  $800K+ holding costs  |  5 systemic failures identified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SVDen Development  •  California GC License #B-1049430</w:t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Project Information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Property Address: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APN (Assessor Parcel Number):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Lot Size (SF):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Lot Shape/Configuration: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Current Zoning Designation: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General Plan Land Use: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Overlay Districts: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 Use (SFR / MF / Hotel / Mixed):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 Gross SF (above grade):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 Basement SF: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 ADU SF: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Project SF: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Number of Stories: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Analyst Name: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Date of Analysis: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Sources Reviewed: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before="300"/>
      </w:pPr>
    </w:p>
    <w:p>
      <w:pPr>
        <w:pBdr>
          <w:top w:val="single" w:color="C0392B" w:sz="1" w:space="2"/>
          <w:bottom w:val="single" w:color="C0392B" w:sz="1" w:space="2"/>
          <w:left w:val="single" w:color="C0392B" w:sz="6" w:space="6"/>
          <w:right w:val="single" w:color="C0392B" w:sz="1" w:space="2"/>
        </w:pBd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STOP: Do not proceed to design until every section of this template has a status of CLEAR or MITIGATED. Any FATAL FLAW stops the project.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How to Use This Template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Complete each section in order. Sections 1–4 should be completed within the first 4 hours of site evaluation. If any section reveals a fatal flaw, stop and evaluate whether the project is viable before investing in design. Each section includes checkboxes, fill-in fields, and a status determination. The template is designed to surface every constraint that caused delays at 595 Morey Drive before a single design dollar is spent.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0"/>
                <w:szCs w:val="20"/>
              </w:rPr>
              <w:t xml:space="preserve">✅ CLEAR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constraints found. Proceed to next section.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⚠ MITIGATED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Constraint exists but has a clear, documented path to resolution. Note the mitigation strategy.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FATAL FLAW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Constraint that cannot be resolved or makes the project economically unviable. STOP.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1: Title &amp; Easement Analysis</w:t>
      </w:r>
    </w:p>
    <w:p>
      <w:pPr>
        <w:pBdr>
          <w:left w:val="single" w:color="4A90D9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E5984"/>
          <w:sz w:val="20"/>
          <w:szCs w:val="20"/>
        </w:rPr>
        <w:t xml:space="preserve">MOREY LESSON: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 595 Morey, the 10-foot PUEs on both sides of a pie-shaped lot were not identified until 18 months and 4 revisions into plan check. This single oversight invalidated the entire design and added 7+ months of delay.</w:t>
      </w:r>
    </w:p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1.1  Preliminary Title Report Review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Order a preliminary title report (PTR) from a title company before any design work begins. Review every exception listed in Schedule B.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Preliminary title report ordered and received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All Schedule B exceptions listed and mapped below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Title vested in expected owner / entity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No liens, judgments, or encumbrances that affect development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Property tax status current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Title Company / Order Number: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Date of PTR: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Number of Schedule B Exceptions: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2200"/>
        <w:gridCol w:w="2200"/>
        <w:gridCol w:w="21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 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on Buildable Area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1.2  Easement Mapping</w:t>
      </w:r>
    </w:p>
    <w:p>
      <w:pPr>
        <w:pBdr>
          <w:top w:val="single" w:color="C0392B" w:sz="1" w:space="2"/>
          <w:bottom w:val="single" w:color="C0392B" w:sz="1" w:space="2"/>
          <w:left w:val="single" w:color="C0392B" w:sz="6" w:space="6"/>
          <w:right w:val="single" w:color="C0392B" w:sz="1" w:space="2"/>
        </w:pBd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CRITICAL: Every easement must be physically drawn on the site plan before design begins. This is the #1 lesson from 595 Morey.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each easement, identify its type, width, location, and what can/cannot be built within it.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All PUEs (Public Utility Easements) identified and mapped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PUE widths confirmed with utility providers (PG&amp;E, water, sewer)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All access easements identified and mapped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All drainage easements identified and mapped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All private easements / shared driveway agreements identified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Easement locations confirmed against ALTA survey (not just title report)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Buildable area recalculated AFTER all easements deducted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600"/>
        <w:gridCol w:w="1600"/>
        <w:gridCol w:w="1800"/>
        <w:gridCol w:w="17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Easement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Width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Grantor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Restrictions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Confirmed By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1.3  Buildable Envelope Calculation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After mapping all easements AND setbacks, calculate the actual buildable area. This number—not the lot size—drives the design.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Deduction (SF)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Lot Area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 Setback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Rear Setback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 Side Setback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Right Side Setback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PUE — Left Side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PUE — Right Side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Access Easement(s)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Drainage Easement(s)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Other Easement(s)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BUILDABLE AREA (NET)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Buildable Area as % of Lot: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______ %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Maximum FAR Allowed: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______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Maximum Above-Grade SF (Buildable Area × FAR):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______</w:t>
      </w:r>
    </w:p>
    <w:p>
      <w:pPr>
        <w:spacing w:after="80" w:line="276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Does target project SF fit within buildable envelope?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☐ Yes  ☐ No  ☐ Requires Variance</w:t>
      </w:r>
    </w:p>
    <w:p>
      <w:pPr>
        <w:spacing w:before="200"/>
      </w:pPr>
    </w:p>
    <w:p>
      <w:pPr>
        <w:pBdr>
          <w:top w:val="single" w:color="C0392B" w:sz="1" w:space="2"/>
          <w:bottom w:val="single" w:color="C0392B" w:sz="1" w:space="2"/>
          <w:left w:val="single" w:color="C0392B" w:sz="6" w:space="6"/>
          <w:right w:val="single" w:color="C0392B" w:sz="1" w:space="2"/>
        </w:pBd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If buildable area is less than 50% of lot size on a residential lot, the project is high-risk for design iteration. Consider whether the economics still work.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Section 1 Status: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Notes / Mitigation Required: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2: Zoning &amp; Development Standards</w:t>
      </w:r>
    </w:p>
    <w:p>
      <w:pPr>
        <w:pBdr>
          <w:left w:val="single" w:color="4A90D9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E5984"/>
          <w:sz w:val="20"/>
          <w:szCs w:val="20"/>
        </w:rPr>
        <w:t xml:space="preserve">MOREY LESSON: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 595 Morey, the daylight plane violation on the eave overhang was caught by a new planner (Matt Pruter) months after the previous planner (Conner) had indicated approval. Daylight planes, height limits, and setbacks must be verified independently—never rely on a single reviewer’s verbal confirmation.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2.1  Zoning District Analysis</w:t>
      </w:r>
    </w:p>
    <w:p>
      <w:pPr>
        <w:spacing w:after="80"/>
        <w:ind w:left="360"/>
      </w:pPr>
      <w:r>
        <w:rPr>
          <w:rFonts w:ascii="Arial" w:cs="Arial" w:eastAsia="Arial" w:hAnsi="Arial"/>
          <w:color w:val="E67E22"/>
          <w:sz w:val="21"/>
          <w:szCs w:val="21"/>
        </w:rPr>
        <w:t xml:space="preserve">☐ [HIGH] Zoning designation confirmed from official zoning map (not Zillow/Redfin)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General Plan consistency verified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Permitted uses confirmed (residential / hotel / mixed-use)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All overlay districts identified (historic, flood, hillside, etc.)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Zoning District: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General Plan Designation: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Overlay Districts: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Approval Pathway (Ministerial / CUP / Design Review / PD):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2.2  Development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 Requirement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Proposed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FAR (above grade)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Lot Coverage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Height (feet)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Max Height (stories)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Front Setback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Rear Setback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Left Side Setback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Right Side Setback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Daylight Plane — Left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Daylight Plane — Right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Daylight Plane — Rear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Lot Area per Unit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Parking Required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Basement Exemption from FAR?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ADU Exemption from FAR? (if &lt;800 SF)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2.3  Daylight Plane Analysis</w:t>
      </w:r>
    </w:p>
    <w:p>
      <w:pPr>
        <w:pBdr>
          <w:top w:val="single" w:color="C0392B" w:sz="1" w:space="2"/>
          <w:bottom w:val="single" w:color="C0392B" w:sz="1" w:space="2"/>
          <w:left w:val="single" w:color="C0392B" w:sz="6" w:space="6"/>
          <w:right w:val="single" w:color="C0392B" w:sz="1" w:space="2"/>
        </w:pBd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CRITICAL: Daylight planes killed the 595 Morey eave design. Verify daylight plane compliance for EVERY wall face and every roof overhang before design proceeds.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Daylight plane calculated for all side and rear setbacks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Eave overhangs checked against daylight plane on every elevation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Second floor stepped back sufficiently for daylight plane compliance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Roof ridge height verified within daylight plane at all points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Daylight Plane Formula (typically: starts at X ft at setback, rises at Y:Z slope):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Most Constrained Elevation: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Maximum Building Height at Most Constrained Point: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2.4  Parking &amp; Access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Required parking spaces calculated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Driveway width meets code (typically 10–12 ft minimum)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Driveway does not conflict with easements or PUE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Guest parking requirement verified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ADU parking requirement (or exemption) verified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Parking Required: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Parking Provided: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Section 2 Status: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Notes / Mitigation Required: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3: Pre-Application Conference &amp; Multi-Department Review</w:t>
      </w:r>
    </w:p>
    <w:p>
      <w:pPr>
        <w:pBdr>
          <w:left w:val="single" w:color="4A90D9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E5984"/>
          <w:sz w:val="20"/>
          <w:szCs w:val="20"/>
        </w:rPr>
        <w:t xml:space="preserve">MOREY LESSON: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 595 Morey, Planning reviewed the design for 18 months without Public Works ever weighing in on the PUE. A single pre-application meeting with all departments present would have surfaced this issue before the first submittal.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3.1  Pre-Application Conference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Pre-application conference requested with city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ALL relevant departments invited: Planning, Public Works, Building, Fire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Written summary of pre-app sent to all attendees for confirmation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All constraints identified in pre-app incorporated into design brief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Pre-App Meeting Date: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City Staff Present (names and departments):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Key Issues Identified: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Follow-Up Actions Required: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3.2  Department-Specific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 Identified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Required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Planning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Public Works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Building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 / Menlo Fire PD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Utilities (PG&amp;E)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Water District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Sanitary (WBSD)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School District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Stormwater / C.3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3.3  Staff Continuity Protection</w:t>
      </w:r>
    </w:p>
    <w:p>
      <w:pPr>
        <w:pBdr>
          <w:top w:val="single" w:color="C0392B" w:sz="1" w:space="2"/>
          <w:bottom w:val="single" w:color="C0392B" w:sz="1" w:space="2"/>
          <w:left w:val="single" w:color="C0392B" w:sz="6" w:space="6"/>
          <w:right w:val="single" w:color="C0392B" w:sz="1" w:space="2"/>
        </w:pBd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At 595 Morey, the assigned planner (Conner) left the city. His replacement (Matt Pruter) introduced new comments that the previous planner had not raised. Always document every staff interaction in writing.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After every city meeting, send follow-up email summarizing agreements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All staff confirmations documented in writing (not just verbal)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Assigned planner name and contact recorded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Backup contact identified in case of staff turnover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All plan check comments responded to in formal response letter with cross-references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Assigned Planner: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Assigned Plan Checker: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Public Works Reviewer: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3.4  Entitlement Vesting Strategy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For projects with extended timelines, consider filing an SB 330 preliminary application (if housing) or requesting a development agreement to vest development standards and prevent mid-review rule changes.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SB 330 applicability evaluated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SB 330 preliminary application filed (if applicable)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Development agreement requested (if applicable for large projects)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Vesting tentative map filed (if subdivision required)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Vesting Strategy Selected: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Filing Date: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Section 3 Status: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Notes / Mitigation Required: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4: Physical Site Constraints</w:t>
      </w:r>
    </w:p>
    <w:p>
      <w:pPr>
        <w:pBdr>
          <w:left w:val="single" w:color="4A90D9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E5984"/>
          <w:sz w:val="20"/>
          <w:szCs w:val="20"/>
        </w:rPr>
        <w:t xml:space="preserve">MOREY LESSON: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595 Morey is a pie-shaped lot adjacent to a 2-story apartment (privacy concern) and Nealon Park (access easement). Lot shape, adjacencies, and topography directly affect design feasibility and must be documented before design.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4.1  Lot Configuration &amp; Adjacencies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Lot shape documented (rectangular, flag, pie-shaped, irregular)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ALTA/ACSM survey ordered or existing survey reviewed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All adjacent property uses documented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Privacy concerns from adjacent properties identified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Noise sources identified (roads, commercial, park, school)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Lot Shape: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Frontage Width (feet):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Depth (feet):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Narrowest Point (feet):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Direction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Adjacent Use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Height/Stories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Privacy or Impact Concern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South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4.2  Topography &amp; Drainage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Site topography reviewed (flat, sloped, hillside)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Drainage patterns identified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Flood zone status checked (FEMA map)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Creek/waterway setbacks identified (if applicable)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Slope (%):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Flood Zone Designation: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Drainage Direction: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4.3  Geotechnical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Soil type identified (expansive clay, sand, bedrock, fill)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Liquefaction zone status checked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Landslide zone status checked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Geotech report ordered or scope defined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Foundation type pre-screened (spread footing, mat slab, piers, ICF)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Geotechnical Risk Level: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Preliminary Foundation Recommendation: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4.4  Utilities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Water service availability and capacity confirmed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Sewer service availability and capacity confirmed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Gas service status (connected / need new connection / demolition required)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Electrical service capacity adequate for project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Utility trenching routes clear of easements</w:t>
      </w:r>
    </w:p>
    <w:p>
      <w:pPr>
        <w:pBdr>
          <w:top w:val="single" w:color="C0392B" w:sz="1" w:space="2"/>
          <w:bottom w:val="single" w:color="C0392B" w:sz="1" w:space="2"/>
          <w:left w:val="single" w:color="C0392B" w:sz="6" w:space="6"/>
          <w:right w:val="single" w:color="C0392B" w:sz="1" w:space="2"/>
        </w:pBd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At 595 Morey, PG&amp;E gas demolition was scheduled for May 2, 2025, while permits were still pending. Confirm utility timelines early to avoid scheduling conflicts.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4.5  Environmental &amp; Trees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Heritage/protected trees identified on lot and adjacent lots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Tree survey required? If so, ordered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Environmental contamination screening (Phase I ESA if commercial history)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CEQA pathway determined (Exempt / MND / EIR)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Specific CEQA exemption identified and documented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Number of Protected Trees: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CEQA Determination: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Section 4 Status: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Notes / Mitigation Required: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5: Financial &amp; Schedule Constraint Check</w:t>
      </w:r>
    </w:p>
    <w:p>
      <w:pPr>
        <w:pBdr>
          <w:left w:val="single" w:color="4A90D9" w:sz="6" w:space="6"/>
        </w:pBdr>
        <w:spacing w:before="80" w:after="120"/>
        <w:ind w:left="200"/>
      </w:pPr>
      <w:r>
        <w:rPr>
          <w:rFonts w:ascii="Arial" w:cs="Arial" w:eastAsia="Arial" w:hAnsi="Arial"/>
          <w:b/>
          <w:bCs/>
          <w:color w:val="2E5984"/>
          <w:sz w:val="20"/>
          <w:szCs w:val="20"/>
        </w:rPr>
        <w:t xml:space="preserve">MOREY LESSON: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At 595 Morey, a bridge loan with a hard maturity date was used to carry the property through a 3-year entitlement process. Holding costs exceeded $800K. The loan nearly defaulted, requiring $56K extension payments and threatening bankruptcy. Never structure financing without entitlement timeline contingency.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5.1  Acquisition Financing</w:t>
      </w:r>
    </w:p>
    <w:p>
      <w:pPr>
        <w:spacing w:after="80"/>
        <w:ind w:left="360"/>
      </w:pPr>
      <w:r>
        <w:rPr>
          <w:rFonts w:ascii="Arial" w:cs="Arial" w:eastAsia="Arial" w:hAnsi="Arial"/>
          <w:color w:val="C0392B"/>
          <w:sz w:val="21"/>
          <w:szCs w:val="21"/>
        </w:rPr>
        <w:t xml:space="preserve">☐ [CRITICAL] Loan type appropriate for entitlement timeline (no hard maturity during discretionary review)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Extension options built into loan (minimum 2 extensions)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Monthly holding cost calculated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Maximum hold period before financial distress calculated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Loan Type (Bridge / LOC / Cash / Other):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Loan Amount: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Interest Rate: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Maturity Date: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Extension Options (number and cost):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Monthly Holding Cost (P&amp;I + Tax + Insurance):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Maximum Hold Period Before Distress (months):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5.2  Entitlement Timeline vs. Financing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Loan Status at Date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Design Complete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Plan Check Submittal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 Permit Issuance (Best Case)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Expected Permit Issuance (Worst Case)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 Loan Closing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Construction Start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Loan Maturity Date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Extension Deadline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 Extension Deadline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200"/>
      </w:pPr>
    </w:p>
    <w:p>
      <w:pPr>
        <w:pBdr>
          <w:top w:val="single" w:color="C0392B" w:sz="1" w:space="2"/>
          <w:bottom w:val="single" w:color="C0392B" w:sz="1" w:space="2"/>
          <w:left w:val="single" w:color="C0392B" w:sz="6" w:space="6"/>
          <w:right w:val="single" w:color="C0392B" w:sz="1" w:space="2"/>
        </w:pBdr>
        <w:shd w:fill="FDEDEC" w:val="clear"/>
        <w:spacing w:before="120" w:after="12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⚠ </w:t>
      </w:r>
      <w:r>
        <w:rPr>
          <w:rFonts w:ascii="Arial" w:cs="Arial" w:eastAsia="Arial" w:hAnsi="Arial"/>
          <w:b/>
          <w:bCs/>
          <w:color w:val="C0392B"/>
          <w:sz w:val="21"/>
          <w:szCs w:val="21"/>
        </w:rPr>
        <w:t xml:space="preserve">RED FLAG: If worst-case permit issuance date falls after loan maturity + all extensions, the financing structure is inadequate. Restructure before proceeding.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5.3  Fee Estimation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School impact fees calculated ($/SF)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Park / recreation fees estimated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Sewer connection fees confirmed with district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Water connection fees confirmed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Building permit fees estimated from fee schedule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Fire sprinkler permit fees estimated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Planning fees (CUP, design review, etc.) estimated</w:t>
      </w:r>
    </w:p>
    <w:p>
      <w:pPr>
        <w:spacing w:after="80"/>
        <w:ind w:left="360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☐ Total fee burden calculated per unit / per SF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Total Estimated Government Fees: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5.4  Preliminary Pro Forma Check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Before investing in design, verify the project pencils with conservative assumptions. Use worst-case entitlement timeline, +20% construction cost contingency, and -10% on ARV.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Estimated All-In Cost (Acquisition + Holding + Fees + Construction):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Estimated ARV (After Repair Value) — Conservative: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Gross Margin: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Gross Margin %: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Does it pencil with conservative assumptions?  ☐ Yes  ☐ No  ☐ Marginal: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Section 5 Status: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Notes / Mitigation Required: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4A90D9" w:sz="4" w:space="4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Section 6: Go / No-Go Decision Matrix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Transfer the status from each section into this summary. All sections must be CLEAR or MITIGATED before authorizing design work.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100"/>
        <w:gridCol w:w="1500"/>
        <w:gridCol w:w="1500"/>
        <w:gridCol w:w="1300"/>
        <w:gridCol w:w="1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Clear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Fatal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Title &amp; Easements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Zoning &amp; Dev Standards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Pre-App &amp; Staff Review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Physical Site Constraints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Financial &amp; Schedule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4"/>
                <w:szCs w:val="24"/>
              </w:rPr>
              <w:t xml:space="preserve">☐ GO — Authorize Design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sections CLEAR or MITIGATED. Design brief incorporates all constraints.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☐ NO-GO — Do Not Proceed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or more FATAL FLAWS identified, or financial constraints unresolvable.</w:t>
            </w:r>
          </w:p>
        </w:tc>
      </w:tr>
    </w:tbl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Design Brief Summary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If GO, summarize the key constraints that must be incorporated into the design brief for the architect: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Maximum Buildable Envelope (SF):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Maximum Height at Most Constrained Point: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Easements That Restrict Footprint: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Daylight Plane Constraints: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Privacy Mitigation Required: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Parking Configuration: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Special Conditions from Pre-App: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Target Permit Issuance Date: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Budget Ceiling for Design Phase: </w:t>
      </w:r>
      <w:r>
        <w:rPr>
          <w:rFonts w:ascii="Arial" w:cs="Arial" w:eastAsia="Arial" w:hAnsi="Arial"/>
          <w:color w:val="BBBBBB"/>
          <w:sz w:val="21"/>
          <w:szCs w:val="21"/>
        </w:rPr>
        <w:t xml:space="preserve">_______________________________________________</w:t>
      </w:r>
    </w:p>
    <w:p>
      <w:pPr>
        <w:spacing w:before="3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5984"/>
          <w:sz w:val="24"/>
          <w:szCs w:val="24"/>
        </w:rPr>
        <w:t xml:space="preserve">Signatures</w:t>
      </w:r>
    </w:p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Site Analyst: ________________________________    Date: ____________</w:t>
      </w:r>
    </w:p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Project Principal: ________________________________    Date: ____________</w:t>
      </w:r>
    </w:p>
    <w:p>
      <w:pPr>
        <w:spacing w:before="200"/>
      </w:pP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Reviewed by Counsel (if applicable): ________________________________    Date: ____________</w:t>
      </w:r>
    </w:p>
    <w:p>
      <w:pPr>
        <w:spacing w:before="400"/>
      </w:pPr>
    </w:p>
    <w:p>
      <w:pPr>
        <w:pBdr>
          <w:top w:val="single" w:color="4A90D9" w:sz="2" w:space="8"/>
        </w:pBdr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SVDen Development  •  Pre-Design Site Constraint Analysis Template  • 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Developed from lessons learned at 595 Morey Drive, Menlo Park, CA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Pre-Design Site Constraint Analysis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SVDen Development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2026-02-15T00:47:40.217Z</dcterms:created>
  <dcterms:modified xsi:type="dcterms:W3CDTF">2026-02-15T00:47:40.218Z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