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95256F" w14:textId="69F9D92D" w:rsidR="001502B3" w:rsidRPr="001502B3" w:rsidRDefault="00267D70" w:rsidP="009C0774">
      <w:pPr>
        <w:pStyle w:val="Title"/>
        <w:jc w:val="center"/>
      </w:pPr>
      <w:r>
        <w:t>Wildfire Risk in NC Peatlands and the Effect of Restoration on Burned Area</w:t>
      </w:r>
    </w:p>
    <w:p w14:paraId="0853CB62" w14:textId="4953AD50" w:rsidR="00267D70" w:rsidRDefault="00267D70" w:rsidP="00267D70">
      <w:pPr>
        <w:jc w:val="center"/>
      </w:pPr>
      <w:r>
        <w:t>Jim Zhang</w:t>
      </w:r>
    </w:p>
    <w:p w14:paraId="593B956F" w14:textId="62C1A9D6" w:rsidR="002E6AF1" w:rsidRDefault="002E6AF1" w:rsidP="00267D70">
      <w:pPr>
        <w:jc w:val="center"/>
      </w:pPr>
      <w:r>
        <w:t>The Nature Conservancy (TNC)</w:t>
      </w:r>
    </w:p>
    <w:p w14:paraId="7EE957E9" w14:textId="501F951C" w:rsidR="001E628D" w:rsidRPr="00267D70" w:rsidRDefault="001E628D" w:rsidP="00267D70">
      <w:pPr>
        <w:jc w:val="center"/>
      </w:pPr>
      <w:r>
        <w:t>September 2026</w:t>
      </w:r>
    </w:p>
    <w:p w14:paraId="4CED73CE" w14:textId="1EC688E9" w:rsidR="0084198C" w:rsidRDefault="009A08AB" w:rsidP="0016126F">
      <w:pPr>
        <w:pStyle w:val="Heading1"/>
      </w:pPr>
      <w:r>
        <w:t>Introduction</w:t>
      </w:r>
    </w:p>
    <w:p w14:paraId="04AA9561" w14:textId="726E95E8" w:rsidR="00E5309D" w:rsidRDefault="00E5309D" w:rsidP="00E5309D">
      <w:r>
        <w:tab/>
      </w:r>
      <w:r w:rsidR="00AB16A9">
        <w:t>This project</w:t>
      </w:r>
      <w:r w:rsidR="00915BBE">
        <w:t xml:space="preserve"> compared the </w:t>
      </w:r>
      <w:r w:rsidR="001026EC">
        <w:t>credibility of</w:t>
      </w:r>
      <w:r w:rsidR="00915BBE">
        <w:t xml:space="preserve"> several </w:t>
      </w:r>
      <w:r w:rsidR="00156A31">
        <w:t xml:space="preserve">satellite </w:t>
      </w:r>
      <w:r w:rsidR="00915BBE">
        <w:t>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w:t>
      </w:r>
      <w:r w:rsidR="00BA10AF">
        <w:t xml:space="preserve"> (NC)</w:t>
      </w:r>
      <w:r w:rsidR="00E31F91">
        <w:t xml:space="preserve"> peatlands</w:t>
      </w:r>
      <w:r w:rsidR="001B4BDC">
        <w:t xml:space="preserve"> (Fig. 1)</w:t>
      </w:r>
      <w:r w:rsidR="00141E1C">
        <w:t xml:space="preserve">. It then </w:t>
      </w:r>
      <w:r w:rsidR="00AB16A9">
        <w:t xml:space="preserve">examined whether </w:t>
      </w:r>
      <w:r w:rsidR="003C3151">
        <w:t xml:space="preserve">peatland restoration </w:t>
      </w:r>
      <w:r w:rsidR="00CD218F">
        <w:t>(</w:t>
      </w:r>
      <w:r w:rsidR="003C3151">
        <w:t xml:space="preserve">via </w:t>
      </w:r>
      <w:r w:rsidR="000633E7">
        <w:t>rewetting</w:t>
      </w:r>
      <w:r w:rsidR="00CD218F">
        <w:t>)</w:t>
      </w:r>
      <w:r w:rsidR="000633E7">
        <w:t xml:space="preserve"> reduced burned area in </w:t>
      </w:r>
      <w:r w:rsidR="00DD2980">
        <w:t xml:space="preserve">6 </w:t>
      </w:r>
      <w:r w:rsidR="00BA10AF">
        <w:t xml:space="preserve">restored NC </w:t>
      </w:r>
      <w:r w:rsidR="00DD2980">
        <w:t>peatland</w:t>
      </w:r>
      <w:r w:rsidR="000633E7">
        <w:t xml:space="preserve"> sites</w:t>
      </w:r>
      <w:r w:rsidR="00DD2980">
        <w:t xml:space="preserve"> </w:t>
      </w:r>
      <w:r w:rsidR="001B4BDC">
        <w:t>(Fig. 2)</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1171627B"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3C3151">
        <w:t xml:space="preserve">precluded </w:t>
      </w:r>
      <w:r w:rsidR="00204BD5">
        <w:t>conclusive</w:t>
      </w:r>
      <w:r w:rsidR="003C3151">
        <w:t xml:space="preserve"> claims about the impact of peatland restoration </w:t>
      </w:r>
      <w:r w:rsidR="003F24D3">
        <w:t xml:space="preserve">on </w:t>
      </w:r>
      <w:r w:rsidR="001924DC">
        <w:t>burned area</w:t>
      </w:r>
      <w:r w:rsidR="008265A9">
        <w:t>.</w:t>
      </w:r>
      <w:r w:rsidR="00255141">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5"/>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xmlns:w16cei="http://schemas.microsoft.com/office/word/2026/wordml/cei">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2196B459" w:rsidR="002F4362" w:rsidRDefault="002F4362" w:rsidP="0010505C">
      <w:pPr>
        <w:jc w:val="center"/>
      </w:pPr>
      <w:r w:rsidRPr="006C208A">
        <w:rPr>
          <w:b/>
          <w:bCs/>
        </w:rPr>
        <w:t xml:space="preserve">Figure </w:t>
      </w:r>
      <w:r w:rsidR="008265A9" w:rsidRPr="006C208A">
        <w:rPr>
          <w:b/>
          <w:bCs/>
        </w:rPr>
        <w:t>1</w:t>
      </w:r>
      <w:r>
        <w:t xml:space="preserve">. </w:t>
      </w:r>
      <w:r w:rsidR="00BA10AF">
        <w:t>NC</w:t>
      </w:r>
      <w:r>
        <w:t xml:space="preserve"> peat extent</w:t>
      </w:r>
      <w:r w:rsidR="00F018DE">
        <w:t xml:space="preserve"> in red</w:t>
      </w:r>
      <w:r w:rsidR="00145581">
        <w:t xml:space="preserve">, defined as &gt;80% major-component histosol gSSURGO </w:t>
      </w:r>
      <w:r w:rsidR="00B02796">
        <w:t>pixels</w:t>
      </w:r>
      <w:r w:rsidR="00145581">
        <w:t>.</w:t>
      </w:r>
    </w:p>
    <w:p w14:paraId="3953C895" w14:textId="77777777" w:rsidR="00FF2201" w:rsidRDefault="00FF2201" w:rsidP="0010505C">
      <w:pPr>
        <w:jc w:val="center"/>
      </w:pPr>
    </w:p>
    <w:p w14:paraId="09CF96F5" w14:textId="39C43A4D" w:rsidR="0010505C" w:rsidRDefault="007958C8" w:rsidP="0010505C">
      <w:pPr>
        <w:jc w:val="center"/>
      </w:pPr>
      <w:r>
        <w:rPr>
          <w:noProof/>
        </w:rPr>
        <w:lastRenderedPageBreak/>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2A091C32" w14:textId="7AFDFC4F" w:rsidR="002E5343" w:rsidRDefault="007958C8" w:rsidP="0087618B">
      <w:pPr>
        <w:jc w:val="center"/>
      </w:pPr>
      <w:r w:rsidRPr="006C208A">
        <w:rPr>
          <w:b/>
          <w:bCs/>
        </w:rPr>
        <w:t xml:space="preserve">Figure </w:t>
      </w:r>
      <w:r w:rsidR="008265A9" w:rsidRPr="006C208A">
        <w:rPr>
          <w:b/>
          <w:bCs/>
        </w:rPr>
        <w:t>2</w:t>
      </w:r>
      <w:r>
        <w:t xml:space="preserve">. </w:t>
      </w:r>
      <w:r w:rsidR="00B04528">
        <w:t>The six c</w:t>
      </w:r>
      <w:r>
        <w:t xml:space="preserve">ompleted TNC </w:t>
      </w:r>
      <w:r w:rsidR="00B04528">
        <w:t xml:space="preserve">restoration sites, each </w:t>
      </w:r>
      <w:r w:rsidR="001B55F1">
        <w:t>marked with a red star</w:t>
      </w:r>
      <w:r w:rsidR="00B04528">
        <w:t xml:space="preserve"> and labelled with its completion year</w:t>
      </w:r>
      <w:r w:rsidR="001B55F1">
        <w:t>.</w:t>
      </w:r>
    </w:p>
    <w:tbl>
      <w:tblPr>
        <w:tblW w:w="9360" w:type="dxa"/>
        <w:tblBorders>
          <w:top w:val="single" w:sz="4" w:space="0" w:color="C7CFD4"/>
          <w:left w:val="none" w:sz="0" w:space="0" w:color="FFFFFF"/>
          <w:bottom w:val="single" w:sz="4" w:space="0" w:color="C7CFD4"/>
          <w:right w:val="none" w:sz="0" w:space="0" w:color="FFFFFF"/>
          <w:insideH w:val="single" w:sz="2" w:space="0" w:color="C7CFD4"/>
          <w:insideV w:val="none" w:sz="0" w:space="0" w:color="FFFFFF"/>
        </w:tblBorders>
        <w:tblCellMar>
          <w:left w:w="10" w:type="dxa"/>
          <w:right w:w="10" w:type="dxa"/>
        </w:tblCellMar>
        <w:tblLook w:val="04A0" w:firstRow="1" w:lastRow="0" w:firstColumn="1" w:lastColumn="0" w:noHBand="0" w:noVBand="1"/>
      </w:tblPr>
      <w:tblGrid>
        <w:gridCol w:w="3200"/>
        <w:gridCol w:w="1360"/>
        <w:gridCol w:w="2400"/>
        <w:gridCol w:w="2400"/>
      </w:tblGrid>
      <w:tr w:rsidR="00CB1468" w14:paraId="71231135" w14:textId="77777777" w:rsidTr="00ED6218">
        <w:tblPrEx>
          <w:tblCellMar>
            <w:top w:w="0" w:type="dxa"/>
            <w:bottom w:w="0" w:type="dxa"/>
          </w:tblCellMar>
        </w:tblPrEx>
        <w:trPr>
          <w:cantSplit/>
          <w:tblHeader/>
        </w:trPr>
        <w:tc>
          <w:tcPr>
            <w:tcW w:w="3200" w:type="dxa"/>
            <w:shd w:val="clear" w:color="auto" w:fill="EDF2F4"/>
            <w:tcMar>
              <w:top w:w="70" w:type="dxa"/>
              <w:left w:w="110" w:type="dxa"/>
              <w:bottom w:w="70" w:type="dxa"/>
              <w:right w:w="110" w:type="dxa"/>
            </w:tcMar>
          </w:tcPr>
          <w:p w14:paraId="731EC97E" w14:textId="77777777" w:rsidR="00CB1468" w:rsidRDefault="00CB1468" w:rsidP="00ED6218">
            <w:pPr>
              <w:spacing w:line="252" w:lineRule="auto"/>
            </w:pPr>
            <w:r>
              <w:rPr>
                <w:b/>
                <w:bCs/>
                <w:sz w:val="18"/>
                <w:szCs w:val="18"/>
              </w:rPr>
              <w:t>Site</w:t>
            </w:r>
          </w:p>
        </w:tc>
        <w:tc>
          <w:tcPr>
            <w:tcW w:w="1360" w:type="dxa"/>
            <w:shd w:val="clear" w:color="auto" w:fill="EDF2F4"/>
            <w:tcMar>
              <w:top w:w="70" w:type="dxa"/>
              <w:left w:w="110" w:type="dxa"/>
              <w:bottom w:w="70" w:type="dxa"/>
              <w:right w:w="110" w:type="dxa"/>
            </w:tcMar>
          </w:tcPr>
          <w:p w14:paraId="7F24EDF1" w14:textId="77777777" w:rsidR="00CB1468" w:rsidRDefault="00CB1468" w:rsidP="00ED6218">
            <w:pPr>
              <w:spacing w:line="252" w:lineRule="auto"/>
              <w:jc w:val="center"/>
            </w:pPr>
            <w:r>
              <w:rPr>
                <w:b/>
                <w:bCs/>
                <w:sz w:val="18"/>
                <w:szCs w:val="18"/>
              </w:rPr>
              <w:t>Completed</w:t>
            </w:r>
          </w:p>
        </w:tc>
        <w:tc>
          <w:tcPr>
            <w:tcW w:w="2400" w:type="dxa"/>
            <w:shd w:val="clear" w:color="auto" w:fill="EDF2F4"/>
            <w:tcMar>
              <w:top w:w="70" w:type="dxa"/>
              <w:left w:w="110" w:type="dxa"/>
              <w:bottom w:w="70" w:type="dxa"/>
              <w:right w:w="110" w:type="dxa"/>
            </w:tcMar>
          </w:tcPr>
          <w:p w14:paraId="46C92A77" w14:textId="77777777" w:rsidR="00CB1468" w:rsidRDefault="00CB1468" w:rsidP="00ED6218">
            <w:pPr>
              <w:spacing w:line="252" w:lineRule="auto"/>
              <w:jc w:val="center"/>
            </w:pPr>
            <w:r>
              <w:rPr>
                <w:b/>
                <w:bCs/>
                <w:sz w:val="18"/>
                <w:szCs w:val="18"/>
              </w:rPr>
              <w:t>Burned pixel-years, pre</w:t>
            </w:r>
          </w:p>
        </w:tc>
        <w:tc>
          <w:tcPr>
            <w:tcW w:w="2400" w:type="dxa"/>
            <w:shd w:val="clear" w:color="auto" w:fill="EDF2F4"/>
            <w:tcMar>
              <w:top w:w="70" w:type="dxa"/>
              <w:left w:w="110" w:type="dxa"/>
              <w:bottom w:w="70" w:type="dxa"/>
              <w:right w:w="110" w:type="dxa"/>
            </w:tcMar>
          </w:tcPr>
          <w:p w14:paraId="2E6EF112" w14:textId="77777777" w:rsidR="00CB1468" w:rsidRDefault="00CB1468" w:rsidP="00ED6218">
            <w:pPr>
              <w:spacing w:line="252" w:lineRule="auto"/>
              <w:jc w:val="center"/>
            </w:pPr>
            <w:r>
              <w:rPr>
                <w:b/>
                <w:bCs/>
                <w:sz w:val="18"/>
                <w:szCs w:val="18"/>
              </w:rPr>
              <w:t>Burned pixel-years, post</w:t>
            </w:r>
          </w:p>
        </w:tc>
      </w:tr>
      <w:tr w:rsidR="00CB1468" w14:paraId="722D8334"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69581E01" w14:textId="77777777" w:rsidR="00CB1468" w:rsidRDefault="00CB1468" w:rsidP="00ED6218">
            <w:pPr>
              <w:spacing w:line="252" w:lineRule="auto"/>
            </w:pPr>
            <w:r>
              <w:rPr>
                <w:sz w:val="18"/>
                <w:szCs w:val="18"/>
              </w:rPr>
              <w:t>Dare Bombing Range WMP</w:t>
            </w:r>
          </w:p>
        </w:tc>
        <w:tc>
          <w:tcPr>
            <w:tcW w:w="1360" w:type="dxa"/>
            <w:tcMar>
              <w:top w:w="70" w:type="dxa"/>
              <w:left w:w="110" w:type="dxa"/>
              <w:bottom w:w="70" w:type="dxa"/>
              <w:right w:w="110" w:type="dxa"/>
            </w:tcMar>
          </w:tcPr>
          <w:p w14:paraId="74840106"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07283C45" w14:textId="77777777" w:rsidR="00CB1468" w:rsidRDefault="00CB1468" w:rsidP="00ED6218">
            <w:pPr>
              <w:spacing w:line="252" w:lineRule="auto"/>
              <w:jc w:val="center"/>
            </w:pPr>
            <w:r>
              <w:rPr>
                <w:sz w:val="18"/>
                <w:szCs w:val="18"/>
              </w:rPr>
              <w:t>357</w:t>
            </w:r>
          </w:p>
        </w:tc>
        <w:tc>
          <w:tcPr>
            <w:tcW w:w="2400" w:type="dxa"/>
            <w:tcMar>
              <w:top w:w="70" w:type="dxa"/>
              <w:left w:w="110" w:type="dxa"/>
              <w:bottom w:w="70" w:type="dxa"/>
              <w:right w:w="110" w:type="dxa"/>
            </w:tcMar>
          </w:tcPr>
          <w:p w14:paraId="2D9CC490" w14:textId="77777777" w:rsidR="00CB1468" w:rsidRDefault="00CB1468" w:rsidP="00ED6218">
            <w:pPr>
              <w:spacing w:line="252" w:lineRule="auto"/>
              <w:jc w:val="center"/>
            </w:pPr>
            <w:r>
              <w:rPr>
                <w:sz w:val="18"/>
                <w:szCs w:val="18"/>
              </w:rPr>
              <w:t>124</w:t>
            </w:r>
          </w:p>
        </w:tc>
      </w:tr>
      <w:tr w:rsidR="00CB1468" w14:paraId="68842DF4"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570F5940" w14:textId="77777777" w:rsidR="00CB1468" w:rsidRDefault="00CB1468" w:rsidP="00ED6218">
            <w:pPr>
              <w:spacing w:line="252" w:lineRule="auto"/>
            </w:pPr>
            <w:r>
              <w:rPr>
                <w:sz w:val="18"/>
                <w:szCs w:val="18"/>
              </w:rPr>
              <w:t>ARNWR Restoration East</w:t>
            </w:r>
          </w:p>
        </w:tc>
        <w:tc>
          <w:tcPr>
            <w:tcW w:w="1360" w:type="dxa"/>
            <w:shd w:val="clear" w:color="auto" w:fill="F7F9FA"/>
            <w:tcMar>
              <w:top w:w="70" w:type="dxa"/>
              <w:left w:w="110" w:type="dxa"/>
              <w:bottom w:w="70" w:type="dxa"/>
              <w:right w:w="110" w:type="dxa"/>
            </w:tcMar>
          </w:tcPr>
          <w:p w14:paraId="02DFD3BB" w14:textId="77777777" w:rsidR="00CB1468" w:rsidRDefault="00CB1468" w:rsidP="00ED6218">
            <w:pPr>
              <w:spacing w:line="252" w:lineRule="auto"/>
              <w:jc w:val="center"/>
            </w:pPr>
            <w:r>
              <w:rPr>
                <w:sz w:val="18"/>
                <w:szCs w:val="18"/>
              </w:rPr>
              <w:t>2019</w:t>
            </w:r>
          </w:p>
        </w:tc>
        <w:tc>
          <w:tcPr>
            <w:tcW w:w="2400" w:type="dxa"/>
            <w:shd w:val="clear" w:color="auto" w:fill="F7F9FA"/>
            <w:tcMar>
              <w:top w:w="70" w:type="dxa"/>
              <w:left w:w="110" w:type="dxa"/>
              <w:bottom w:w="70" w:type="dxa"/>
              <w:right w:w="110" w:type="dxa"/>
            </w:tcMar>
          </w:tcPr>
          <w:p w14:paraId="5FCA5A7D" w14:textId="77777777" w:rsidR="00CB1468" w:rsidRDefault="00CB1468" w:rsidP="00ED6218">
            <w:pPr>
              <w:spacing w:line="252" w:lineRule="auto"/>
              <w:jc w:val="center"/>
            </w:pPr>
            <w:r>
              <w:rPr>
                <w:sz w:val="18"/>
                <w:szCs w:val="18"/>
              </w:rPr>
              <w:t>38</w:t>
            </w:r>
          </w:p>
        </w:tc>
        <w:tc>
          <w:tcPr>
            <w:tcW w:w="2400" w:type="dxa"/>
            <w:shd w:val="clear" w:color="auto" w:fill="F7F9FA"/>
            <w:tcMar>
              <w:top w:w="70" w:type="dxa"/>
              <w:left w:w="110" w:type="dxa"/>
              <w:bottom w:w="70" w:type="dxa"/>
              <w:right w:w="110" w:type="dxa"/>
            </w:tcMar>
          </w:tcPr>
          <w:p w14:paraId="70FE5808" w14:textId="77777777" w:rsidR="00CB1468" w:rsidRDefault="00CB1468" w:rsidP="00ED6218">
            <w:pPr>
              <w:spacing w:line="252" w:lineRule="auto"/>
              <w:jc w:val="center"/>
            </w:pPr>
            <w:r>
              <w:rPr>
                <w:sz w:val="18"/>
                <w:szCs w:val="18"/>
              </w:rPr>
              <w:t>2</w:t>
            </w:r>
          </w:p>
        </w:tc>
      </w:tr>
      <w:tr w:rsidR="00CB1468" w14:paraId="5E3733BD"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1E3DE01" w14:textId="77777777" w:rsidR="00CB1468" w:rsidRDefault="00CB1468" w:rsidP="00ED6218">
            <w:pPr>
              <w:spacing w:line="252" w:lineRule="auto"/>
            </w:pPr>
            <w:r>
              <w:rPr>
                <w:sz w:val="18"/>
                <w:szCs w:val="18"/>
              </w:rPr>
              <w:t>ARNWR WMP</w:t>
            </w:r>
          </w:p>
        </w:tc>
        <w:tc>
          <w:tcPr>
            <w:tcW w:w="1360" w:type="dxa"/>
            <w:tcMar>
              <w:top w:w="70" w:type="dxa"/>
              <w:left w:w="110" w:type="dxa"/>
              <w:bottom w:w="70" w:type="dxa"/>
              <w:right w:w="110" w:type="dxa"/>
            </w:tcMar>
          </w:tcPr>
          <w:p w14:paraId="0DC8A994"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661E44BE" w14:textId="77777777" w:rsidR="00CB1468" w:rsidRDefault="00CB1468" w:rsidP="00ED6218">
            <w:pPr>
              <w:spacing w:line="252" w:lineRule="auto"/>
              <w:jc w:val="center"/>
            </w:pPr>
            <w:r>
              <w:rPr>
                <w:sz w:val="18"/>
                <w:szCs w:val="18"/>
              </w:rPr>
              <w:t>2</w:t>
            </w:r>
          </w:p>
        </w:tc>
        <w:tc>
          <w:tcPr>
            <w:tcW w:w="2400" w:type="dxa"/>
            <w:tcMar>
              <w:top w:w="70" w:type="dxa"/>
              <w:left w:w="110" w:type="dxa"/>
              <w:bottom w:w="70" w:type="dxa"/>
              <w:right w:w="110" w:type="dxa"/>
            </w:tcMar>
          </w:tcPr>
          <w:p w14:paraId="32400CC8" w14:textId="77777777" w:rsidR="00CB1468" w:rsidRDefault="00CB1468" w:rsidP="00ED6218">
            <w:pPr>
              <w:spacing w:line="252" w:lineRule="auto"/>
              <w:jc w:val="center"/>
            </w:pPr>
            <w:r>
              <w:rPr>
                <w:sz w:val="18"/>
                <w:szCs w:val="18"/>
              </w:rPr>
              <w:t>0</w:t>
            </w:r>
          </w:p>
        </w:tc>
      </w:tr>
      <w:tr w:rsidR="00CB1468" w14:paraId="41DF901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06C8C6C2" w14:textId="77777777" w:rsidR="00CB1468" w:rsidRDefault="00CB1468" w:rsidP="00ED6218">
            <w:pPr>
              <w:spacing w:line="252" w:lineRule="auto"/>
            </w:pPr>
            <w:r>
              <w:rPr>
                <w:sz w:val="18"/>
                <w:szCs w:val="18"/>
              </w:rPr>
              <w:t>PLNWR Flood Resilience</w:t>
            </w:r>
          </w:p>
        </w:tc>
        <w:tc>
          <w:tcPr>
            <w:tcW w:w="1360" w:type="dxa"/>
            <w:shd w:val="clear" w:color="auto" w:fill="F7F9FA"/>
            <w:tcMar>
              <w:top w:w="70" w:type="dxa"/>
              <w:left w:w="110" w:type="dxa"/>
              <w:bottom w:w="70" w:type="dxa"/>
              <w:right w:w="110" w:type="dxa"/>
            </w:tcMar>
          </w:tcPr>
          <w:p w14:paraId="5F7DC5EF" w14:textId="77777777" w:rsidR="00CB1468" w:rsidRDefault="00CB1468" w:rsidP="00ED6218">
            <w:pPr>
              <w:spacing w:line="252" w:lineRule="auto"/>
              <w:jc w:val="center"/>
            </w:pPr>
            <w:r>
              <w:rPr>
                <w:sz w:val="18"/>
                <w:szCs w:val="18"/>
              </w:rPr>
              <w:t>2021</w:t>
            </w:r>
          </w:p>
        </w:tc>
        <w:tc>
          <w:tcPr>
            <w:tcW w:w="2400" w:type="dxa"/>
            <w:shd w:val="clear" w:color="auto" w:fill="F7F9FA"/>
            <w:tcMar>
              <w:top w:w="70" w:type="dxa"/>
              <w:left w:w="110" w:type="dxa"/>
              <w:bottom w:w="70" w:type="dxa"/>
              <w:right w:w="110" w:type="dxa"/>
            </w:tcMar>
          </w:tcPr>
          <w:p w14:paraId="771F4A45" w14:textId="77777777" w:rsidR="00CB1468" w:rsidRDefault="00CB1468" w:rsidP="00ED6218">
            <w:pPr>
              <w:spacing w:line="252" w:lineRule="auto"/>
              <w:jc w:val="center"/>
            </w:pPr>
            <w:r>
              <w:rPr>
                <w:sz w:val="18"/>
                <w:szCs w:val="18"/>
              </w:rPr>
              <w:t>12</w:t>
            </w:r>
          </w:p>
        </w:tc>
        <w:tc>
          <w:tcPr>
            <w:tcW w:w="2400" w:type="dxa"/>
            <w:shd w:val="clear" w:color="auto" w:fill="F7F9FA"/>
            <w:tcMar>
              <w:top w:w="70" w:type="dxa"/>
              <w:left w:w="110" w:type="dxa"/>
              <w:bottom w:w="70" w:type="dxa"/>
              <w:right w:w="110" w:type="dxa"/>
            </w:tcMar>
          </w:tcPr>
          <w:p w14:paraId="06714137" w14:textId="77777777" w:rsidR="00CB1468" w:rsidRDefault="00CB1468" w:rsidP="00ED6218">
            <w:pPr>
              <w:spacing w:line="252" w:lineRule="auto"/>
              <w:jc w:val="center"/>
            </w:pPr>
            <w:r>
              <w:rPr>
                <w:sz w:val="18"/>
                <w:szCs w:val="18"/>
              </w:rPr>
              <w:t>0</w:t>
            </w:r>
          </w:p>
        </w:tc>
      </w:tr>
      <w:tr w:rsidR="00CB1468" w14:paraId="47408356"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8A82D55" w14:textId="77777777" w:rsidR="00CB1468" w:rsidRDefault="00CB1468" w:rsidP="00ED6218">
            <w:pPr>
              <w:spacing w:line="252" w:lineRule="auto"/>
            </w:pPr>
            <w:r>
              <w:rPr>
                <w:sz w:val="18"/>
                <w:szCs w:val="18"/>
              </w:rPr>
              <w:t>GDSNWR Pasquotank Headwaters</w:t>
            </w:r>
          </w:p>
        </w:tc>
        <w:tc>
          <w:tcPr>
            <w:tcW w:w="1360" w:type="dxa"/>
            <w:tcMar>
              <w:top w:w="70" w:type="dxa"/>
              <w:left w:w="110" w:type="dxa"/>
              <w:bottom w:w="70" w:type="dxa"/>
              <w:right w:w="110" w:type="dxa"/>
            </w:tcMar>
          </w:tcPr>
          <w:p w14:paraId="26DFE155" w14:textId="77777777" w:rsidR="00CB1468" w:rsidRDefault="00CB1468" w:rsidP="00ED6218">
            <w:pPr>
              <w:spacing w:line="252" w:lineRule="auto"/>
              <w:jc w:val="center"/>
            </w:pPr>
            <w:r>
              <w:rPr>
                <w:sz w:val="18"/>
                <w:szCs w:val="18"/>
              </w:rPr>
              <w:t>2023</w:t>
            </w:r>
          </w:p>
        </w:tc>
        <w:tc>
          <w:tcPr>
            <w:tcW w:w="2400" w:type="dxa"/>
            <w:tcMar>
              <w:top w:w="70" w:type="dxa"/>
              <w:left w:w="110" w:type="dxa"/>
              <w:bottom w:w="70" w:type="dxa"/>
              <w:right w:w="110" w:type="dxa"/>
            </w:tcMar>
          </w:tcPr>
          <w:p w14:paraId="75D45058" w14:textId="77777777" w:rsidR="00CB1468" w:rsidRDefault="00CB1468" w:rsidP="00ED6218">
            <w:pPr>
              <w:spacing w:line="252" w:lineRule="auto"/>
              <w:jc w:val="center"/>
            </w:pPr>
            <w:r>
              <w:rPr>
                <w:sz w:val="18"/>
                <w:szCs w:val="18"/>
              </w:rPr>
              <w:t>0</w:t>
            </w:r>
          </w:p>
        </w:tc>
        <w:tc>
          <w:tcPr>
            <w:tcW w:w="2400" w:type="dxa"/>
            <w:tcMar>
              <w:top w:w="70" w:type="dxa"/>
              <w:left w:w="110" w:type="dxa"/>
              <w:bottom w:w="70" w:type="dxa"/>
              <w:right w:w="110" w:type="dxa"/>
            </w:tcMar>
          </w:tcPr>
          <w:p w14:paraId="6D1B3155" w14:textId="77777777" w:rsidR="00CB1468" w:rsidRDefault="00CB1468" w:rsidP="00ED6218">
            <w:pPr>
              <w:spacing w:line="252" w:lineRule="auto"/>
              <w:jc w:val="center"/>
            </w:pPr>
            <w:r>
              <w:rPr>
                <w:sz w:val="18"/>
                <w:szCs w:val="18"/>
              </w:rPr>
              <w:t>0</w:t>
            </w:r>
          </w:p>
        </w:tc>
      </w:tr>
      <w:tr w:rsidR="00CB1468" w14:paraId="7B76883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10FB6505" w14:textId="77777777" w:rsidR="00CB1468" w:rsidRDefault="00CB1468" w:rsidP="00ED6218">
            <w:pPr>
              <w:spacing w:line="252" w:lineRule="auto"/>
            </w:pPr>
            <w:r>
              <w:rPr>
                <w:sz w:val="18"/>
                <w:szCs w:val="18"/>
              </w:rPr>
              <w:t>Angola Bay Restoration Area</w:t>
            </w:r>
          </w:p>
        </w:tc>
        <w:tc>
          <w:tcPr>
            <w:tcW w:w="1360" w:type="dxa"/>
            <w:shd w:val="clear" w:color="auto" w:fill="F7F9FA"/>
            <w:tcMar>
              <w:top w:w="70" w:type="dxa"/>
              <w:left w:w="110" w:type="dxa"/>
              <w:bottom w:w="70" w:type="dxa"/>
              <w:right w:w="110" w:type="dxa"/>
            </w:tcMar>
          </w:tcPr>
          <w:p w14:paraId="175F1E13" w14:textId="77777777" w:rsidR="00CB1468" w:rsidRDefault="00CB1468" w:rsidP="00ED6218">
            <w:pPr>
              <w:spacing w:line="252" w:lineRule="auto"/>
              <w:jc w:val="center"/>
            </w:pPr>
            <w:r>
              <w:rPr>
                <w:sz w:val="18"/>
                <w:szCs w:val="18"/>
              </w:rPr>
              <w:t>2026</w:t>
            </w:r>
          </w:p>
        </w:tc>
        <w:tc>
          <w:tcPr>
            <w:tcW w:w="2400" w:type="dxa"/>
            <w:shd w:val="clear" w:color="auto" w:fill="F7F9FA"/>
            <w:tcMar>
              <w:top w:w="70" w:type="dxa"/>
              <w:left w:w="110" w:type="dxa"/>
              <w:bottom w:w="70" w:type="dxa"/>
              <w:right w:w="110" w:type="dxa"/>
            </w:tcMar>
          </w:tcPr>
          <w:p w14:paraId="37118DA7" w14:textId="77777777" w:rsidR="00CB1468" w:rsidRDefault="00CB1468" w:rsidP="00ED6218">
            <w:pPr>
              <w:spacing w:line="252" w:lineRule="auto"/>
              <w:jc w:val="center"/>
            </w:pPr>
            <w:r>
              <w:rPr>
                <w:sz w:val="18"/>
                <w:szCs w:val="18"/>
              </w:rPr>
              <w:t>0</w:t>
            </w:r>
          </w:p>
        </w:tc>
        <w:tc>
          <w:tcPr>
            <w:tcW w:w="2400" w:type="dxa"/>
            <w:shd w:val="clear" w:color="auto" w:fill="F7F9FA"/>
            <w:tcMar>
              <w:top w:w="70" w:type="dxa"/>
              <w:left w:w="110" w:type="dxa"/>
              <w:bottom w:w="70" w:type="dxa"/>
              <w:right w:w="110" w:type="dxa"/>
            </w:tcMar>
          </w:tcPr>
          <w:p w14:paraId="377415D6" w14:textId="77777777" w:rsidR="00CB1468" w:rsidRDefault="00CB1468" w:rsidP="00ED6218">
            <w:pPr>
              <w:spacing w:line="252" w:lineRule="auto"/>
              <w:jc w:val="center"/>
            </w:pPr>
            <w:r>
              <w:rPr>
                <w:sz w:val="18"/>
                <w:szCs w:val="18"/>
              </w:rPr>
              <w:t>0</w:t>
            </w:r>
          </w:p>
        </w:tc>
      </w:tr>
    </w:tbl>
    <w:p w14:paraId="683E6C5B" w14:textId="4E35EFD0" w:rsidR="00AD2CD6" w:rsidRDefault="0087618B" w:rsidP="00E5309D">
      <w:r w:rsidRPr="0087618B">
        <w:rPr>
          <w:b/>
          <w:bCs/>
        </w:rPr>
        <w:t>Table 1.</w:t>
      </w:r>
      <w:r>
        <w:rPr>
          <w:i/>
          <w:iCs/>
          <w:sz w:val="18"/>
          <w:szCs w:val="18"/>
        </w:rPr>
        <w:t xml:space="preserve"> </w:t>
      </w:r>
      <w:r w:rsidRPr="0087618B">
        <w:t>Restoration sites and their burned pixel-years. Only two sites record any post-restoration fire, and 124 of the 126 post-restoration burned pixel-years are at one site</w:t>
      </w:r>
      <w:r>
        <w:t>.</w:t>
      </w:r>
    </w:p>
    <w:p w14:paraId="6FF9D51F" w14:textId="3C1FED24" w:rsidR="00E5309D" w:rsidRDefault="00E5309D" w:rsidP="0016126F">
      <w:pPr>
        <w:pStyle w:val="Heading1"/>
      </w:pPr>
      <w:r>
        <w:t>Methods</w:t>
      </w:r>
    </w:p>
    <w:p w14:paraId="3BDFC7D9" w14:textId="52CE40DF" w:rsidR="00166591" w:rsidRDefault="00166591" w:rsidP="008A6C04">
      <w:pPr>
        <w:pStyle w:val="Heading2"/>
      </w:pPr>
      <w:commentRangeStart w:id="0"/>
      <w:r>
        <w:t>Preprocessing</w:t>
      </w:r>
      <w:commentRangeEnd w:id="0"/>
      <w:r w:rsidR="00F648A5">
        <w:rPr>
          <w:rStyle w:val="CommentReference"/>
          <w:sz w:val="32"/>
          <w:szCs w:val="32"/>
        </w:rPr>
        <w:commentReference w:id="0"/>
      </w:r>
    </w:p>
    <w:p w14:paraId="4987A05D" w14:textId="639CE821" w:rsidR="00842B14" w:rsidRDefault="005F3704" w:rsidP="007C362B">
      <w:pPr>
        <w:pStyle w:val="Heading3"/>
      </w:pPr>
      <w:r>
        <w:t xml:space="preserve">North Carolina </w:t>
      </w:r>
      <w:r w:rsidR="007C362B">
        <w:t>Mask</w:t>
      </w:r>
    </w:p>
    <w:p w14:paraId="188D2D34" w14:textId="2D913DDB" w:rsidR="005F3704" w:rsidRDefault="00DD0E67" w:rsidP="00D20282">
      <w:pPr>
        <w:ind w:firstLine="720"/>
      </w:pPr>
      <w:r>
        <w:t>Raw</w:t>
      </w:r>
      <w:r w:rsidR="00526531">
        <w:t xml:space="preserve"> </w:t>
      </w:r>
      <w:r w:rsidR="005F3704">
        <w:t xml:space="preserve">data was clipped to North Carolina, based on the bounds from </w:t>
      </w:r>
      <w:hyperlink r:id="rId16" w:history="1">
        <w:r w:rsidR="005F3704" w:rsidRPr="00250539">
          <w:rPr>
            <w:rStyle w:val="Hyperlink"/>
          </w:rPr>
          <w:t>https://www2.census.gov/geo/tiger/GENZ2018/shp/cb_2018_us_state_500k.zip</w:t>
        </w:r>
      </w:hyperlink>
      <w:r>
        <w:t>, and saved as processed data.</w:t>
      </w:r>
    </w:p>
    <w:p w14:paraId="75C50C0E" w14:textId="51D6EB9F" w:rsidR="007C362B" w:rsidRDefault="00F314CA" w:rsidP="004626EA">
      <w:pPr>
        <w:pStyle w:val="Heading3"/>
      </w:pPr>
      <w:r>
        <w:lastRenderedPageBreak/>
        <w:t>North Carolina Peatland Mask</w:t>
      </w:r>
    </w:p>
    <w:p w14:paraId="3B74C13A" w14:textId="5CBBA5C9" w:rsidR="005F3704" w:rsidRDefault="00DD0E67" w:rsidP="00D20282">
      <w:pPr>
        <w:ind w:firstLine="720"/>
      </w:pPr>
      <w:r>
        <w:t>Analyses</w:t>
      </w:r>
      <w:r w:rsidR="000007E5">
        <w:t xml:space="preserve"> were conducted </w:t>
      </w:r>
      <w:r w:rsidR="007C3197">
        <w:t>within</w:t>
      </w:r>
      <w:r w:rsidR="00C72340">
        <w:t xml:space="preserve"> </w:t>
      </w:r>
      <w:r w:rsidR="007C362B" w:rsidRPr="007C362B">
        <w:t>N</w:t>
      </w:r>
      <w:r w:rsidR="000007E5">
        <w:t xml:space="preserve">orth Carolina </w:t>
      </w:r>
      <w:r w:rsidR="007C362B" w:rsidRPr="007C362B">
        <w:t xml:space="preserve">peatland extent, </w:t>
      </w:r>
      <w:r w:rsidR="000007E5">
        <w:t xml:space="preserve">defined as pixels with </w:t>
      </w:r>
      <w:r w:rsidR="00C72340">
        <w:t xml:space="preserve">at least </w:t>
      </w:r>
      <w:r w:rsidR="007C362B" w:rsidRPr="007C362B">
        <w:t xml:space="preserve">80% major-component histosol in gSSURGO (Fig. 1). </w:t>
      </w:r>
    </w:p>
    <w:p w14:paraId="2CCC7153" w14:textId="3A244203"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Shared Analysis Grid</w:t>
      </w:r>
    </w:p>
    <w:p w14:paraId="4FADD859" w14:textId="1DCE4BC2" w:rsidR="00255141" w:rsidRDefault="00255141" w:rsidP="00D20282">
      <w:pPr>
        <w:ind w:firstLine="720"/>
      </w:pPr>
      <w:r>
        <w:t xml:space="preserve">All layers (e.g., fire products, </w:t>
      </w:r>
      <w:r w:rsidR="000A3AE3">
        <w:t>reference fire</w:t>
      </w:r>
      <w:r w:rsidR="00F16005">
        <w:t xml:space="preserve"> perimeters, </w:t>
      </w:r>
      <w:r>
        <w:t>treatment polygons, covariates) were reprojected onto a shared EPSG:5070 grid at 500m for equal comparison.</w:t>
      </w:r>
      <w:r w:rsidR="00F25B99">
        <w:t xml:space="preserve"> </w:t>
      </w:r>
      <w:r w:rsidR="002F16A5">
        <w:t>In</w:t>
      </w:r>
      <w:r w:rsidR="005D5AFD">
        <w:t xml:space="preserve"> binary layers (i.e., burned area), any subcell having a value of 1 (i.e., burned) </w:t>
      </w:r>
      <w:r w:rsidR="002F16A5">
        <w:t>lit up the whole cell.</w:t>
      </w:r>
    </w:p>
    <w:p w14:paraId="6CD2C93A" w14:textId="219DBDCC"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Treated and Control Pixel Definition</w:t>
      </w:r>
    </w:p>
    <w:p w14:paraId="049F1C8C" w14:textId="55612B49" w:rsidR="004404B7" w:rsidRDefault="002273DA" w:rsidP="00D20282">
      <w:pPr>
        <w:ind w:firstLine="720"/>
      </w:pPr>
      <w:r>
        <w:t>TNC restoration sites were read from</w:t>
      </w:r>
      <w:r w:rsidR="001B5C00">
        <w:t xml:space="preserve"> </w:t>
      </w:r>
      <w:r w:rsidR="008F239B">
        <w:t>Box/Database/Peat Restoration/NC_Pocosin_Restoration_Sites_2026</w:t>
      </w:r>
      <w:r w:rsidR="001B5C00">
        <w:t>/</w:t>
      </w:r>
      <w:r w:rsidR="001B5C00" w:rsidRPr="001B5C00">
        <w:t xml:space="preserve"> </w:t>
      </w:r>
      <w:r w:rsidR="001B5C00" w:rsidRPr="001B5C00">
        <w:t>NC_Pocosin_Restoration_Sites_2026</w:t>
      </w:r>
      <w:r w:rsidR="001B5C00">
        <w:t>.shp</w:t>
      </w:r>
      <w:r>
        <w:t>.</w:t>
      </w:r>
      <w:r w:rsidR="0009459C">
        <w:t xml:space="preserve"> </w:t>
      </w:r>
      <w:r>
        <w:t>Sites</w:t>
      </w:r>
      <w:r w:rsidR="00D06ED6">
        <w:t xml:space="preserve"> </w:t>
      </w:r>
      <w:r w:rsidR="006E71EF">
        <w:t xml:space="preserve">with </w:t>
      </w:r>
      <w:r w:rsidR="00CE3371">
        <w:t xml:space="preserve">an end year of zero were </w:t>
      </w:r>
      <w:r w:rsidR="004602DB">
        <w:t>defined as</w:t>
      </w:r>
      <w:r w:rsidR="00CE3371">
        <w:t xml:space="preserve"> incomplete</w:t>
      </w:r>
      <w:r w:rsidR="00CE3371">
        <w:t xml:space="preserve"> while sites with </w:t>
      </w:r>
      <w:r w:rsidR="00984B64">
        <w:t xml:space="preserve">a </w:t>
      </w:r>
      <w:r w:rsidR="002079BE">
        <w:t>non-zero</w:t>
      </w:r>
      <w:r w:rsidR="00204B03">
        <w:t xml:space="preserve"> end year were </w:t>
      </w:r>
      <w:r w:rsidR="004602DB">
        <w:t>defined as</w:t>
      </w:r>
      <w:r w:rsidR="00204B03">
        <w:t xml:space="preserve"> complete</w:t>
      </w:r>
      <w:r w:rsidR="004602DB">
        <w:t>d</w:t>
      </w:r>
      <w:r w:rsidR="002079BE">
        <w:t>.</w:t>
      </w:r>
      <w:r w:rsidR="00082E0C">
        <w:t xml:space="preserve"> </w:t>
      </w:r>
      <w:r w:rsidR="00092F69">
        <w:t>The</w:t>
      </w:r>
      <w:r w:rsidR="00082E0C">
        <w:t xml:space="preserve"> end year was used as the restoration year.</w:t>
      </w:r>
      <w:r w:rsidR="002079BE">
        <w:t xml:space="preserve"> </w:t>
      </w:r>
    </w:p>
    <w:p w14:paraId="42567AD9" w14:textId="56D17D91" w:rsidR="00255141" w:rsidRPr="00842B14" w:rsidRDefault="00092F69" w:rsidP="00D20282">
      <w:pPr>
        <w:ind w:firstLine="720"/>
      </w:pPr>
      <w:r>
        <w:t>Treated pixels were defined as those</w:t>
      </w:r>
      <w:r w:rsidR="002079BE">
        <w:t xml:space="preserve"> </w:t>
      </w:r>
      <w:r w:rsidR="002273DA">
        <w:t>within completed site</w:t>
      </w:r>
      <w:r w:rsidR="00082E0C">
        <w:t xml:space="preserve"> polygons</w:t>
      </w:r>
      <w:r w:rsidR="002273DA">
        <w:t xml:space="preserve"> </w:t>
      </w:r>
      <w:r w:rsidR="00984B64">
        <w:t>following</w:t>
      </w:r>
      <w:r w:rsidR="00CE3371">
        <w:t xml:space="preserve"> their respective restoration years</w:t>
      </w:r>
      <w:r w:rsidR="005C71B1">
        <w:t>.</w:t>
      </w:r>
      <w:r w:rsidR="00FA650F">
        <w:t xml:space="preserve"> Control pixels were drawn </w:t>
      </w:r>
      <w:r w:rsidR="004404B7">
        <w:t>both from</w:t>
      </w:r>
      <w:r w:rsidR="00FA650F">
        <w:t xml:space="preserve"> the population of peat pixels outside any completed site polygon</w:t>
      </w:r>
      <w:r w:rsidR="004404B7">
        <w:t xml:space="preserve">, and from </w:t>
      </w:r>
      <w:r w:rsidR="00D20282">
        <w:t xml:space="preserve">pixels within completed sites prior to their </w:t>
      </w:r>
      <w:r w:rsidR="00F94826">
        <w:t xml:space="preserve">respective </w:t>
      </w:r>
      <w:r w:rsidR="00D20282">
        <w:t>restoration years.</w:t>
      </w:r>
    </w:p>
    <w:p w14:paraId="56B75025" w14:textId="629AFF81" w:rsidR="00887A13" w:rsidRDefault="009339E6" w:rsidP="009339E6">
      <w:pPr>
        <w:pStyle w:val="Heading2"/>
      </w:pPr>
      <w:r>
        <w:t>Comparison Against Reference Fires</w:t>
      </w:r>
    </w:p>
    <w:p w14:paraId="4B18FD1D" w14:textId="3E4F1CC4" w:rsidR="00441E73" w:rsidRDefault="009339E6" w:rsidP="009339E6">
      <w:r>
        <w:t>Fire products were scored against independent reference perimeters</w:t>
      </w:r>
      <w:r w:rsidR="000A3AE3">
        <w:t xml:space="preserve"> (NIFC IFPH and GeoMAC for large fires, restricted to incidents of &gt;100 acres; TNC Coastal Plain fire history for small preserve and prescribed burns)</w:t>
      </w:r>
      <w:r w:rsidR="00033103">
        <w:t xml:space="preserve">. Each reference event (indexed i= 1… n) was rasterized onto the same 500m, EPSG:5070 grid as the fire products, with any perimeter overlap lighting a cell, then compared against the product’s burned mask for that event’s own year </w:t>
      </w:r>
      <w:r w:rsidR="00BC3AA8">
        <w:t>within a 5 km buffered window around the event’s perimeter. All counts below are grid cells, not acres.</w:t>
      </w:r>
      <w:r w:rsidR="00A05E80">
        <w:t xml:space="preserve"> </w:t>
      </w:r>
      <w:r w:rsidR="00BC3AA8">
        <w:t xml:space="preserve">Comparison </w:t>
      </w:r>
      <w:r w:rsidR="008E3938">
        <w:t>scores</w:t>
      </w:r>
      <w:r w:rsidR="00BC3AA8">
        <w:t xml:space="preserve"> were derived</w:t>
      </w:r>
      <w:r w:rsidR="001B5589">
        <w:t xml:space="preserve"> from the</w:t>
      </w:r>
      <w:r w:rsidR="00A05E80">
        <w:t xml:space="preserve"> following</w:t>
      </w:r>
      <w:r w:rsidR="00F3541F">
        <w:t xml:space="preserve"> </w:t>
      </w:r>
      <w:r w:rsidR="005977F7">
        <w:t>values</w:t>
      </w:r>
      <w:r w:rsidR="00A05E80">
        <w:t>:</w:t>
      </w:r>
    </w:p>
    <w:p w14:paraId="402667BC" w14:textId="051C1688" w:rsidR="009339E6" w:rsidRDefault="008E116C" w:rsidP="008E116C">
      <w:pPr>
        <w:pStyle w:val="ListParagraph"/>
        <w:numPr>
          <w:ilvl w:val="0"/>
          <w:numId w:val="13"/>
        </w:numPr>
      </w:pPr>
      <w:r w:rsidRPr="008E116C">
        <w:rPr>
          <w:i/>
          <w:iCs/>
        </w:rPr>
        <w:t>tp</w:t>
      </w:r>
      <w:r w:rsidRPr="008E116C">
        <w:rPr>
          <w:i/>
          <w:iCs/>
          <w:vertAlign w:val="subscript"/>
        </w:rPr>
        <w:t>i</w:t>
      </w:r>
      <w:r w:rsidR="00441E73">
        <w:t xml:space="preserve"> = </w:t>
      </w:r>
      <w:r>
        <w:t>cells inside the reference perimeter that the product flagged as burned.</w:t>
      </w:r>
    </w:p>
    <w:p w14:paraId="7F1EBB5B" w14:textId="4F5CB674" w:rsidR="00441E73" w:rsidRDefault="008E116C" w:rsidP="008E116C">
      <w:pPr>
        <w:pStyle w:val="ListParagraph"/>
        <w:numPr>
          <w:ilvl w:val="0"/>
          <w:numId w:val="13"/>
        </w:numPr>
      </w:pPr>
      <w:r>
        <w:rPr>
          <w:i/>
          <w:iCs/>
        </w:rPr>
        <w:t>fn</w:t>
      </w:r>
      <w:r>
        <w:rPr>
          <w:i/>
          <w:iCs/>
          <w:vertAlign w:val="subscript"/>
        </w:rPr>
        <w:t>i</w:t>
      </w:r>
      <w:r w:rsidR="00987781" w:rsidRPr="008E116C">
        <w:rPr>
          <w:i/>
          <w:iCs/>
        </w:rPr>
        <w:t xml:space="preserve"> </w:t>
      </w:r>
      <w:r w:rsidR="00441E73">
        <w:t xml:space="preserve"> = </w:t>
      </w:r>
      <w:r>
        <w:t xml:space="preserve">cells inside the reference perimeter that the product </w:t>
      </w:r>
      <w:r w:rsidR="00912D7B">
        <w:t>did not</w:t>
      </w:r>
      <w:r>
        <w:t xml:space="preserve"> flag.</w:t>
      </w:r>
    </w:p>
    <w:p w14:paraId="6CBEF375" w14:textId="49657438" w:rsidR="00912D7B" w:rsidRDefault="00912D7B" w:rsidP="008E116C">
      <w:pPr>
        <w:pStyle w:val="ListParagraph"/>
        <w:numPr>
          <w:ilvl w:val="0"/>
          <w:numId w:val="13"/>
        </w:numPr>
      </w:pPr>
      <w:r>
        <w:rPr>
          <w:i/>
          <w:iCs/>
        </w:rPr>
        <w:t>fp</w:t>
      </w:r>
      <w:r>
        <w:rPr>
          <w:i/>
          <w:iCs/>
          <w:vertAlign w:val="subscript"/>
        </w:rPr>
        <w:t>i</w:t>
      </w:r>
      <w:r>
        <w:rPr>
          <w:i/>
          <w:iCs/>
        </w:rPr>
        <w:t xml:space="preserve"> = </w:t>
      </w:r>
      <w:r>
        <w:t>cells the product flagged as burned inside the 5 km window but outside the reference perimeter.</w:t>
      </w:r>
    </w:p>
    <w:p w14:paraId="0BF1969F" w14:textId="4C356AD4" w:rsidR="00F3541F" w:rsidRDefault="00CA5222" w:rsidP="00441E73">
      <w:r>
        <w:t>Two comparison scores were computed for each event:</w:t>
      </w:r>
    </w:p>
    <w:p w14:paraId="05D4F72F" w14:textId="77777777" w:rsidR="002E1060" w:rsidRDefault="002E1060" w:rsidP="002E1060">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oMath>
      </m:oMathPara>
    </w:p>
    <w:p w14:paraId="61C2B635" w14:textId="4D64B74E" w:rsidR="002E1060" w:rsidRDefault="002E1060" w:rsidP="00441E73">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oMath>
      </m:oMathPara>
    </w:p>
    <w:p w14:paraId="7C18FB2A" w14:textId="66B165E4" w:rsidR="00CA5222" w:rsidRDefault="002E1060" w:rsidP="00441E73">
      <w:r>
        <w:t>Recall is the primary metric</w:t>
      </w:r>
      <w:r w:rsidR="00222379">
        <w:t xml:space="preserve"> used to compare fire products</w:t>
      </w:r>
      <w:r>
        <w:t xml:space="preserve">, since a </w:t>
      </w:r>
      <w:r w:rsidR="00E75A1E">
        <w:t xml:space="preserve">ground-truth reference </w:t>
      </w:r>
      <w:r>
        <w:t xml:space="preserve">fire </w:t>
      </w:r>
      <w:r w:rsidR="00222379">
        <w:t xml:space="preserve">is known to have occurred inside the perimeter and </w:t>
      </w:r>
      <w:r w:rsidR="00E75A1E">
        <w:t>thus false negatives are unambiguously failures of the product to detect a reference fire</w:t>
      </w:r>
      <w:r w:rsidR="00222379">
        <w:t xml:space="preserve">. </w:t>
      </w:r>
      <w:r w:rsidR="006A476F">
        <w:t xml:space="preserve">Precision is also reported, but not </w:t>
      </w:r>
      <w:r w:rsidR="00B639C9">
        <w:t>weighed</w:t>
      </w:r>
      <w:r w:rsidR="006A476F">
        <w:t xml:space="preserve"> as strongly</w:t>
      </w:r>
      <w:r w:rsidR="00C22A62">
        <w:t xml:space="preserve"> for comparisons</w:t>
      </w:r>
      <w:r w:rsidR="006A476F">
        <w:t xml:space="preserve">, because the reference datasets </w:t>
      </w:r>
      <w:r w:rsidR="00C22A62">
        <w:t xml:space="preserve">do not contain all </w:t>
      </w:r>
      <w:r w:rsidR="006A476F">
        <w:t>fires</w:t>
      </w:r>
      <w:r w:rsidR="00621880">
        <w:t xml:space="preserve"> in their respective areas, so a product burn outside a perimeter might be a real fire the reference didn’t record rather than a false alarm</w:t>
      </w:r>
      <w:r w:rsidR="00555A8A">
        <w:t>; and a perimeter is an outer boundary containing unburned area as well, so it overestimates the true burned area within the perimeter</w:t>
      </w:r>
      <w:r w:rsidR="00B81F51">
        <w:t>, increasing the false positive rate and falsely decreasing the precision.</w:t>
      </w:r>
    </w:p>
    <w:p w14:paraId="2365EBB8" w14:textId="4FDDBFFC" w:rsidR="00821095" w:rsidRDefault="00821095" w:rsidP="00441E73">
      <w:r>
        <w:t>To compare the suitability of products for detecting both large and small fires, two recall scores were computed</w:t>
      </w:r>
      <w:r w:rsidR="00C14CED">
        <w:t>.</w:t>
      </w:r>
    </w:p>
    <w:p w14:paraId="4D5A19EF" w14:textId="77777777" w:rsidR="00557FBC" w:rsidRDefault="00557FBC" w:rsidP="00557FBC">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pooled</m:t>
              </m:r>
            </m:sub>
          </m:sSub>
          <m:r>
            <m:rPr>
              <m:sty m:val="p"/>
            </m:rP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e>
              </m:nary>
            </m:num>
            <m:den>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e>
                  </m:d>
                </m:e>
              </m:nary>
            </m:den>
          </m:f>
        </m:oMath>
      </m:oMathPara>
    </w:p>
    <w:p w14:paraId="2EAB1FBD" w14:textId="77777777" w:rsidR="007C25C1" w:rsidRDefault="007C25C1" w:rsidP="007C25C1">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e>
          </m:nary>
        </m:oMath>
      </m:oMathPara>
    </w:p>
    <w:p w14:paraId="045F42D5" w14:textId="0DCD495A" w:rsidR="003B40CA" w:rsidRDefault="00A37442" w:rsidP="003B40CA">
      <w:r>
        <w:t xml:space="preserve">Pooled recall is dominated by large fires while mean event recall </w:t>
      </w:r>
      <w:r w:rsidR="003B40CA">
        <w:t>counts</w:t>
      </w:r>
      <w:r>
        <w:t xml:space="preserve"> each fire </w:t>
      </w:r>
      <w:r w:rsidR="003B40CA">
        <w:t>once</w:t>
      </w:r>
      <w:r>
        <w:t xml:space="preserve"> regardless of </w:t>
      </w:r>
      <w:r w:rsidR="003F6EEF">
        <w:t>size</w:t>
      </w:r>
      <w:r w:rsidR="000E47E5">
        <w:t xml:space="preserve">, detecting </w:t>
      </w:r>
      <w:r w:rsidR="004C3F18">
        <w:t xml:space="preserve">the omission of </w:t>
      </w:r>
      <w:r w:rsidR="000E47E5">
        <w:t>small fire</w:t>
      </w:r>
      <w:r w:rsidR="004C3F18">
        <w:t>s</w:t>
      </w:r>
      <w:r w:rsidR="000E47E5">
        <w:t>.</w:t>
      </w:r>
    </w:p>
    <w:p w14:paraId="0430BB8B" w14:textId="77777777" w:rsidR="00AD3759" w:rsidRDefault="00AD3759" w:rsidP="00AD3759">
      <m:oMathPara>
        <m:oMath>
          <m:r>
            <m:rPr>
              <m:sty m:val="p"/>
            </m:rPr>
            <w:rPr>
              <w:rFonts w:ascii="Cambria Math" w:hAnsi="Cambria Math"/>
            </w:rPr>
            <m:t>Detection rate=</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r>
                <m:rPr>
                  <m:scr m:val="double-struck"/>
                  <m:sty m:val="p"/>
                </m:rPr>
                <w:rPr>
                  <w:rFonts w:ascii="Cambria Math" w:hAnsi="Cambria Math"/>
                </w:rPr>
                <m:t>1</m:t>
              </m:r>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&gt;0</m:t>
                  </m:r>
                </m:e>
              </m:d>
            </m:e>
          </m:nary>
        </m:oMath>
      </m:oMathPara>
    </w:p>
    <w:p w14:paraId="6D54F20F" w14:textId="089B86F2" w:rsidR="00DC35A8" w:rsidRPr="00FD334A" w:rsidRDefault="00AD3759" w:rsidP="00441E73">
      <w:r>
        <w:t>Detection rate is the fraction of fire events the product caught at all (i.e., had any detected pixel within the fire perimeter). It’s the only meaningful metric for VIIRS, which d</w:t>
      </w:r>
      <w:r w:rsidR="00F77577">
        <w:t>etects fire</w:t>
      </w:r>
      <w:r w:rsidR="00250361">
        <w:t xml:space="preserve"> counts</w:t>
      </w:r>
      <w:r w:rsidR="00F77577">
        <w:t xml:space="preserve"> rather than burned area.</w:t>
      </w:r>
    </w:p>
    <w:p w14:paraId="3D383CC5" w14:textId="53720DD9" w:rsidR="00441E73" w:rsidRPr="009339E6" w:rsidRDefault="009842BE" w:rsidP="009339E6">
      <m:oMathPara>
        <m:oMath>
          <m:sSub>
            <m:sSubPr>
              <m:ctrlPr>
                <w:rPr>
                  <w:rFonts w:ascii="Cambria Math" w:hAnsi="Cambria Math"/>
                  <w:i/>
                </w:rPr>
              </m:ctrlPr>
            </m:sSubPr>
            <m:e>
              <m:r>
                <m:rPr>
                  <m:sty m:val="p"/>
                </m:rPr>
                <w:rPr>
                  <w:rFonts w:ascii="Cambria Math" w:hAnsi="Cambria Math"/>
                </w:rPr>
                <m:t>Precision</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m:rPr>
                  <m:sty m:val="p"/>
                </m:rPr>
                <w:rPr>
                  <w:rFonts w:ascii="Cambria Math" w:hAnsi="Cambria Math"/>
                </w:rPr>
                <m:t>i∈</m:t>
              </m:r>
              <m:r>
                <w:rPr>
                  <w:rFonts w:ascii="Cambria Math" w:hAnsi="Cambria Math"/>
                </w:rPr>
                <m:t>D</m:t>
              </m:r>
            </m:sub>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e>
          </m:nary>
        </m:oMath>
      </m:oMathPara>
    </w:p>
    <w:p w14:paraId="157D1845" w14:textId="569198DA" w:rsidR="00FD334A" w:rsidRDefault="0020198A" w:rsidP="0020198A">
      <w:r>
        <w:t xml:space="preserve">Mean event precision is averaged over D, the set of events where the product flagged at least one cell inside the </w:t>
      </w:r>
      <w:r w:rsidR="00F029C3">
        <w:t>perimeter, since precision is undefined for the rest.</w:t>
      </w:r>
    </w:p>
    <w:p w14:paraId="1A25B0B6" w14:textId="17568C04" w:rsidR="00F029C3" w:rsidRPr="00FD334A" w:rsidRDefault="00F029C3" w:rsidP="0020198A">
      <w:r>
        <w:t>Severity products were not scored against the references, because fire perimeters carry no severity information.</w:t>
      </w:r>
    </w:p>
    <w:p w14:paraId="3AD9D80B" w14:textId="4C19425B" w:rsidR="00FD334A" w:rsidRDefault="00A30BF4" w:rsidP="00DC1992">
      <w:pPr>
        <w:pStyle w:val="Heading2"/>
      </w:pPr>
      <w:r>
        <w:lastRenderedPageBreak/>
        <w:t>Logistic regression model</w:t>
      </w:r>
    </w:p>
    <w:p w14:paraId="03C57E40" w14:textId="1FEB578B" w:rsidR="00A30BF4" w:rsidRDefault="00A30BF4" w:rsidP="00DC1992">
      <w:pPr>
        <w:numPr>
          <w:ilvl w:val="0"/>
          <w:numId w:val="8"/>
        </w:numPr>
      </w:pPr>
      <w:r>
        <w:t>matching</w:t>
      </w:r>
    </w:p>
    <w:p w14:paraId="6543BFAC" w14:textId="00136991" w:rsidR="00DC1992" w:rsidRPr="00DC1992" w:rsidRDefault="00DC1992" w:rsidP="00A30BF4">
      <w:pPr>
        <w:numPr>
          <w:ilvl w:val="1"/>
          <w:numId w:val="8"/>
        </w:numPr>
      </w:pPr>
      <w:r w:rsidRPr="00DC1992">
        <w:t xml:space="preserve">Determine candidate pool of control pixels within &gt;80% histosol on a shared 300 m EPSG:5070 grid </w:t>
      </w:r>
    </w:p>
    <w:p w14:paraId="731D1348" w14:textId="77777777" w:rsidR="00DC1992" w:rsidRPr="00DC1992" w:rsidRDefault="00DC1992" w:rsidP="00A30BF4">
      <w:pPr>
        <w:numPr>
          <w:ilvl w:val="2"/>
          <w:numId w:val="8"/>
        </w:numPr>
      </w:pPr>
      <w:r w:rsidRPr="00DC1992">
        <w:t>These are &gt;80% histosol pixels that are not within 1000 m of a restored site pixel</w:t>
      </w:r>
    </w:p>
    <w:p w14:paraId="3D799D47" w14:textId="77777777" w:rsidR="00DC1992" w:rsidRPr="00DC1992" w:rsidRDefault="00DC1992" w:rsidP="00A30BF4">
      <w:pPr>
        <w:numPr>
          <w:ilvl w:val="2"/>
          <w:numId w:val="8"/>
        </w:numPr>
      </w:pPr>
      <w:r w:rsidRPr="00DC1992">
        <w:t>Continuous covariate layers (like elevation) are warped onto the shared grid using an area-weighted average (i.e., GLO30_DEM has 30m resolution, and a single 300 m grid pixel thus takes the average of the GLO30_DEM pixels within its extent)</w:t>
      </w:r>
    </w:p>
    <w:p w14:paraId="7D938AD3" w14:textId="77777777" w:rsidR="00DC1992" w:rsidRPr="00DC1992" w:rsidRDefault="00DC1992" w:rsidP="00A30BF4">
      <w:pPr>
        <w:numPr>
          <w:ilvl w:val="2"/>
          <w:numId w:val="8"/>
        </w:numPr>
      </w:pPr>
      <w:r w:rsidRPr="00DC1992">
        <w:t>Categorical covariate layers (like land cover) are warped onto the shared grid using the majority class of their pixels within a single shared grid pixel</w:t>
      </w:r>
    </w:p>
    <w:p w14:paraId="2041BF49" w14:textId="77777777" w:rsidR="00DC1992" w:rsidRPr="00DC1992" w:rsidRDefault="00DC1992" w:rsidP="00A30BF4">
      <w:pPr>
        <w:numPr>
          <w:ilvl w:val="1"/>
          <w:numId w:val="8"/>
        </w:numPr>
      </w:pPr>
      <w:r w:rsidRPr="00DC1992">
        <w:t>Sample covariates (elevation, histosol %, mean annual precip, daily temp max and min) at both treated (restored) and candidate control pixels</w:t>
      </w:r>
    </w:p>
    <w:p w14:paraId="155405F3" w14:textId="77777777" w:rsidR="00DC1992" w:rsidRPr="00DC1992" w:rsidRDefault="00DC1992" w:rsidP="00A30BF4">
      <w:pPr>
        <w:numPr>
          <w:ilvl w:val="1"/>
          <w:numId w:val="8"/>
        </w:numPr>
      </w:pPr>
      <w:r w:rsidRPr="00DC1992">
        <w:t xml:space="preserve">Nearest-neighbor matching of treated and control pixels within covariate space </w:t>
      </w:r>
    </w:p>
    <w:p w14:paraId="5374F81E" w14:textId="77777777" w:rsidR="00DC1992" w:rsidRPr="00DC1992" w:rsidRDefault="00DC1992" w:rsidP="00A30BF4">
      <w:pPr>
        <w:numPr>
          <w:ilvl w:val="2"/>
          <w:numId w:val="8"/>
        </w:numPr>
      </w:pPr>
      <w:r w:rsidRPr="00DC1992">
        <w:t>pair each treated pixel within each year with its nearest control based on the minimum Mahalanobis distance where each continuous covariate column is treated as a separate dimension</w:t>
      </w:r>
    </w:p>
    <w:p w14:paraId="495F839F" w14:textId="77777777" w:rsidR="00DC1992" w:rsidRPr="00DC1992" w:rsidRDefault="00DC1992" w:rsidP="00A30BF4">
      <w:pPr>
        <w:numPr>
          <w:ilvl w:val="3"/>
          <w:numId w:val="8"/>
        </w:numPr>
      </w:pPr>
      <w:r w:rsidRPr="00DC1992">
        <w:t>whiten the covariate matrix by mean-centering and multiplying by the sqrt of its inverse covariance matrix</w:t>
      </w:r>
    </w:p>
    <w:p w14:paraId="704933BD" w14:textId="77777777" w:rsidR="00DC1992" w:rsidRPr="00DC1992" w:rsidRDefault="00DC1992" w:rsidP="00A30BF4">
      <w:pPr>
        <w:numPr>
          <w:ilvl w:val="3"/>
          <w:numId w:val="8"/>
        </w:numPr>
      </w:pPr>
      <w:r w:rsidRPr="00DC1992">
        <w:t>then find Euclidean distance within this whitened space.</w:t>
      </w:r>
    </w:p>
    <w:p w14:paraId="4352D6B7" w14:textId="77777777" w:rsidR="00DC1992" w:rsidRPr="00DC1992" w:rsidRDefault="00DC1992" w:rsidP="00A30BF4">
      <w:pPr>
        <w:numPr>
          <w:ilvl w:val="2"/>
          <w:numId w:val="8"/>
        </w:numPr>
      </w:pPr>
      <w:r w:rsidRPr="00DC1992">
        <w:t>Match exactly on categorical covariates (like land cover) – not implemented yet though.</w:t>
      </w:r>
    </w:p>
    <w:p w14:paraId="5C040A76" w14:textId="77777777" w:rsidR="00DC1992" w:rsidRPr="00DC1992" w:rsidRDefault="00DC1992" w:rsidP="00A30BF4">
      <w:pPr>
        <w:numPr>
          <w:ilvl w:val="3"/>
          <w:numId w:val="8"/>
        </w:numPr>
      </w:pPr>
      <w:r w:rsidRPr="00DC1992">
        <w:t>Group data by categorical covariates and do matching within each group</w:t>
      </w:r>
    </w:p>
    <w:p w14:paraId="221244DC" w14:textId="77777777" w:rsidR="00DC1992" w:rsidRPr="00DC1992" w:rsidRDefault="00DC1992" w:rsidP="00A30BF4">
      <w:pPr>
        <w:numPr>
          <w:ilvl w:val="2"/>
          <w:numId w:val="8"/>
        </w:numPr>
      </w:pPr>
      <w:r w:rsidRPr="00DC1992">
        <w:t>Drop treated pixels with no close controls</w:t>
      </w:r>
    </w:p>
    <w:p w14:paraId="31E8664B" w14:textId="77777777" w:rsidR="00DC1992" w:rsidRPr="00DC1992" w:rsidRDefault="00DC1992" w:rsidP="00A30BF4">
      <w:pPr>
        <w:numPr>
          <w:ilvl w:val="3"/>
          <w:numId w:val="8"/>
        </w:numPr>
      </w:pPr>
      <w:r w:rsidRPr="00DC1992">
        <w:t>If a treated pixel has no control pixels within 1 SD (caliper; distance ceiling), drop it and add it to a drop count</w:t>
      </w:r>
    </w:p>
    <w:p w14:paraId="3BA911D4" w14:textId="77777777" w:rsidR="00DC1992" w:rsidRPr="00DC1992" w:rsidRDefault="00DC1992" w:rsidP="00A30BF4">
      <w:pPr>
        <w:numPr>
          <w:ilvl w:val="2"/>
          <w:numId w:val="8"/>
        </w:numPr>
      </w:pPr>
      <w:r w:rsidRPr="00DC1992">
        <w:lastRenderedPageBreak/>
        <w:t>Use each control at most once; don't repeat control pixels across treated pixels</w:t>
      </w:r>
    </w:p>
    <w:p w14:paraId="601DCFE6" w14:textId="77777777" w:rsidR="00DC1992" w:rsidRPr="00DC1992" w:rsidRDefault="00DC1992" w:rsidP="00A30BF4">
      <w:pPr>
        <w:numPr>
          <w:ilvl w:val="1"/>
          <w:numId w:val="8"/>
        </w:numPr>
      </w:pPr>
      <w:r w:rsidRPr="00DC1992">
        <w:t>Test if matching worked by finding the standardized mean difference per covariate</w:t>
      </w:r>
    </w:p>
    <w:p w14:paraId="0B4527E9" w14:textId="41C16865" w:rsidR="00ED0E02" w:rsidRPr="00DC1992" w:rsidRDefault="00DC1992" w:rsidP="00A30BF4">
      <w:pPr>
        <w:numPr>
          <w:ilvl w:val="2"/>
          <w:numId w:val="8"/>
        </w:numPr>
      </w:pPr>
      <w:r w:rsidRPr="00DC1992">
        <w:t>Standardized mean difference (SMD) = Mean treated across pixels – mean control across pixels / pooled SD</w:t>
      </w:r>
    </w:p>
    <w:p w14:paraId="1A3B8D69" w14:textId="77777777" w:rsidR="00DC1992" w:rsidRPr="00166591" w:rsidRDefault="00DC1992" w:rsidP="00FD334A"/>
    <w:p w14:paraId="1D9D6838" w14:textId="22694812" w:rsidR="00442BEC" w:rsidRDefault="00A30BF4" w:rsidP="00ED0E02">
      <w:pPr>
        <w:pStyle w:val="Heading2"/>
      </w:pPr>
      <w:r>
        <w:t>Difference-in-differences model</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Overall goal: Find the average treatment effect on the treated pixels (ATT): For each pixel in each year, find the difference in burn probability if it were 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w:lastRenderedPageBreak/>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1"/>
      <w:commentRangeStart w:id="2"/>
      <w:r w:rsidR="001D19E8">
        <w:t>VIIRS Active Fire,</w:t>
      </w:r>
      <w:r w:rsidR="00095234">
        <w:t xml:space="preserve"> GABAM</w:t>
      </w:r>
      <w:r w:rsidR="001D19E8">
        <w:t>, and SE FireMap, respectively.</w:t>
      </w:r>
      <w:commentRangeEnd w:id="1"/>
      <w:r w:rsidR="004F51F4">
        <w:rPr>
          <w:rStyle w:val="CommentReference"/>
          <w:sz w:val="24"/>
          <w:szCs w:val="24"/>
        </w:rPr>
        <w:commentReference w:id="1"/>
      </w:r>
      <w:commentRangeEnd w:id="2"/>
      <w:r w:rsidR="004F51F4">
        <w:rPr>
          <w:rStyle w:val="CommentReference"/>
          <w:sz w:val="24"/>
          <w:szCs w:val="24"/>
        </w:rPr>
        <w:commentReference w:id="2"/>
      </w:r>
    </w:p>
    <w:p w14:paraId="7B84015F" w14:textId="31452DD2" w:rsidR="00E04B9A" w:rsidRPr="00167829" w:rsidRDefault="00B906B8" w:rsidP="00167829">
      <w:pPr>
        <w:ind w:firstLine="720"/>
      </w:pPr>
      <w:r>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3"/>
      <w:r w:rsidR="00AD39E0">
        <w:t>accuracy</w:t>
      </w:r>
      <w:commentRangeEnd w:id="3"/>
      <w:r w:rsidR="00441181">
        <w:rPr>
          <w:rStyle w:val="CommentReference"/>
          <w:sz w:val="24"/>
          <w:szCs w:val="24"/>
        </w:rPr>
        <w:commentReference w:id="3"/>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4"/>
      <w:r>
        <w:t>ground truth reference datasets</w:t>
      </w:r>
      <w:r w:rsidR="002D6C5E">
        <w:t xml:space="preserve"> over North Carolina</w:t>
      </w:r>
      <w:r w:rsidR="0013473C">
        <w:t xml:space="preserve"> peatlands</w:t>
      </w:r>
      <w:r>
        <w:t xml:space="preserve"> </w:t>
      </w:r>
      <w:commentRangeEnd w:id="4"/>
      <w:r w:rsidR="002B30E9">
        <w:rPr>
          <w:rStyle w:val="CommentReference"/>
          <w:sz w:val="24"/>
          <w:szCs w:val="24"/>
        </w:rPr>
        <w:commentReference w:id="4"/>
      </w:r>
      <w:commentRangeStart w:id="5"/>
      <w:commentRangeStart w:id="6"/>
      <w:r>
        <w:t>(</w:t>
      </w:r>
      <w:r w:rsidR="00020819">
        <w:t>Fig. X</w:t>
      </w:r>
      <w:commentRangeEnd w:id="5"/>
      <w:r w:rsidR="008D61D3">
        <w:rPr>
          <w:rStyle w:val="CommentReference"/>
          <w:sz w:val="24"/>
          <w:szCs w:val="24"/>
        </w:rPr>
        <w:commentReference w:id="5"/>
      </w:r>
      <w:commentRangeEnd w:id="6"/>
      <w:r w:rsidR="00C257DB">
        <w:rPr>
          <w:rStyle w:val="CommentReference"/>
          <w:sz w:val="24"/>
          <w:szCs w:val="24"/>
        </w:rPr>
        <w:commentReference w:id="6"/>
      </w:r>
      <w:r w:rsidR="00020819">
        <w:t xml:space="preserve">; </w:t>
      </w:r>
      <w:commentRangeStart w:id="7"/>
      <w:r>
        <w:t xml:space="preserve">see </w:t>
      </w:r>
      <w:commentRangeStart w:id="8"/>
      <w:commentRangeStart w:id="9"/>
      <w:r>
        <w:t>Methods</w:t>
      </w:r>
      <w:commentRangeEnd w:id="7"/>
      <w:r>
        <w:rPr>
          <w:rStyle w:val="CommentReference"/>
          <w:sz w:val="24"/>
          <w:szCs w:val="24"/>
        </w:rPr>
        <w:commentReference w:id="7"/>
      </w:r>
      <w:commentRangeEnd w:id="8"/>
      <w:r w:rsidR="00B265FB">
        <w:rPr>
          <w:rStyle w:val="CommentReference"/>
          <w:sz w:val="24"/>
          <w:szCs w:val="24"/>
        </w:rPr>
        <w:commentReference w:id="8"/>
      </w:r>
      <w:commentRangeEnd w:id="9"/>
      <w:r w:rsidR="00A51350">
        <w:rPr>
          <w:rStyle w:val="CommentReference"/>
          <w:sz w:val="24"/>
          <w:szCs w:val="24"/>
        </w:rPr>
        <w:commentReference w:id="9"/>
      </w:r>
      <w:r>
        <w:t>)</w:t>
      </w:r>
      <w:r w:rsidR="00AD39E0">
        <w:t>.</w:t>
      </w:r>
      <w:r w:rsidR="007D4FB5">
        <w:t xml:space="preserve"> </w:t>
      </w:r>
    </w:p>
    <w:p w14:paraId="11978630" w14:textId="218E964D" w:rsidR="00C10910" w:rsidRDefault="00C10910" w:rsidP="00C10910">
      <w:pPr>
        <w:jc w:val="center"/>
      </w:pPr>
      <w:r>
        <w:rPr>
          <w:noProof/>
        </w:rPr>
        <w:lastRenderedPageBreak/>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t xml:space="preserve">Figure X. </w:t>
      </w:r>
      <w:r w:rsidR="00730310">
        <w:t>Comparison of burned area products against ground truth reference datasets. *briefly describe the measures here*.</w:t>
      </w:r>
      <w:r w:rsidR="00195E5F">
        <w:t xml:space="preserve"> A is geomac, b is nifc ifph, c is tnc coastal plains</w:t>
      </w:r>
    </w:p>
    <w:p w14:paraId="7164A4C5" w14:textId="3A542DDC" w:rsidR="00B906B8" w:rsidRDefault="00F37328" w:rsidP="00D73B83">
      <w:pPr>
        <w:ind w:firstLine="720"/>
      </w:pPr>
      <w:r>
        <w:t xml:space="preserve">Based on these accuracy results, the FireCCIS311 burned area product was determined to have the best </w:t>
      </w:r>
      <w:commentRangeStart w:id="10"/>
      <w:r>
        <w:t xml:space="preserve">spatial accuracy </w:t>
      </w:r>
      <w:commentRangeEnd w:id="10"/>
      <w:r w:rsidR="000F0A63">
        <w:rPr>
          <w:rStyle w:val="CommentReference"/>
          <w:sz w:val="24"/>
          <w:szCs w:val="24"/>
        </w:rPr>
        <w:commentReference w:id="10"/>
      </w:r>
      <w:r w:rsidR="003A0AD2">
        <w:t>in North Carolina peatlands and was initially used for the</w:t>
      </w:r>
      <w:r>
        <w:t xml:space="preserve"> </w:t>
      </w:r>
      <w:commentRangeStart w:id="11"/>
      <w:r w:rsidR="003A0AD2">
        <w:t>modelling analyses</w:t>
      </w:r>
      <w:commentRangeEnd w:id="11"/>
      <w:r w:rsidR="003A0AD2">
        <w:rPr>
          <w:rStyle w:val="CommentReference"/>
          <w:sz w:val="24"/>
          <w:szCs w:val="24"/>
        </w:rPr>
        <w:commentReference w:id="11"/>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2"/>
      <w:r w:rsidR="00951215">
        <w:t xml:space="preserve">modelling analyses </w:t>
      </w:r>
      <w:commentRangeEnd w:id="12"/>
      <w:r w:rsidR="00951215">
        <w:rPr>
          <w:rStyle w:val="CommentReference"/>
          <w:sz w:val="24"/>
          <w:szCs w:val="24"/>
        </w:rPr>
        <w:commentReference w:id="12"/>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36DFE99B" w:rsidR="007E5B22" w:rsidRDefault="00372DED" w:rsidP="002C70FC">
      <w:r>
        <w:t>Next, the impact of restoration on burned area was assessed using a logistic regression model and a difference-in-differences</w:t>
      </w:r>
      <w:r w:rsidR="006D4C4B">
        <w:t xml:space="preserve"> (DiD)</w:t>
      </w:r>
      <w:r>
        <w:t xml:space="preserve"> model </w:t>
      </w:r>
      <w:r w:rsidR="00401C03">
        <w:fldChar w:fldCharType="begin"/>
      </w:r>
      <w:r w:rsidR="007037E5">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sidR="007037E5">
        <w:rPr>
          <w:rFonts w:ascii="Cambria Math" w:hAnsi="Cambria Math" w:cs="Cambria Math"/>
        </w:rPr>
        <w:instrText>ﬀ</w:instrText>
      </w:r>
      <w:r w:rsidR="007037E5">
        <w:instrText>ect parameters using Di</w:instrText>
      </w:r>
      <w:r w:rsidR="007037E5">
        <w:rPr>
          <w:rFonts w:ascii="Cambria Math" w:hAnsi="Cambria Math" w:cs="Cambria Math"/>
        </w:rPr>
        <w:instrText>ﬀ</w:instrText>
      </w:r>
      <w:r w:rsidR="007037E5">
        <w:instrText>erence-in-Di</w:instrText>
      </w:r>
      <w:r w:rsidR="007037E5">
        <w:rPr>
          <w:rFonts w:ascii="Cambria Math" w:hAnsi="Cambria Math" w:cs="Cambria Math"/>
        </w:rPr>
        <w:instrText>ﬀ</w:instrText>
      </w:r>
      <w:r w:rsidR="007037E5">
        <w:instrText>erences (DiD) with (i) multiple time periods, (ii) variation in treatment timing, and (iii) when the “parallel trends assumption” holds potentially only after conditioning on observed covariates. We show that a family of causal e</w:instrText>
      </w:r>
      <w:r w:rsidR="007037E5">
        <w:rPr>
          <w:rFonts w:ascii="Cambria Math" w:hAnsi="Cambria Math" w:cs="Cambria Math"/>
        </w:rPr>
        <w:instrText>ﬀ</w:instrText>
      </w:r>
      <w:r w:rsidR="007037E5">
        <w:instrText>ect parameters are identiﬁed in staggered DiD setups, even if di</w:instrText>
      </w:r>
      <w:r w:rsidR="007037E5">
        <w:rPr>
          <w:rFonts w:ascii="Cambria Math" w:hAnsi="Cambria Math" w:cs="Cambria Math"/>
        </w:rPr>
        <w:instrText>ﬀ</w:instrText>
      </w:r>
      <w:r w:rsidR="007037E5">
        <w:instrText>erences in observed characteristics create non-parallel outcome dynamics between groups. Our identiﬁcation results allow one to use outcome regression, inverse probability weighting, or doubly-robust estimands. We also propose di</w:instrText>
      </w:r>
      <w:r w:rsidR="007037E5">
        <w:rPr>
          <w:rFonts w:ascii="Cambria Math" w:hAnsi="Cambria Math" w:cs="Cambria Math"/>
        </w:rPr>
        <w:instrText>ﬀ</w:instrText>
      </w:r>
      <w:r w:rsidR="007037E5">
        <w:instrText>erent aggregation schemes that can be used to highlight treatment e</w:instrText>
      </w:r>
      <w:r w:rsidR="007037E5">
        <w:rPr>
          <w:rFonts w:ascii="Cambria Math" w:hAnsi="Cambria Math" w:cs="Cambria Math"/>
        </w:rPr>
        <w:instrText>ﬀ</w:instrText>
      </w:r>
      <w:r w:rsidR="007037E5">
        <w:instrText>ect heterogeneity across di</w:instrText>
      </w:r>
      <w:r w:rsidR="007037E5">
        <w:rPr>
          <w:rFonts w:ascii="Cambria Math" w:hAnsi="Cambria Math" w:cs="Cambria Math"/>
        </w:rPr>
        <w:instrText>ﬀ</w:instrText>
      </w:r>
      <w:r w:rsidR="007037E5">
        <w:instrText>erent dimensions as well as to summarize the overall e</w:instrText>
      </w:r>
      <w:r w:rsidR="007037E5">
        <w:rPr>
          <w:rFonts w:ascii="Cambria Math" w:hAnsi="Cambria Math" w:cs="Cambria Math"/>
        </w:rPr>
        <w:instrText>ﬀ</w:instrText>
      </w:r>
      <w:r w:rsidR="007037E5">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sidR="007037E5">
        <w:rPr>
          <w:rFonts w:ascii="Cambria Math" w:hAnsi="Cambria Math" w:cs="Cambria Math"/>
        </w:rPr>
        <w:instrText>ﬀ</w:instrText>
      </w:r>
      <w:r w:rsidR="007037E5">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401C03">
        <w:fldChar w:fldCharType="separate"/>
      </w:r>
      <w:r w:rsidR="007037E5" w:rsidRPr="007037E5">
        <w:rPr>
          <w:rFonts w:ascii="Aptos" w:cs="Times New Roman"/>
          <w:kern w:val="0"/>
        </w:rPr>
        <w:t>(Callaway &amp; Sant’Anna, 2020; Castro et al., 2026)</w:t>
      </w:r>
      <w:r w:rsidR="00401C03">
        <w:fldChar w:fldCharType="end"/>
      </w:r>
      <w:r w:rsidR="007037E5">
        <w:t>.</w:t>
      </w:r>
      <w:r w:rsidR="00EB5DCE">
        <w:t xml:space="preserve"> Raw burn rates </w:t>
      </w:r>
      <w:r w:rsidR="00CE4FC9">
        <w:t xml:space="preserve">over time </w:t>
      </w:r>
      <w:r w:rsidR="00EB5DCE">
        <w:t>in restored</w:t>
      </w:r>
      <w:r w:rsidR="00CE4FC9">
        <w:t xml:space="preserve"> (treated)</w:t>
      </w:r>
      <w:r w:rsidR="00EB5DCE">
        <w:t xml:space="preserve"> peat pixels </w:t>
      </w:r>
      <w:r w:rsidR="00CE4FC9">
        <w:t>and non-treated (control) pixels</w:t>
      </w:r>
      <w:r w:rsidR="002B2A2D">
        <w:t xml:space="preserve"> are shown in Fig. X.</w:t>
      </w:r>
    </w:p>
    <w:p w14:paraId="333E4B72" w14:textId="77777777" w:rsidR="00EB5DCE" w:rsidRDefault="00EB5DCE" w:rsidP="00EB5DCE">
      <w:pPr>
        <w:jc w:val="center"/>
      </w:pPr>
      <w:commentRangeStart w:id="13"/>
      <w:r>
        <w:rPr>
          <w:noProof/>
        </w:rPr>
        <w:lastRenderedPageBreak/>
        <w:drawing>
          <wp:inline distT="0" distB="0" distL="0" distR="0" wp14:anchorId="11B5E7F3" wp14:editId="0A900037">
            <wp:extent cx="3114885" cy="4037702"/>
            <wp:effectExtent l="0" t="0" r="0" b="1270"/>
            <wp:docPr id="111012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2600" name="Picture 1110126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20934" cy="4045544"/>
                    </a:xfrm>
                    <a:prstGeom prst="rect">
                      <a:avLst/>
                    </a:prstGeom>
                  </pic:spPr>
                </pic:pic>
              </a:graphicData>
            </a:graphic>
          </wp:inline>
        </w:drawing>
      </w:r>
      <w:commentRangeEnd w:id="13"/>
      <w:r>
        <w:rPr>
          <w:rStyle w:val="CommentReference"/>
          <w:sz w:val="24"/>
          <w:szCs w:val="24"/>
        </w:rPr>
        <w:commentReference w:id="13"/>
      </w:r>
    </w:p>
    <w:p w14:paraId="77E11A2B" w14:textId="77777777" w:rsidR="00EB5DCE" w:rsidRDefault="00EB5DCE" w:rsidP="00EB5DCE">
      <w:pPr>
        <w:jc w:val="center"/>
      </w:pPr>
      <w:r>
        <w:t xml:space="preserve">Fig. X. Raw burn rate in treated and control pixels. </w:t>
      </w:r>
      <w:r w:rsidRPr="00AC6D43">
        <w:rPr>
          <w:b/>
          <w:bCs/>
        </w:rPr>
        <w:t xml:space="preserve">a, </w:t>
      </w:r>
      <w:r>
        <w:t xml:space="preserve">raw burn rate by years since restoration. </w:t>
      </w:r>
      <w:r w:rsidRPr="00AC6D43">
        <w:rPr>
          <w:b/>
          <w:bCs/>
        </w:rPr>
        <w:t>b,</w:t>
      </w:r>
      <w:r>
        <w:t xml:space="preserve"> raw burn rate by calendar year.</w:t>
      </w:r>
    </w:p>
    <w:p w14:paraId="0A70A163" w14:textId="77777777" w:rsidR="00C9210F" w:rsidRDefault="00C9210F" w:rsidP="00EB5DCE">
      <w:pPr>
        <w:jc w:val="center"/>
      </w:pPr>
    </w:p>
    <w:p w14:paraId="7668F2FA" w14:textId="77777777" w:rsidR="00EB5DCE" w:rsidRDefault="00EB5DCE" w:rsidP="002C70FC"/>
    <w:p w14:paraId="64E8BF92" w14:textId="2DEBEB87" w:rsidR="00576C30" w:rsidRDefault="00576C30" w:rsidP="00576C30">
      <w:pPr>
        <w:pStyle w:val="Heading3"/>
      </w:pPr>
      <w:r>
        <w:t>Logistic Regression</w:t>
      </w:r>
    </w:p>
    <w:p w14:paraId="267B5F0C" w14:textId="208DA513" w:rsidR="00D1750E" w:rsidRDefault="00576C30" w:rsidP="002C70FC">
      <w:r>
        <w:t>In the logistic regression model</w:t>
      </w:r>
      <w:r w:rsidR="00372DED">
        <w:t>, to</w:t>
      </w:r>
      <w:r w:rsidR="00110000">
        <w:t xml:space="preserve"> control for the influence of </w:t>
      </w:r>
      <w:r w:rsidR="007E5B22">
        <w:t>covariates on burned area</w:t>
      </w:r>
      <w:commentRangeStart w:id="14"/>
      <w:r w:rsidR="00D1750E">
        <w:t xml:space="preserve">, </w:t>
      </w:r>
      <w:r w:rsidR="002167D6">
        <w:t xml:space="preserve">a matched pair was </w:t>
      </w:r>
      <w:r>
        <w:t xml:space="preserve">first </w:t>
      </w:r>
      <w:r w:rsidR="002167D6">
        <w:t xml:space="preserve">formed between each </w:t>
      </w:r>
      <w:r w:rsidR="00D1750E">
        <w:t>r</w:t>
      </w:r>
      <w:r w:rsidR="002C70FC">
        <w:t>estored</w:t>
      </w:r>
      <w:r w:rsidR="0009041D">
        <w:t xml:space="preserve"> peat pixel</w:t>
      </w:r>
      <w:r w:rsidR="002167D6">
        <w:t xml:space="preserve"> and</w:t>
      </w:r>
      <w:r w:rsidR="002C70FC">
        <w:t xml:space="preserve"> </w:t>
      </w:r>
      <w:r w:rsidR="002167D6">
        <w:t>its</w:t>
      </w:r>
      <w:r w:rsidR="002C70FC">
        <w:t xml:space="preserve"> most similar</w:t>
      </w:r>
      <w:r w:rsidR="0009041D">
        <w:t xml:space="preserve"> </w:t>
      </w:r>
      <w:r w:rsidR="00BD3ABF">
        <w:t xml:space="preserve">control pixel </w:t>
      </w:r>
      <w:r w:rsidR="00D1750E">
        <w:t xml:space="preserve">with respect to the following covariates (see Methods): </w:t>
      </w:r>
      <w:r w:rsidR="003C3A39">
        <w:t xml:space="preserve">drainage, soil_site_index, soil_awc, soil_organic_matter, </w:t>
      </w:r>
      <w:r w:rsidR="00640106">
        <w:t>gdd_normal, histosol_pct, elevation</w:t>
      </w:r>
      <w:r w:rsidR="00D1750E">
        <w:t>.</w:t>
      </w:r>
      <w:commentRangeEnd w:id="14"/>
      <w:r w:rsidR="00D1750E">
        <w:rPr>
          <w:rStyle w:val="CommentReference"/>
          <w:sz w:val="24"/>
          <w:szCs w:val="24"/>
        </w:rPr>
        <w:commentReference w:id="14"/>
      </w:r>
      <w:r w:rsidR="00F86B9F">
        <w:t xml:space="preserve"> </w:t>
      </w:r>
      <w:r w:rsidR="00015B8D">
        <w:t xml:space="preserve">PDSI was not included because </w:t>
      </w:r>
      <w:r w:rsidR="00862B03">
        <w:t xml:space="preserve">the other values were normalized across years, and PDSI would be near-constant when this was done. </w:t>
      </w:r>
      <w:r w:rsidR="006F58E7">
        <w:t xml:space="preserve">The model provided no </w:t>
      </w:r>
      <w:r w:rsidR="00F31D74">
        <w:t>significant</w:t>
      </w:r>
      <w:r w:rsidR="006F58E7">
        <w:t xml:space="preserve"> results on which </w:t>
      </w:r>
      <w:r w:rsidR="00862B03">
        <w:t xml:space="preserve">covariates </w:t>
      </w:r>
      <w:r w:rsidR="00F31D74">
        <w:t>were most predictive of fire odds.</w:t>
      </w:r>
    </w:p>
    <w:p w14:paraId="789B516B" w14:textId="77777777" w:rsidR="002B2A2D" w:rsidRDefault="002B2A2D" w:rsidP="002B2A2D">
      <w:pPr>
        <w:jc w:val="center"/>
      </w:pPr>
      <w:commentRangeStart w:id="15"/>
      <w:r>
        <w:rPr>
          <w:noProof/>
        </w:rPr>
        <w:lastRenderedPageBreak/>
        <w:drawing>
          <wp:inline distT="0" distB="0" distL="0" distR="0" wp14:anchorId="10D0FBB8" wp14:editId="6038D89B">
            <wp:extent cx="3291840" cy="3112851"/>
            <wp:effectExtent l="0" t="0" r="0" b="0"/>
            <wp:docPr id="1745091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0" name="Picture 17450910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97931" cy="3118611"/>
                    </a:xfrm>
                    <a:prstGeom prst="rect">
                      <a:avLst/>
                    </a:prstGeom>
                  </pic:spPr>
                </pic:pic>
              </a:graphicData>
            </a:graphic>
          </wp:inline>
        </w:drawing>
      </w:r>
      <w:commentRangeEnd w:id="15"/>
      <w:r w:rsidR="007205AB">
        <w:rPr>
          <w:rStyle w:val="CommentReference"/>
          <w:sz w:val="24"/>
          <w:szCs w:val="24"/>
        </w:rPr>
        <w:commentReference w:id="15"/>
      </w:r>
    </w:p>
    <w:p w14:paraId="798F7D90" w14:textId="7B077640" w:rsidR="002B2A2D" w:rsidRDefault="002B2A2D" w:rsidP="002B2A2D">
      <w:pPr>
        <w:jc w:val="center"/>
      </w:pPr>
      <w:r>
        <w:t>Fig. X. Odds ratios for logistic regression</w:t>
      </w:r>
      <w:r w:rsidR="007205AB">
        <w:t xml:space="preserve"> with standard errors clustered by site.</w:t>
      </w:r>
    </w:p>
    <w:p w14:paraId="56F296EA" w14:textId="77777777" w:rsidR="006D4C4B" w:rsidRDefault="006D4C4B" w:rsidP="002C70FC"/>
    <w:p w14:paraId="4854AF9C" w14:textId="52C147DA" w:rsidR="00640106" w:rsidRDefault="00640106" w:rsidP="00640106">
      <w:pPr>
        <w:pStyle w:val="Heading3"/>
      </w:pPr>
      <w:r>
        <w:t>Difference-</w:t>
      </w:r>
      <w:r w:rsidR="006D4C4B">
        <w:t>in</w:t>
      </w:r>
      <w:r>
        <w:t>-differences</w:t>
      </w:r>
    </w:p>
    <w:p w14:paraId="2A33FE7B" w14:textId="14A57302" w:rsidR="002470B1" w:rsidRDefault="006D4C4B" w:rsidP="002C70FC">
      <w:r>
        <w:t>The DiD model first matched each restored peat pixel with its most similar control pixel based on a prognostic and propensity score (see Methods;</w:t>
      </w:r>
      <w:r w:rsidR="002470B1">
        <w:t xml:space="preserve"> </w:t>
      </w:r>
      <w:r>
        <w:fldChar w:fldCharType="begin"/>
      </w:r>
      <w:r>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Pr>
          <w:rFonts w:ascii="Cambria Math" w:hAnsi="Cambria Math" w:cs="Cambria Math"/>
        </w:rPr>
        <w:instrText>ﬀ</w:instrText>
      </w:r>
      <w:r>
        <w:instrText>ect parameters using Di</w:instrText>
      </w:r>
      <w:r>
        <w:rPr>
          <w:rFonts w:ascii="Cambria Math" w:hAnsi="Cambria Math" w:cs="Cambria Math"/>
        </w:rPr>
        <w:instrText>ﬀ</w:instrText>
      </w:r>
      <w:r>
        <w:instrText>erence-in-Di</w:instrText>
      </w:r>
      <w:r>
        <w:rPr>
          <w:rFonts w:ascii="Cambria Math" w:hAnsi="Cambria Math" w:cs="Cambria Math"/>
        </w:rPr>
        <w:instrText>ﬀ</w:instrText>
      </w:r>
      <w:r>
        <w:instrText>erences (DiD) with (i) multiple time periods, (ii) variation in treatment timing, and (iii) when the “parallel trends assumption” holds potentially only after conditioning on observed covariates. We show that a family of causal e</w:instrText>
      </w:r>
      <w:r>
        <w:rPr>
          <w:rFonts w:ascii="Cambria Math" w:hAnsi="Cambria Math" w:cs="Cambria Math"/>
        </w:rPr>
        <w:instrText>ﬀ</w:instrText>
      </w:r>
      <w:r>
        <w:instrText>ect parameters are identiﬁed in staggered DiD setups, even if di</w:instrText>
      </w:r>
      <w:r>
        <w:rPr>
          <w:rFonts w:ascii="Cambria Math" w:hAnsi="Cambria Math" w:cs="Cambria Math"/>
        </w:rPr>
        <w:instrText>ﬀ</w:instrText>
      </w:r>
      <w:r>
        <w:instrText>erences in observed characteristics create non-parallel outcome dynamics between groups. Our identiﬁcation results allow one to use outcome regression, inverse probability weighting, or doubly-robust estimands. We also propose di</w:instrText>
      </w:r>
      <w:r>
        <w:rPr>
          <w:rFonts w:ascii="Cambria Math" w:hAnsi="Cambria Math" w:cs="Cambria Math"/>
        </w:rPr>
        <w:instrText>ﬀ</w:instrText>
      </w:r>
      <w:r>
        <w:instrText>erent aggregation schemes that can be used to highlight treatment e</w:instrText>
      </w:r>
      <w:r>
        <w:rPr>
          <w:rFonts w:ascii="Cambria Math" w:hAnsi="Cambria Math" w:cs="Cambria Math"/>
        </w:rPr>
        <w:instrText>ﬀ</w:instrText>
      </w:r>
      <w:r>
        <w:instrText>ect heterogeneity across di</w:instrText>
      </w:r>
      <w:r>
        <w:rPr>
          <w:rFonts w:ascii="Cambria Math" w:hAnsi="Cambria Math" w:cs="Cambria Math"/>
        </w:rPr>
        <w:instrText>ﬀ</w:instrText>
      </w:r>
      <w:r>
        <w:instrText>erent dimensions as well as to summarize the overall e</w:instrText>
      </w:r>
      <w:r>
        <w:rPr>
          <w:rFonts w:ascii="Cambria Math" w:hAnsi="Cambria Math" w:cs="Cambria Math"/>
        </w:rPr>
        <w:instrText>ﬀ</w:instrText>
      </w:r>
      <w:r>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Pr>
          <w:rFonts w:ascii="Cambria Math" w:hAnsi="Cambria Math" w:cs="Cambria Math"/>
        </w:rPr>
        <w:instrText>ﬀ</w:instrText>
      </w:r>
      <w:r>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fldChar w:fldCharType="separate"/>
      </w:r>
      <w:r w:rsidRPr="007037E5">
        <w:rPr>
          <w:rFonts w:ascii="Aptos" w:cs="Times New Roman"/>
          <w:kern w:val="0"/>
        </w:rPr>
        <w:t>Callaway &amp; Sant’Anna, 2020; Castro et al., 2026)</w:t>
      </w:r>
      <w:r>
        <w:fldChar w:fldCharType="end"/>
      </w:r>
      <w:r>
        <w:t>.</w:t>
      </w:r>
      <w:r w:rsidR="000317F6">
        <w:t xml:space="preserve"> However, the assumption of parallel burned area trends between treated and matched control pixels prior to restoration did not hold (Fig. X).</w:t>
      </w:r>
    </w:p>
    <w:p w14:paraId="16DEF7A2" w14:textId="77777777" w:rsidR="003975FE" w:rsidRDefault="003975FE" w:rsidP="002C70FC"/>
    <w:p w14:paraId="67B3AA0E" w14:textId="77777777" w:rsidR="00914068" w:rsidRDefault="00914068" w:rsidP="00AC6D43">
      <w:pPr>
        <w:jc w:val="center"/>
      </w:pPr>
    </w:p>
    <w:p w14:paraId="78973D13" w14:textId="2023552F" w:rsidR="003A0876" w:rsidRDefault="00280929" w:rsidP="00AC6D43">
      <w:pPr>
        <w:jc w:val="center"/>
      </w:pPr>
      <w:r>
        <w:rPr>
          <w:noProof/>
        </w:rPr>
        <w:lastRenderedPageBreak/>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21">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4368CE04" w14:textId="2FCA22C6" w:rsidR="00012E02" w:rsidRDefault="00280929" w:rsidP="00AC6D43">
      <w:pPr>
        <w:jc w:val="center"/>
      </w:pPr>
      <w:r>
        <w:t>Fig. X. DiD results.</w:t>
      </w:r>
      <w:r w:rsidR="004012F1">
        <w:t xml:space="preserve"> ATT = average treatment effect on the treated.</w:t>
      </w:r>
    </w:p>
    <w:p w14:paraId="23BE41E3" w14:textId="77777777" w:rsidR="00B41686" w:rsidRDefault="00B41686" w:rsidP="00AC6D43">
      <w:pPr>
        <w:jc w:val="center"/>
      </w:pPr>
    </w:p>
    <w:p w14:paraId="7C629A77" w14:textId="77777777" w:rsidR="00F31D74" w:rsidRDefault="00F31D74" w:rsidP="00D6357F">
      <w:pPr>
        <w:pStyle w:val="ListParagraph"/>
        <w:numPr>
          <w:ilvl w:val="0"/>
          <w:numId w:val="2"/>
        </w:numPr>
      </w:pP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2FB51D9D" w14:textId="5B2374CC" w:rsidR="00630AC5" w:rsidRDefault="00630AC5" w:rsidP="003524B1">
      <w:r>
        <w:t>I d</w:t>
      </w:r>
      <w:r w:rsidR="00E1200D">
        <w:t>ecided to use the modis product for the temporal coverage.</w:t>
      </w:r>
    </w:p>
    <w:p w14:paraId="0E3D637C" w14:textId="7CF8738F" w:rsidR="00B1747C" w:rsidRDefault="00E1200D" w:rsidP="003524B1">
      <w:r>
        <w:t xml:space="preserve">I decided to implement a logistic regression model initially for simplicity and then the did model </w:t>
      </w:r>
      <w:r w:rsidR="00B1747C">
        <w:t>to match the castro et al 2026 methods</w:t>
      </w:r>
    </w:p>
    <w:p w14:paraId="4C89B02F" w14:textId="11373871" w:rsidR="003524B1" w:rsidRDefault="003524B1" w:rsidP="003524B1">
      <w:commentRangeStart w:id="16"/>
      <w:r>
        <w:t>What factors best predict fire</w:t>
      </w:r>
      <w:commentRangeEnd w:id="16"/>
      <w:r w:rsidR="00D174D8">
        <w:rPr>
          <w:rStyle w:val="CommentReference"/>
          <w:sz w:val="24"/>
          <w:szCs w:val="24"/>
        </w:rPr>
        <w:commentReference w:id="16"/>
      </w:r>
    </w:p>
    <w:p w14:paraId="6C26E7CF" w14:textId="6D82AC78" w:rsidR="00B1747C" w:rsidRPr="003524B1" w:rsidRDefault="00B1747C" w:rsidP="003524B1">
      <w:r>
        <w:t>It’s hard to say which factors best predict fire as neither model produced significant results</w:t>
      </w:r>
      <w:r w:rsidR="00A73560">
        <w:t xml:space="preserve"> at the site level </w:t>
      </w:r>
    </w:p>
    <w:p w14:paraId="3003F2A1" w14:textId="37F6C448" w:rsidR="003524B1" w:rsidRPr="003524B1" w:rsidRDefault="003524B1" w:rsidP="003524B1">
      <w:r>
        <w:t>Next steps</w:t>
      </w:r>
    </w:p>
    <w:p w14:paraId="795E2AC6"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Get hydrological site data from eric that can split each restoration site into 5 or 6 pieces?</w:t>
      </w:r>
    </w:p>
    <w:p w14:paraId="2C9BF0FB"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Use planned, but not yet completed, restoration sites as the candidate control pool rather than all of NC peatlands</w:t>
      </w:r>
    </w:p>
    <w:p w14:paraId="75789B2E"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lastRenderedPageBreak/>
        <w:t>This might improve the parallel trends assumption</w:t>
      </w:r>
    </w:p>
    <w:p w14:paraId="2EE63749"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Fire return interval might be reduced? This is the time between consecutive fires</w:t>
      </w:r>
    </w:p>
    <w:p w14:paraId="50E3C3DC"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Though this would require a pixel be burned twice, which is highly unlikely..</w:t>
      </w:r>
    </w:p>
    <w:p w14:paraId="5C22C054" w14:textId="77777777" w:rsidR="00991084" w:rsidRDefault="00991084" w:rsidP="00991084"/>
    <w:p w14:paraId="2EC0931B" w14:textId="77777777" w:rsidR="00991084" w:rsidRDefault="00991084" w:rsidP="00C80AC3">
      <w:r>
        <w:t>Figure plan</w:t>
      </w:r>
    </w:p>
    <w:p w14:paraId="2CD844B5" w14:textId="77777777" w:rsidR="00991084" w:rsidRDefault="00991084" w:rsidP="00C80AC3">
      <w:pPr>
        <w:pStyle w:val="ListParagraph"/>
        <w:numPr>
          <w:ilvl w:val="0"/>
          <w:numId w:val="2"/>
        </w:numPr>
      </w:pPr>
      <w:r>
        <w:t>Raw burn rate for matched and control pixels – don’t need any figures for matching itself I think or the covariates; just describe the matching procedure in the methods and say what covariates I matched on</w:t>
      </w:r>
    </w:p>
    <w:p w14:paraId="7FD09BAE" w14:textId="77777777" w:rsidR="00991084" w:rsidRDefault="00991084" w:rsidP="00C80AC3">
      <w:pPr>
        <w:pStyle w:val="ListParagraph"/>
        <w:numPr>
          <w:ilvl w:val="1"/>
          <w:numId w:val="2"/>
        </w:numPr>
      </w:pPr>
      <w:r>
        <w:t>Put this in for modis – fix the spacing between year labels on the x axis first though.</w:t>
      </w:r>
    </w:p>
    <w:p w14:paraId="00F170CE" w14:textId="77777777" w:rsidR="00991084" w:rsidRDefault="00991084" w:rsidP="00C80AC3">
      <w:pPr>
        <w:pStyle w:val="ListParagraph"/>
        <w:numPr>
          <w:ilvl w:val="1"/>
          <w:numId w:val="2"/>
        </w:numPr>
      </w:pPr>
      <w:r>
        <w:t>A is raw burn rate by event time, B is raw burn rate by calendar year.</w:t>
      </w:r>
    </w:p>
    <w:p w14:paraId="4981356C" w14:textId="77777777" w:rsidR="00991084" w:rsidRDefault="00991084" w:rsidP="00C80AC3">
      <w:pPr>
        <w:pStyle w:val="ListParagraph"/>
        <w:numPr>
          <w:ilvl w:val="0"/>
          <w:numId w:val="2"/>
        </w:numPr>
      </w:pPr>
      <w:r>
        <w:t>Put figure for logistic regression results</w:t>
      </w:r>
    </w:p>
    <w:p w14:paraId="7CEB5EFA" w14:textId="77777777" w:rsidR="00991084" w:rsidRDefault="00991084" w:rsidP="00C80AC3">
      <w:pPr>
        <w:pStyle w:val="ListParagraph"/>
        <w:numPr>
          <w:ilvl w:val="1"/>
          <w:numId w:val="2"/>
        </w:numPr>
      </w:pPr>
      <w:r>
        <w:t xml:space="preserve">Say this was a first pass attempt at modeling the impact of treatment on burned area, given covariates. </w:t>
      </w:r>
    </w:p>
    <w:p w14:paraId="6CA793F4" w14:textId="77777777" w:rsidR="00991084" w:rsidRDefault="00991084" w:rsidP="00C80AC3">
      <w:pPr>
        <w:pStyle w:val="ListParagraph"/>
        <w:numPr>
          <w:ilvl w:val="0"/>
          <w:numId w:val="2"/>
        </w:numPr>
      </w:pPr>
      <w:r>
        <w:t>Put figure for DiD modeling results</w:t>
      </w:r>
    </w:p>
    <w:p w14:paraId="73E3F07F" w14:textId="77777777" w:rsidR="00991084" w:rsidRDefault="00991084" w:rsidP="00C80AC3">
      <w:pPr>
        <w:pStyle w:val="ListParagraph"/>
        <w:numPr>
          <w:ilvl w:val="1"/>
          <w:numId w:val="2"/>
        </w:numPr>
      </w:pPr>
      <w:r>
        <w:t>Put in the site-level clustered SE results, rather than the pixel level. Caveat that this is inconclusive because of the low number of site-years in the dataset.</w:t>
      </w:r>
    </w:p>
    <w:p w14:paraId="0A8E37E5" w14:textId="77777777" w:rsidR="00991084" w:rsidRDefault="00991084" w:rsidP="00C80AC3">
      <w:pPr>
        <w:pStyle w:val="ListParagraph"/>
        <w:numPr>
          <w:ilvl w:val="0"/>
          <w:numId w:val="2"/>
        </w:numPr>
      </w:pPr>
      <w:r>
        <w:t>Oh maybe put in the raw burn rate for pdsi and gdd by year.</w:t>
      </w:r>
    </w:p>
    <w:p w14:paraId="0D02F422" w14:textId="77777777" w:rsidR="00991084" w:rsidRDefault="00991084" w:rsidP="00991084"/>
    <w:p w14:paraId="455C68B6" w14:textId="77777777" w:rsidR="00991084" w:rsidRDefault="00991084" w:rsidP="00991084">
      <w:pPr>
        <w:pStyle w:val="ListParagraph"/>
        <w:numPr>
          <w:ilvl w:val="0"/>
          <w:numId w:val="2"/>
        </w:numPr>
      </w:pPr>
      <w:r>
        <w:t>Factors best predicting fire – maybe encapsulate this under “impact of restoration on burned area” (and/or make that term more general)</w:t>
      </w:r>
    </w:p>
    <w:p w14:paraId="0529D5FA" w14:textId="77777777" w:rsidR="00991084" w:rsidRDefault="00991084" w:rsidP="00991084">
      <w:pPr>
        <w:pStyle w:val="ListParagraph"/>
        <w:numPr>
          <w:ilvl w:val="1"/>
          <w:numId w:val="2"/>
        </w:numPr>
      </w:pPr>
      <w:r>
        <w:t>Uh definitely not treatment. Check the covariate plots for these results. Or might need to get the coefficients from the logistic regression instead of the DiD model, which I don’t think outputs how much each individual covariate contributes to the propensity and prognostic scores.</w:t>
      </w:r>
    </w:p>
    <w:p w14:paraId="4C31D4E1" w14:textId="77777777" w:rsidR="00991084" w:rsidRDefault="00991084" w:rsidP="00991084"/>
    <w:p w14:paraId="62071F1A" w14:textId="124D8FC8" w:rsidR="00CA0633" w:rsidRDefault="00CA0633" w:rsidP="00CA0633">
      <w:pPr>
        <w:pStyle w:val="Heading1"/>
      </w:pPr>
      <w:r>
        <w:t>References</w:t>
      </w:r>
    </w:p>
    <w:p w14:paraId="65FCCAB9" w14:textId="77777777" w:rsidR="007037E5" w:rsidRPr="007037E5" w:rsidRDefault="007037E5" w:rsidP="007037E5">
      <w:pPr>
        <w:pStyle w:val="Bibliography"/>
        <w:rPr>
          <w:rFonts w:ascii="Aptos"/>
        </w:rPr>
      </w:pPr>
      <w:r>
        <w:fldChar w:fldCharType="begin"/>
      </w:r>
      <w:r>
        <w:instrText xml:space="preserve"> ADDIN ZOTERO_BIBL {"uncited":[],"omitted":[],"custom":[]} CSL_BIBLIOGRAPHY </w:instrText>
      </w:r>
      <w:r>
        <w:fldChar w:fldCharType="separate"/>
      </w:r>
      <w:r w:rsidRPr="007037E5">
        <w:rPr>
          <w:rFonts w:ascii="Aptos"/>
        </w:rPr>
        <w:t xml:space="preserve">Callaway, B., &amp; Sant’Anna, P. H. C. (2020). </w:t>
      </w:r>
      <w:r w:rsidRPr="007037E5">
        <w:rPr>
          <w:rFonts w:ascii="Aptos"/>
          <w:i/>
          <w:iCs/>
        </w:rPr>
        <w:t>Difference-in-Differences with Multiple Time Periods</w:t>
      </w:r>
      <w:r w:rsidRPr="007037E5">
        <w:rPr>
          <w:rFonts w:ascii="Aptos"/>
        </w:rPr>
        <w:t xml:space="preserve"> (arXiv:1803.09015). arXiv. https://doi.org/10.48550/arXiv.1803.09015</w:t>
      </w:r>
    </w:p>
    <w:p w14:paraId="2DFA0708" w14:textId="77777777" w:rsidR="007037E5" w:rsidRPr="007037E5" w:rsidRDefault="007037E5" w:rsidP="007037E5">
      <w:pPr>
        <w:pStyle w:val="Bibliography"/>
        <w:rPr>
          <w:rFonts w:ascii="Aptos"/>
        </w:rPr>
      </w:pPr>
      <w:r w:rsidRPr="007037E5">
        <w:rPr>
          <w:rFonts w:ascii="Aptos"/>
        </w:rPr>
        <w:t xml:space="preserve">Castro, M., Ritonga, R., Masuda, Y., Asyhari, A., Novita, N., Gangga, A., Erbaugh, J., Cheptoo, G., Yeo, S., &amp; Leavitt, S. (2026). Effective restoration can avoid peatland </w:t>
      </w:r>
      <w:r w:rsidRPr="007037E5">
        <w:rPr>
          <w:rFonts w:ascii="Aptos"/>
        </w:rPr>
        <w:lastRenderedPageBreak/>
        <w:t xml:space="preserve">fires: Large scale counterfactual assessment in Kalimantan, Indonesia. </w:t>
      </w:r>
      <w:r w:rsidRPr="007037E5">
        <w:rPr>
          <w:rFonts w:ascii="Aptos"/>
          <w:i/>
          <w:iCs/>
        </w:rPr>
        <w:t>iScience</w:t>
      </w:r>
      <w:r w:rsidRPr="007037E5">
        <w:rPr>
          <w:rFonts w:ascii="Aptos"/>
        </w:rPr>
        <w:t xml:space="preserve">, </w:t>
      </w:r>
      <w:r w:rsidRPr="007037E5">
        <w:rPr>
          <w:rFonts w:ascii="Aptos"/>
          <w:i/>
          <w:iCs/>
        </w:rPr>
        <w:t>29</w:t>
      </w:r>
      <w:r w:rsidRPr="007037E5">
        <w:rPr>
          <w:rFonts w:ascii="Aptos"/>
        </w:rPr>
        <w:t>(6), 116041. https://doi.org/10.1016/j.isci.2026.116041</w:t>
      </w:r>
    </w:p>
    <w:p w14:paraId="47A539C7" w14:textId="74989594"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1"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2"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3"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4"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5"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6"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7"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8"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9"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0"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1"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2"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3" w:author="Jim Zhang" w:date="2026-09-08T20:36:00Z" w:initials="JZ">
    <w:p w14:paraId="5164F487" w14:textId="77777777" w:rsidR="00EB5DCE" w:rsidRDefault="00EB5DCE" w:rsidP="00007BEF">
      <w:r>
        <w:rPr>
          <w:rStyle w:val="CommentReference"/>
        </w:rPr>
        <w:annotationRef/>
      </w:r>
      <w:r>
        <w:rPr>
          <w:sz w:val="20"/>
          <w:szCs w:val="20"/>
        </w:rPr>
        <w:t>wait this figure doesn't hold for the did approach then if it uses different control pixels.</w:t>
      </w:r>
    </w:p>
  </w:comment>
  <w:comment w:id="14"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15" w:author="Jim Zhang" w:date="2026-09-12T09:57:00Z" w:initials="JZ">
    <w:p w14:paraId="2A969FB4" w14:textId="77777777" w:rsidR="007205AB" w:rsidRDefault="007205AB" w:rsidP="007205AB">
      <w:r>
        <w:rPr>
          <w:rStyle w:val="CommentReference"/>
        </w:rPr>
        <w:annotationRef/>
      </w:r>
      <w:r>
        <w:rPr>
          <w:sz w:val="20"/>
          <w:szCs w:val="20"/>
        </w:rPr>
        <w:t>maybe rerun this but cluster SEs by pixel?</w:t>
      </w:r>
    </w:p>
  </w:comment>
  <w:comment w:id="16"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5164F487" w15:done="0"/>
  <w15:commentEx w15:paraId="65FA1B56" w15:done="0"/>
  <w15:commentEx w15:paraId="2A969FB4"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5B7F7363" w16cex:dateUtc="2026-09-09T00:36:00Z"/>
  <w16cex:commentExtensible w16cex:durableId="668CBE76" w16cex:dateUtc="2026-09-08T14:59:00Z"/>
  <w16cex:commentExtensible w16cex:durableId="66D4A6E9" w16cex:dateUtc="2026-09-12T13:57: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5164F487" w16cid:durableId="5B7F7363"/>
  <w16cid:commentId w16cid:paraId="65FA1B56" w16cid:durableId="668CBE76"/>
  <w16cid:commentId w16cid:paraId="2A969FB4" w16cid:durableId="66D4A6E9"/>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97F16"/>
    <w:multiLevelType w:val="hybridMultilevel"/>
    <w:tmpl w:val="64AC8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6"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3138C"/>
    <w:multiLevelType w:val="hybridMultilevel"/>
    <w:tmpl w:val="08AA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9"/>
  </w:num>
  <w:num w:numId="2" w16cid:durableId="1413894573">
    <w:abstractNumId w:val="2"/>
  </w:num>
  <w:num w:numId="3" w16cid:durableId="2044791967">
    <w:abstractNumId w:val="11"/>
  </w:num>
  <w:num w:numId="4" w16cid:durableId="1178009750">
    <w:abstractNumId w:val="3"/>
  </w:num>
  <w:num w:numId="5" w16cid:durableId="1652785032">
    <w:abstractNumId w:val="10"/>
  </w:num>
  <w:num w:numId="6" w16cid:durableId="1251043595">
    <w:abstractNumId w:val="6"/>
  </w:num>
  <w:num w:numId="7" w16cid:durableId="1268272234">
    <w:abstractNumId w:val="8"/>
  </w:num>
  <w:num w:numId="8" w16cid:durableId="1317959062">
    <w:abstractNumId w:val="12"/>
  </w:num>
  <w:num w:numId="9" w16cid:durableId="325282124">
    <w:abstractNumId w:val="5"/>
  </w:num>
  <w:num w:numId="10" w16cid:durableId="867178925">
    <w:abstractNumId w:val="4"/>
  </w:num>
  <w:num w:numId="11" w16cid:durableId="2067222137">
    <w:abstractNumId w:val="1"/>
  </w:num>
  <w:num w:numId="12" w16cid:durableId="1351760028">
    <w:abstractNumId w:val="0"/>
  </w:num>
  <w:num w:numId="13" w16cid:durableId="65156832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07E5"/>
    <w:rsid w:val="00007BEF"/>
    <w:rsid w:val="00012E02"/>
    <w:rsid w:val="00015B8D"/>
    <w:rsid w:val="00020819"/>
    <w:rsid w:val="00024FBF"/>
    <w:rsid w:val="000317F6"/>
    <w:rsid w:val="00033103"/>
    <w:rsid w:val="000633E7"/>
    <w:rsid w:val="0006736A"/>
    <w:rsid w:val="000762EB"/>
    <w:rsid w:val="00080AEC"/>
    <w:rsid w:val="00082E0C"/>
    <w:rsid w:val="00085FC0"/>
    <w:rsid w:val="0009041D"/>
    <w:rsid w:val="00092F69"/>
    <w:rsid w:val="0009459C"/>
    <w:rsid w:val="00095234"/>
    <w:rsid w:val="000A3AE3"/>
    <w:rsid w:val="000A6FE1"/>
    <w:rsid w:val="000A7D67"/>
    <w:rsid w:val="000C66B4"/>
    <w:rsid w:val="000D6C61"/>
    <w:rsid w:val="000E47E5"/>
    <w:rsid w:val="000F0A63"/>
    <w:rsid w:val="00101D76"/>
    <w:rsid w:val="001026EC"/>
    <w:rsid w:val="0010505C"/>
    <w:rsid w:val="00110000"/>
    <w:rsid w:val="00114B54"/>
    <w:rsid w:val="0012246D"/>
    <w:rsid w:val="00130AA7"/>
    <w:rsid w:val="0013473C"/>
    <w:rsid w:val="00141E1C"/>
    <w:rsid w:val="00145581"/>
    <w:rsid w:val="001502B3"/>
    <w:rsid w:val="00155DF2"/>
    <w:rsid w:val="00156A31"/>
    <w:rsid w:val="0016126F"/>
    <w:rsid w:val="001620FA"/>
    <w:rsid w:val="00162364"/>
    <w:rsid w:val="00164228"/>
    <w:rsid w:val="00164D4A"/>
    <w:rsid w:val="00166591"/>
    <w:rsid w:val="00167829"/>
    <w:rsid w:val="00173A92"/>
    <w:rsid w:val="00191722"/>
    <w:rsid w:val="001924DC"/>
    <w:rsid w:val="00195E5F"/>
    <w:rsid w:val="001B4BDC"/>
    <w:rsid w:val="001B5589"/>
    <w:rsid w:val="001B55F1"/>
    <w:rsid w:val="001B5C00"/>
    <w:rsid w:val="001D104C"/>
    <w:rsid w:val="001D19E8"/>
    <w:rsid w:val="001D7DA6"/>
    <w:rsid w:val="001E628D"/>
    <w:rsid w:val="001F24A2"/>
    <w:rsid w:val="0020198A"/>
    <w:rsid w:val="00203B28"/>
    <w:rsid w:val="00204B03"/>
    <w:rsid w:val="00204BD5"/>
    <w:rsid w:val="002079BE"/>
    <w:rsid w:val="002167D6"/>
    <w:rsid w:val="00222379"/>
    <w:rsid w:val="00223E30"/>
    <w:rsid w:val="002273DA"/>
    <w:rsid w:val="00227411"/>
    <w:rsid w:val="0023314D"/>
    <w:rsid w:val="00243C20"/>
    <w:rsid w:val="002470B1"/>
    <w:rsid w:val="00250361"/>
    <w:rsid w:val="00255141"/>
    <w:rsid w:val="0026318E"/>
    <w:rsid w:val="00267D70"/>
    <w:rsid w:val="00280929"/>
    <w:rsid w:val="00292C9F"/>
    <w:rsid w:val="00296556"/>
    <w:rsid w:val="0029752A"/>
    <w:rsid w:val="002B2A2D"/>
    <w:rsid w:val="002B30E9"/>
    <w:rsid w:val="002C1431"/>
    <w:rsid w:val="002C5828"/>
    <w:rsid w:val="002C70FC"/>
    <w:rsid w:val="002D6C5E"/>
    <w:rsid w:val="002D6F3B"/>
    <w:rsid w:val="002E04B8"/>
    <w:rsid w:val="002E1060"/>
    <w:rsid w:val="002E5343"/>
    <w:rsid w:val="002E6AF1"/>
    <w:rsid w:val="002F16A5"/>
    <w:rsid w:val="002F431C"/>
    <w:rsid w:val="002F4362"/>
    <w:rsid w:val="00307295"/>
    <w:rsid w:val="00316D7E"/>
    <w:rsid w:val="00324591"/>
    <w:rsid w:val="003371C3"/>
    <w:rsid w:val="003408E2"/>
    <w:rsid w:val="0034110F"/>
    <w:rsid w:val="00342901"/>
    <w:rsid w:val="0034367F"/>
    <w:rsid w:val="003524B1"/>
    <w:rsid w:val="0035274E"/>
    <w:rsid w:val="00356E63"/>
    <w:rsid w:val="00361DF6"/>
    <w:rsid w:val="003661FA"/>
    <w:rsid w:val="00372DED"/>
    <w:rsid w:val="00385316"/>
    <w:rsid w:val="003867F7"/>
    <w:rsid w:val="003874ED"/>
    <w:rsid w:val="00392994"/>
    <w:rsid w:val="003949B3"/>
    <w:rsid w:val="00394C72"/>
    <w:rsid w:val="00395DF4"/>
    <w:rsid w:val="003975FE"/>
    <w:rsid w:val="003A0077"/>
    <w:rsid w:val="003A0876"/>
    <w:rsid w:val="003A0AD2"/>
    <w:rsid w:val="003A4CE6"/>
    <w:rsid w:val="003A60DD"/>
    <w:rsid w:val="003B3F91"/>
    <w:rsid w:val="003B40CA"/>
    <w:rsid w:val="003C0E7A"/>
    <w:rsid w:val="003C3151"/>
    <w:rsid w:val="003C3A39"/>
    <w:rsid w:val="003C7616"/>
    <w:rsid w:val="003F107B"/>
    <w:rsid w:val="003F24D3"/>
    <w:rsid w:val="003F4190"/>
    <w:rsid w:val="003F6EEF"/>
    <w:rsid w:val="004012F1"/>
    <w:rsid w:val="00401C03"/>
    <w:rsid w:val="00433C29"/>
    <w:rsid w:val="00436429"/>
    <w:rsid w:val="00437BEC"/>
    <w:rsid w:val="004404B7"/>
    <w:rsid w:val="00441181"/>
    <w:rsid w:val="00441E73"/>
    <w:rsid w:val="00442BEC"/>
    <w:rsid w:val="00457930"/>
    <w:rsid w:val="004600E9"/>
    <w:rsid w:val="004602DB"/>
    <w:rsid w:val="004626EA"/>
    <w:rsid w:val="00466975"/>
    <w:rsid w:val="00467AA4"/>
    <w:rsid w:val="004A14DE"/>
    <w:rsid w:val="004A35C2"/>
    <w:rsid w:val="004C024C"/>
    <w:rsid w:val="004C3F18"/>
    <w:rsid w:val="004D69A5"/>
    <w:rsid w:val="004F3E41"/>
    <w:rsid w:val="004F51F4"/>
    <w:rsid w:val="005013BE"/>
    <w:rsid w:val="0051144D"/>
    <w:rsid w:val="0051742A"/>
    <w:rsid w:val="005175DA"/>
    <w:rsid w:val="00522E48"/>
    <w:rsid w:val="00526531"/>
    <w:rsid w:val="00526F00"/>
    <w:rsid w:val="00555A8A"/>
    <w:rsid w:val="00557FBC"/>
    <w:rsid w:val="005627BA"/>
    <w:rsid w:val="0057028B"/>
    <w:rsid w:val="005739BD"/>
    <w:rsid w:val="00576C30"/>
    <w:rsid w:val="0058046C"/>
    <w:rsid w:val="005977F7"/>
    <w:rsid w:val="005C708F"/>
    <w:rsid w:val="005C71B1"/>
    <w:rsid w:val="005C778B"/>
    <w:rsid w:val="005D5AFD"/>
    <w:rsid w:val="005E6200"/>
    <w:rsid w:val="005F0B37"/>
    <w:rsid w:val="005F3704"/>
    <w:rsid w:val="005F6A9B"/>
    <w:rsid w:val="00600663"/>
    <w:rsid w:val="00602B52"/>
    <w:rsid w:val="00603F4E"/>
    <w:rsid w:val="00616128"/>
    <w:rsid w:val="00616B67"/>
    <w:rsid w:val="006215B8"/>
    <w:rsid w:val="00621880"/>
    <w:rsid w:val="00621DE5"/>
    <w:rsid w:val="00626670"/>
    <w:rsid w:val="00630AC5"/>
    <w:rsid w:val="006318BD"/>
    <w:rsid w:val="00640106"/>
    <w:rsid w:val="00647DEC"/>
    <w:rsid w:val="00665D16"/>
    <w:rsid w:val="006A476F"/>
    <w:rsid w:val="006A5703"/>
    <w:rsid w:val="006B198B"/>
    <w:rsid w:val="006C208A"/>
    <w:rsid w:val="006C6262"/>
    <w:rsid w:val="006D4C4B"/>
    <w:rsid w:val="006D77F1"/>
    <w:rsid w:val="006E71EF"/>
    <w:rsid w:val="006F33E6"/>
    <w:rsid w:val="006F58E7"/>
    <w:rsid w:val="007037E5"/>
    <w:rsid w:val="007205AB"/>
    <w:rsid w:val="00720864"/>
    <w:rsid w:val="00721928"/>
    <w:rsid w:val="00730310"/>
    <w:rsid w:val="00733CA8"/>
    <w:rsid w:val="007547EC"/>
    <w:rsid w:val="00755886"/>
    <w:rsid w:val="00760090"/>
    <w:rsid w:val="00761CBD"/>
    <w:rsid w:val="00766AEA"/>
    <w:rsid w:val="00787185"/>
    <w:rsid w:val="007958C8"/>
    <w:rsid w:val="007A2151"/>
    <w:rsid w:val="007A25CD"/>
    <w:rsid w:val="007A3BE1"/>
    <w:rsid w:val="007B09FA"/>
    <w:rsid w:val="007C25C1"/>
    <w:rsid w:val="007C3197"/>
    <w:rsid w:val="007C362B"/>
    <w:rsid w:val="007C64F3"/>
    <w:rsid w:val="007C762F"/>
    <w:rsid w:val="007D2AA0"/>
    <w:rsid w:val="007D4FB5"/>
    <w:rsid w:val="007E1E11"/>
    <w:rsid w:val="007E5B22"/>
    <w:rsid w:val="008025D8"/>
    <w:rsid w:val="00802892"/>
    <w:rsid w:val="0081539F"/>
    <w:rsid w:val="008172D3"/>
    <w:rsid w:val="00821095"/>
    <w:rsid w:val="00823E68"/>
    <w:rsid w:val="00824FEB"/>
    <w:rsid w:val="008265A9"/>
    <w:rsid w:val="00826F04"/>
    <w:rsid w:val="0083140E"/>
    <w:rsid w:val="00836DDC"/>
    <w:rsid w:val="0084198C"/>
    <w:rsid w:val="00842B14"/>
    <w:rsid w:val="0085415B"/>
    <w:rsid w:val="008555B2"/>
    <w:rsid w:val="00862B03"/>
    <w:rsid w:val="0086741A"/>
    <w:rsid w:val="0087618B"/>
    <w:rsid w:val="0088304A"/>
    <w:rsid w:val="008843ED"/>
    <w:rsid w:val="00887A13"/>
    <w:rsid w:val="008A0F80"/>
    <w:rsid w:val="008A6C04"/>
    <w:rsid w:val="008C0880"/>
    <w:rsid w:val="008D61D3"/>
    <w:rsid w:val="008E116C"/>
    <w:rsid w:val="008E3938"/>
    <w:rsid w:val="008F239B"/>
    <w:rsid w:val="008F28C9"/>
    <w:rsid w:val="00902014"/>
    <w:rsid w:val="00903737"/>
    <w:rsid w:val="00912D7B"/>
    <w:rsid w:val="00914068"/>
    <w:rsid w:val="00915BBE"/>
    <w:rsid w:val="009339E6"/>
    <w:rsid w:val="00934A80"/>
    <w:rsid w:val="00936C90"/>
    <w:rsid w:val="00937BE6"/>
    <w:rsid w:val="00951215"/>
    <w:rsid w:val="00957B6E"/>
    <w:rsid w:val="009611A6"/>
    <w:rsid w:val="009636E5"/>
    <w:rsid w:val="009657B5"/>
    <w:rsid w:val="009759E5"/>
    <w:rsid w:val="00976FFE"/>
    <w:rsid w:val="009842BE"/>
    <w:rsid w:val="00984B64"/>
    <w:rsid w:val="00985EB3"/>
    <w:rsid w:val="00987781"/>
    <w:rsid w:val="00991084"/>
    <w:rsid w:val="00992423"/>
    <w:rsid w:val="009A08AB"/>
    <w:rsid w:val="009A19ED"/>
    <w:rsid w:val="009C0774"/>
    <w:rsid w:val="009C798B"/>
    <w:rsid w:val="009D4757"/>
    <w:rsid w:val="009E32DF"/>
    <w:rsid w:val="009E3444"/>
    <w:rsid w:val="009E3E3A"/>
    <w:rsid w:val="009E5D3D"/>
    <w:rsid w:val="009F2705"/>
    <w:rsid w:val="00A01CBF"/>
    <w:rsid w:val="00A05777"/>
    <w:rsid w:val="00A05E80"/>
    <w:rsid w:val="00A136BE"/>
    <w:rsid w:val="00A26E8B"/>
    <w:rsid w:val="00A30BF4"/>
    <w:rsid w:val="00A37442"/>
    <w:rsid w:val="00A50983"/>
    <w:rsid w:val="00A51350"/>
    <w:rsid w:val="00A618DA"/>
    <w:rsid w:val="00A66E9E"/>
    <w:rsid w:val="00A73560"/>
    <w:rsid w:val="00A779F0"/>
    <w:rsid w:val="00A81DFD"/>
    <w:rsid w:val="00AB16A9"/>
    <w:rsid w:val="00AB1B37"/>
    <w:rsid w:val="00AC5709"/>
    <w:rsid w:val="00AC6D43"/>
    <w:rsid w:val="00AD21E7"/>
    <w:rsid w:val="00AD2CD6"/>
    <w:rsid w:val="00AD3759"/>
    <w:rsid w:val="00AD39E0"/>
    <w:rsid w:val="00AE26E0"/>
    <w:rsid w:val="00AE50AE"/>
    <w:rsid w:val="00AF0275"/>
    <w:rsid w:val="00B02796"/>
    <w:rsid w:val="00B044D1"/>
    <w:rsid w:val="00B04528"/>
    <w:rsid w:val="00B04839"/>
    <w:rsid w:val="00B1747C"/>
    <w:rsid w:val="00B265FB"/>
    <w:rsid w:val="00B36090"/>
    <w:rsid w:val="00B40910"/>
    <w:rsid w:val="00B411B3"/>
    <w:rsid w:val="00B41686"/>
    <w:rsid w:val="00B60644"/>
    <w:rsid w:val="00B639C9"/>
    <w:rsid w:val="00B70040"/>
    <w:rsid w:val="00B81F51"/>
    <w:rsid w:val="00B82523"/>
    <w:rsid w:val="00B906B8"/>
    <w:rsid w:val="00BA10AF"/>
    <w:rsid w:val="00BA3528"/>
    <w:rsid w:val="00BC3AA8"/>
    <w:rsid w:val="00BD3ABF"/>
    <w:rsid w:val="00BE4AC8"/>
    <w:rsid w:val="00C05909"/>
    <w:rsid w:val="00C05D5D"/>
    <w:rsid w:val="00C10910"/>
    <w:rsid w:val="00C14CED"/>
    <w:rsid w:val="00C21F36"/>
    <w:rsid w:val="00C22A62"/>
    <w:rsid w:val="00C22FE3"/>
    <w:rsid w:val="00C257DB"/>
    <w:rsid w:val="00C41BAD"/>
    <w:rsid w:val="00C471C2"/>
    <w:rsid w:val="00C72340"/>
    <w:rsid w:val="00C80AC3"/>
    <w:rsid w:val="00C9210F"/>
    <w:rsid w:val="00CA0633"/>
    <w:rsid w:val="00CA5222"/>
    <w:rsid w:val="00CB1468"/>
    <w:rsid w:val="00CC5DD7"/>
    <w:rsid w:val="00CD218F"/>
    <w:rsid w:val="00CE3371"/>
    <w:rsid w:val="00CE4FC9"/>
    <w:rsid w:val="00CF4DB9"/>
    <w:rsid w:val="00D034E1"/>
    <w:rsid w:val="00D0667A"/>
    <w:rsid w:val="00D06C9E"/>
    <w:rsid w:val="00D06ED6"/>
    <w:rsid w:val="00D174D8"/>
    <w:rsid w:val="00D1750E"/>
    <w:rsid w:val="00D20282"/>
    <w:rsid w:val="00D25643"/>
    <w:rsid w:val="00D45499"/>
    <w:rsid w:val="00D6357F"/>
    <w:rsid w:val="00D672E1"/>
    <w:rsid w:val="00D73B83"/>
    <w:rsid w:val="00D87072"/>
    <w:rsid w:val="00D90EBA"/>
    <w:rsid w:val="00D96644"/>
    <w:rsid w:val="00D96AB6"/>
    <w:rsid w:val="00DA3250"/>
    <w:rsid w:val="00DB1D6D"/>
    <w:rsid w:val="00DB2C96"/>
    <w:rsid w:val="00DC1992"/>
    <w:rsid w:val="00DC324B"/>
    <w:rsid w:val="00DC35A8"/>
    <w:rsid w:val="00DD0E67"/>
    <w:rsid w:val="00DD2980"/>
    <w:rsid w:val="00DF6602"/>
    <w:rsid w:val="00E01E35"/>
    <w:rsid w:val="00E03C0D"/>
    <w:rsid w:val="00E04971"/>
    <w:rsid w:val="00E04B9A"/>
    <w:rsid w:val="00E1200D"/>
    <w:rsid w:val="00E2783E"/>
    <w:rsid w:val="00E31F91"/>
    <w:rsid w:val="00E32B13"/>
    <w:rsid w:val="00E4382E"/>
    <w:rsid w:val="00E43946"/>
    <w:rsid w:val="00E45B1C"/>
    <w:rsid w:val="00E506C6"/>
    <w:rsid w:val="00E5309D"/>
    <w:rsid w:val="00E639E5"/>
    <w:rsid w:val="00E75A1E"/>
    <w:rsid w:val="00E90BDD"/>
    <w:rsid w:val="00EB5DCE"/>
    <w:rsid w:val="00EB7972"/>
    <w:rsid w:val="00EC0DAD"/>
    <w:rsid w:val="00EC2B88"/>
    <w:rsid w:val="00EC314A"/>
    <w:rsid w:val="00ED0E02"/>
    <w:rsid w:val="00ED12E9"/>
    <w:rsid w:val="00ED680D"/>
    <w:rsid w:val="00ED73A7"/>
    <w:rsid w:val="00EE5005"/>
    <w:rsid w:val="00EF1924"/>
    <w:rsid w:val="00EF2BDD"/>
    <w:rsid w:val="00EF72CC"/>
    <w:rsid w:val="00F018DE"/>
    <w:rsid w:val="00F029C3"/>
    <w:rsid w:val="00F16005"/>
    <w:rsid w:val="00F25B99"/>
    <w:rsid w:val="00F314CA"/>
    <w:rsid w:val="00F31D74"/>
    <w:rsid w:val="00F3541F"/>
    <w:rsid w:val="00F37328"/>
    <w:rsid w:val="00F42378"/>
    <w:rsid w:val="00F56FFA"/>
    <w:rsid w:val="00F616C0"/>
    <w:rsid w:val="00F648A5"/>
    <w:rsid w:val="00F77533"/>
    <w:rsid w:val="00F77577"/>
    <w:rsid w:val="00F82AE3"/>
    <w:rsid w:val="00F86B9F"/>
    <w:rsid w:val="00F94826"/>
    <w:rsid w:val="00F972C4"/>
    <w:rsid w:val="00FA01A4"/>
    <w:rsid w:val="00FA650F"/>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 w:type="character" w:styleId="Hyperlink">
    <w:name w:val="Hyperlink"/>
    <w:basedOn w:val="DefaultParagraphFont"/>
    <w:uiPriority w:val="99"/>
    <w:unhideWhenUsed/>
    <w:rsid w:val="005F3704"/>
    <w:rPr>
      <w:color w:val="467886" w:themeColor="hyperlink"/>
      <w:u w:val="single"/>
    </w:rPr>
  </w:style>
  <w:style w:type="character" w:styleId="UnresolvedMention">
    <w:name w:val="Unresolved Mention"/>
    <w:basedOn w:val="DefaultParagraphFont"/>
    <w:uiPriority w:val="99"/>
    <w:semiHidden/>
    <w:unhideWhenUsed/>
    <w:rsid w:val="005F3704"/>
    <w:rPr>
      <w:color w:val="605E5C"/>
      <w:shd w:val="clear" w:color="auto" w:fill="E1DFDD"/>
    </w:rPr>
  </w:style>
  <w:style w:type="character" w:styleId="PlaceholderText">
    <w:name w:val="Placeholder Text"/>
    <w:basedOn w:val="DefaultParagraphFont"/>
    <w:uiPriority w:val="99"/>
    <w:semiHidden/>
    <w:rsid w:val="005627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tiff"/><Relationship Id="rId3" Type="http://schemas.openxmlformats.org/officeDocument/2006/relationships/settings" Target="settings.xml"/><Relationship Id="rId21" Type="http://schemas.openxmlformats.org/officeDocument/2006/relationships/image" Target="media/image7.png"/><Relationship Id="rId12" Type="http://schemas.openxmlformats.org/officeDocument/2006/relationships/comments" Target="comments.xml"/><Relationship Id="rId17" Type="http://schemas.openxmlformats.org/officeDocument/2006/relationships/image" Target="media/image3.tiff"/><Relationship Id="rId2" Type="http://schemas.openxmlformats.org/officeDocument/2006/relationships/styles" Target="styles.xml"/><Relationship Id="rId16" Type="http://schemas.openxmlformats.org/officeDocument/2006/relationships/hyperlink" Target="https://www2.census.gov/geo/tiger/GENZ2018/shp/cb_2018_us_state_500k.zip" TargetMode="External"/><Relationship Id="rId20" Type="http://schemas.openxmlformats.org/officeDocument/2006/relationships/image" Target="media/image6.png"/><Relationship Id="rId1" Type="http://schemas.openxmlformats.org/officeDocument/2006/relationships/numbering" Target="numbering.xml"/><Relationship Id="rId11" Type="http://schemas.openxmlformats.org/officeDocument/2006/relationships/image" Target="media/image2.tiff"/><Relationship Id="rId24" Type="http://schemas.openxmlformats.org/officeDocument/2006/relationships/theme" Target="theme/theme1.xml"/><Relationship Id="rId5" Type="http://schemas.openxmlformats.org/officeDocument/2006/relationships/image" Target="media/image1.png"/><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5.tiff"/><Relationship Id="rId4"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13</Pages>
  <Words>3563</Words>
  <Characters>20314</Characters>
  <Application>Microsoft Office Word</Application>
  <DocSecurity>0</DocSecurity>
  <Lines>169</Lines>
  <Paragraphs>47</Paragraphs>
  <ScaleCrop>false</ScaleCrop>
  <Company/>
  <LinksUpToDate>false</LinksUpToDate>
  <CharactersWithSpaces>23830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433</cp:revision>
  <dcterms:created xsi:type="dcterms:W3CDTF">2026-08-30T21:50:00Z</dcterms:created>
  <dcterms:modified xsi:type="dcterms:W3CDTF">2026-09-13T14:00:00Z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id="dhm7HeeX"/&gt;&lt;style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