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CCCCCC"/>
          <w:spacing w:val="0"/>
          <w:position w:val="0"/>
          <w:sz w:val="24"/>
          <w:shd w:fill="auto" w:val="clear"/>
        </w:rPr>
      </w:pPr>
      <w:r>
        <w:rPr>
          <w:rFonts w:ascii="Trebuchet MS" w:hAnsi="Trebuchet MS" w:cs="Trebuchet MS" w:eastAsia="Trebuchet MS"/>
          <w:b/>
          <w:color w:val="CCCCCC"/>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CCCCCC"/>
          <w:spacing w:val="0"/>
          <w:position w:val="0"/>
          <w:sz w:val="22"/>
          <w:shd w:fill="auto" w:val="clear"/>
        </w:rPr>
      </w:pPr>
      <w:r>
        <w:rPr>
          <w:rFonts w:ascii="Arial" w:hAnsi="Arial" w:cs="Arial" w:eastAsia="Arial"/>
          <w:color w:val="CCCCCC"/>
          <w:spacing w:val="0"/>
          <w:position w:val="0"/>
          <w:sz w:val="22"/>
          <w:shd w:fill="auto" w:val="clear"/>
        </w:rPr>
        <w:t xml:space="preserve">Your client, an investor, wants to </w:t>
      </w:r>
      <w:r>
        <w:rPr>
          <w:rFonts w:ascii="Arial" w:hAnsi="Arial" w:cs="Arial" w:eastAsia="Arial"/>
          <w:color w:val="CCCCCC"/>
          <w:spacing w:val="0"/>
          <w:position w:val="0"/>
          <w:sz w:val="22"/>
          <w:shd w:fill="FFFF00" w:val="clear"/>
        </w:rPr>
        <w:t xml:space="preserve">UPGRADE the app</w:t>
      </w:r>
      <w:r>
        <w:rPr>
          <w:rFonts w:ascii="Arial" w:hAnsi="Arial" w:cs="Arial" w:eastAsia="Arial"/>
          <w:color w:val="CCCCCC"/>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CCCCCC"/>
          <w:spacing w:val="0"/>
          <w:position w:val="0"/>
          <w:sz w:val="22"/>
          <w:shd w:fill="auto" w:val="clear"/>
        </w:rPr>
      </w:pPr>
    </w:p>
    <w:p>
      <w:pPr>
        <w:spacing w:before="0" w:after="0" w:line="276"/>
        <w:ind w:right="0" w:left="0" w:firstLine="0"/>
        <w:jc w:val="left"/>
        <w:rPr>
          <w:rFonts w:ascii="Arial" w:hAnsi="Arial" w:cs="Arial" w:eastAsia="Arial"/>
          <w:color w:val="CCCCCC"/>
          <w:spacing w:val="0"/>
          <w:position w:val="0"/>
          <w:sz w:val="22"/>
          <w:shd w:fill="auto" w:val="clear"/>
        </w:rPr>
      </w:pPr>
      <w:r>
        <w:rPr>
          <w:rFonts w:ascii="Arial" w:hAnsi="Arial" w:cs="Arial" w:eastAsia="Arial"/>
          <w:color w:val="CCCCCC"/>
          <w:spacing w:val="0"/>
          <w:position w:val="0"/>
          <w:sz w:val="22"/>
          <w:shd w:fill="auto" w:val="clear"/>
        </w:rPr>
        <w:t xml:space="preserve">For this assignment, you need to </w:t>
      </w:r>
      <w:r>
        <w:rPr>
          <w:rFonts w:ascii="Arial" w:hAnsi="Arial" w:cs="Arial" w:eastAsia="Arial"/>
          <w:color w:val="CCCCCC"/>
          <w:spacing w:val="0"/>
          <w:position w:val="0"/>
          <w:sz w:val="22"/>
          <w:shd w:fill="FFFF00" w:val="clear"/>
        </w:rPr>
        <w:t xml:space="preserve">MODIFY your AS1</w:t>
      </w:r>
      <w:r>
        <w:rPr>
          <w:rFonts w:ascii="Arial" w:hAnsi="Arial" w:cs="Arial" w:eastAsia="Arial"/>
          <w:color w:val="CCCCCC"/>
          <w:spacing w:val="0"/>
          <w:position w:val="0"/>
          <w:sz w:val="22"/>
          <w:shd w:fill="auto" w:val="clear"/>
        </w:rPr>
        <w:t xml:space="preserve"> 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TempData variable named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message</w:t>
      </w:r>
      <w:r>
        <w:rPr>
          <w:rFonts w:ascii="Arial" w:hAnsi="Arial" w:cs="Arial" w:eastAsia="Arial"/>
          <w:strike w:val="true"/>
          <w:color w:val="auto"/>
          <w:spacing w:val="0"/>
          <w:position w:val="0"/>
          <w:sz w:val="22"/>
          <w:shd w:fill="auto" w:val="clear"/>
        </w:rPr>
        <w:t xml:space="preserve">” on your </w:t>
      </w:r>
      <w:r>
        <w:rPr>
          <w:rFonts w:ascii="Arial" w:hAnsi="Arial" w:cs="Arial" w:eastAsia="Arial"/>
          <w:strike w:val="true"/>
          <w:color w:val="FF0000"/>
          <w:spacing w:val="0"/>
          <w:position w:val="0"/>
          <w:sz w:val="22"/>
          <w:shd w:fill="auto" w:val="clear"/>
        </w:rPr>
        <w:t xml:space="preserve">Shared Layout BEFORE the @Renderpage div. Modify all of your CRUD </w:t>
      </w:r>
      <w:r>
        <w:rPr>
          <w:rFonts w:ascii="Arial" w:hAnsi="Arial" w:cs="Arial" w:eastAsia="Arial"/>
          <w:strike w:val="true"/>
          <w:color w:val="auto"/>
          <w:spacing w:val="0"/>
          <w:position w:val="0"/>
          <w:sz w:val="22"/>
          <w:shd w:fill="auto" w:val="clear"/>
        </w:rPr>
        <w:t xml:space="preserve">(Create/</w:t>
      </w:r>
      <w:r>
        <w:rPr>
          <w:rFonts w:ascii="Arial" w:hAnsi="Arial" w:cs="Arial" w:eastAsia="Arial"/>
          <w:strike w:val="true"/>
          <w:color w:val="auto"/>
          <w:spacing w:val="0"/>
          <w:position w:val="0"/>
          <w:sz w:val="22"/>
          <w:shd w:fill="FFFF00" w:val="clear"/>
        </w:rPr>
        <w:t xml:space="preserve">Read</w:t>
      </w:r>
      <w:r>
        <w:rPr>
          <w:rFonts w:ascii="Arial" w:hAnsi="Arial" w:cs="Arial" w:eastAsia="Arial"/>
          <w:strike w:val="true"/>
          <w:color w:val="auto"/>
          <w:spacing w:val="0"/>
          <w:position w:val="0"/>
          <w:sz w:val="22"/>
          <w:shd w:fill="auto" w:val="clear"/>
        </w:rPr>
        <w:t xml:space="preserve">/Update/Delete) operations to </w:t>
      </w:r>
      <w:r>
        <w:rPr>
          <w:rFonts w:ascii="Arial" w:hAnsi="Arial" w:cs="Arial" w:eastAsia="Arial"/>
          <w:strike w:val="true"/>
          <w:color w:val="FF0000"/>
          <w:spacing w:val="0"/>
          <w:position w:val="0"/>
          <w:sz w:val="22"/>
          <w:shd w:fill="auto" w:val="clear"/>
        </w:rPr>
        <w:t xml:space="preserve">show a message </w:t>
      </w:r>
      <w:r>
        <w:rPr>
          <w:rFonts w:ascii="Arial" w:hAnsi="Arial" w:cs="Arial" w:eastAsia="Arial"/>
          <w:strike w:val="true"/>
          <w:color w:val="auto"/>
          <w:spacing w:val="0"/>
          <w:position w:val="0"/>
          <w:sz w:val="22"/>
          <w:shd w:fill="auto" w:val="clear"/>
        </w:rPr>
        <w:t xml:space="preserve">when a save is </w:t>
      </w:r>
      <w:r>
        <w:rPr>
          <w:rFonts w:ascii="Arial" w:hAnsi="Arial" w:cs="Arial" w:eastAsia="Arial"/>
          <w:strike w:val="true"/>
          <w:color w:val="FF0000"/>
          <w:spacing w:val="0"/>
          <w:position w:val="0"/>
          <w:sz w:val="22"/>
          <w:shd w:fill="auto" w:val="clear"/>
        </w:rPr>
        <w:t xml:space="preserve">successful</w:t>
      </w:r>
      <w:r>
        <w:rPr>
          <w:rFonts w:ascii="Arial" w:hAnsi="Arial" w:cs="Arial" w:eastAsia="Arial"/>
          <w:strike w:val="true"/>
          <w:color w:val="auto"/>
          <w:spacing w:val="0"/>
          <w:position w:val="0"/>
          <w:sz w:val="22"/>
          <w:shd w:fill="auto" w:val="clear"/>
        </w:rPr>
        <w:t xml:space="preserve"> (or </w:t>
      </w:r>
      <w:r>
        <w:rPr>
          <w:rFonts w:ascii="Arial" w:hAnsi="Arial" w:cs="Arial" w:eastAsia="Arial"/>
          <w:strike w:val="true"/>
          <w:color w:val="FF0000"/>
          <w:spacing w:val="0"/>
          <w:position w:val="0"/>
          <w:sz w:val="22"/>
          <w:shd w:fill="auto" w:val="clear"/>
        </w:rPr>
        <w:t xml:space="preserve">not successful</w:t>
      </w:r>
      <w:r>
        <w:rPr>
          <w:rFonts w:ascii="Arial" w:hAnsi="Arial" w:cs="Arial" w:eastAsia="Arial"/>
          <w:strike w:val="true"/>
          <w:color w:val="auto"/>
          <w:spacing w:val="0"/>
          <w:position w:val="0"/>
          <w:sz w:val="22"/>
          <w:shd w:fill="auto" w:val="clear"/>
        </w:rPr>
        <w:t xml:space="preserve">) when being processed by the server. Make sure you add Colour / Class to show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your TransactionRecord Controller </w:t>
      </w:r>
      <w:r>
        <w:rPr>
          <w:rFonts w:ascii="Arial" w:hAnsi="Arial" w:cs="Arial" w:eastAsia="Arial"/>
          <w:strike w:val="true"/>
          <w:color w:val="auto"/>
          <w:spacing w:val="0"/>
          <w:position w:val="0"/>
          <w:sz w:val="22"/>
          <w:shd w:fill="auto" w:val="clear"/>
        </w:rPr>
        <w:t xml:space="preserve">to allow </w:t>
      </w:r>
      <w:r>
        <w:rPr>
          <w:rFonts w:ascii="Arial" w:hAnsi="Arial" w:cs="Arial" w:eastAsia="Arial"/>
          <w:strike w:val="true"/>
          <w:color w:val="FF0000"/>
          <w:spacing w:val="0"/>
          <w:position w:val="0"/>
          <w:sz w:val="22"/>
          <w:shd w:fill="auto" w:val="clear"/>
        </w:rPr>
        <w:t xml:space="preserve">sorting by Company Name via a link in the table header </w:t>
      </w:r>
      <w:r>
        <w:rPr>
          <w:rFonts w:ascii="Arial" w:hAnsi="Arial" w:cs="Arial" w:eastAsia="Arial"/>
          <w:strike w:val="true"/>
          <w:color w:val="auto"/>
          <w:spacing w:val="0"/>
          <w:position w:val="0"/>
          <w:sz w:val="22"/>
          <w:shd w:fill="auto" w:val="clear"/>
        </w:rPr>
        <w:t xml:space="preserve">for the listings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w:t>
      </w:r>
      <w:r>
        <w:rPr>
          <w:rFonts w:ascii="Arial" w:hAnsi="Arial" w:cs="Arial" w:eastAsia="Arial"/>
          <w:strike w:val="true"/>
          <w:color w:val="FF0000"/>
          <w:spacing w:val="0"/>
          <w:position w:val="0"/>
          <w:sz w:val="22"/>
          <w:shd w:fill="auto" w:val="clear"/>
        </w:rPr>
        <w:t xml:space="preserve">first opened</w:t>
      </w:r>
      <w:r>
        <w:rPr>
          <w:rFonts w:ascii="Arial" w:hAnsi="Arial" w:cs="Arial" w:eastAsia="Arial"/>
          <w:strike w:val="true"/>
          <w:color w:val="auto"/>
          <w:spacing w:val="0"/>
          <w:position w:val="0"/>
          <w:sz w:val="22"/>
          <w:shd w:fill="auto" w:val="clear"/>
        </w:rPr>
        <w:t xml:space="preserve">, the table is </w:t>
      </w:r>
      <w:r>
        <w:rPr>
          <w:rFonts w:ascii="Arial" w:hAnsi="Arial" w:cs="Arial" w:eastAsia="Arial"/>
          <w:strike w:val="true"/>
          <w:color w:val="FF0000"/>
          <w:spacing w:val="0"/>
          <w:position w:val="0"/>
          <w:sz w:val="22"/>
          <w:shd w:fill="auto" w:val="clear"/>
        </w:rPr>
        <w:t xml:space="preserve">sorted by Company Name </w:t>
      </w:r>
      <w:r>
        <w:rPr>
          <w:rFonts w:ascii="Arial" w:hAnsi="Arial" w:cs="Arial" w:eastAsia="Arial"/>
          <w:strike w:val="true"/>
          <w:color w:val="auto"/>
          <w:spacing w:val="0"/>
          <w:position w:val="0"/>
          <w:sz w:val="22"/>
          <w:shd w:fill="auto" w:val="clear"/>
        </w:rPr>
        <w:t xml:space="preserve">alphabetically in </w:t>
      </w:r>
      <w:r>
        <w:rPr>
          <w:rFonts w:ascii="Arial" w:hAnsi="Arial" w:cs="Arial" w:eastAsia="Arial"/>
          <w:strike w:val="true"/>
          <w:color w:val="FF0000"/>
          <w:spacing w:val="0"/>
          <w:position w:val="0"/>
          <w:sz w:val="22"/>
          <w:shd w:fill="auto" w:val="clear"/>
        </w:rPr>
        <w:t xml:space="preserve">ASC</w:t>
      </w:r>
      <w:r>
        <w:rPr>
          <w:rFonts w:ascii="Arial" w:hAnsi="Arial" w:cs="Arial" w:eastAsia="Arial"/>
          <w:strike w:val="true"/>
          <w:color w:val="auto"/>
          <w:spacing w:val="0"/>
          <w:position w:val="0"/>
          <w:sz w:val="22"/>
          <w:shd w:fill="auto" w:val="clear"/>
        </w:rPr>
        <w:t xml:space="preserve"> order. </w:t>
      </w:r>
      <w:r>
        <w:rPr>
          <w:rFonts w:ascii="Arial" w:hAnsi="Arial" w:cs="Arial" w:eastAsia="Arial"/>
          <w:strike w:val="true"/>
          <w:color w:val="FF0000"/>
          <w:spacing w:val="0"/>
          <w:position w:val="0"/>
          <w:sz w:val="22"/>
          <w:shd w:fill="auto" w:val="clear"/>
        </w:rPr>
        <w:t xml:space="preserve">When clicked</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sorted by DESC</w:t>
      </w:r>
      <w:r>
        <w:rPr>
          <w:rFonts w:ascii="Arial" w:hAnsi="Arial" w:cs="Arial" w:eastAsia="Arial"/>
          <w:strike w:val="true"/>
          <w:color w:val="auto"/>
          <w:spacing w:val="0"/>
          <w:position w:val="0"/>
          <w:sz w:val="22"/>
          <w:shd w:fill="auto" w:val="clear"/>
        </w:rPr>
        <w:t xml:space="preserve">. When </w:t>
      </w:r>
      <w:r>
        <w:rPr>
          <w:rFonts w:ascii="Arial" w:hAnsi="Arial" w:cs="Arial" w:eastAsia="Arial"/>
          <w:strike w:val="true"/>
          <w:color w:val="FF0000"/>
          <w:spacing w:val="0"/>
          <w:position w:val="0"/>
          <w:sz w:val="22"/>
          <w:shd w:fill="auto" w:val="clear"/>
        </w:rPr>
        <w:t xml:space="preserve">clicked again</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back to ASC</w:t>
      </w:r>
      <w:r>
        <w:rPr>
          <w:rFonts w:ascii="Arial" w:hAnsi="Arial" w:cs="Arial" w:eastAsia="Arial"/>
          <w:strike w:val="true"/>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FFFF00"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new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Company</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 Model </w:t>
      </w:r>
      <w:r>
        <w:rPr>
          <w:rFonts w:ascii="Arial" w:hAnsi="Arial" w:cs="Arial" w:eastAsia="Arial"/>
          <w:strike w:val="true"/>
          <w:color w:val="auto"/>
          <w:spacing w:val="0"/>
          <w:position w:val="0"/>
          <w:sz w:val="22"/>
          <w:shd w:fill="auto" w:val="clear"/>
        </w:rPr>
        <w:t xml:space="preserve">that splits the company data and company stock data and </w:t>
      </w:r>
      <w:r>
        <w:rPr>
          <w:rFonts w:ascii="Arial" w:hAnsi="Arial" w:cs="Arial" w:eastAsia="Arial"/>
          <w:strike w:val="true"/>
          <w:color w:val="FF0000"/>
          <w:spacing w:val="0"/>
          <w:position w:val="0"/>
          <w:sz w:val="22"/>
          <w:shd w:fill="auto" w:val="clear"/>
        </w:rPr>
        <w:t xml:space="preserve">migrate/update your database</w:t>
      </w:r>
      <w:r>
        <w:rPr>
          <w:rFonts w:ascii="Arial" w:hAnsi="Arial" w:cs="Arial" w:eastAsia="Arial"/>
          <w:strike w:val="true"/>
          <w:color w:val="auto"/>
          <w:spacing w:val="0"/>
          <w:position w:val="0"/>
          <w:sz w:val="22"/>
          <w:shd w:fill="auto" w:val="clear"/>
        </w:rPr>
        <w:t xml:space="preserv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9"/>
              </w:numPr>
              <w:spacing w:before="0" w:after="0" w:line="276"/>
              <w:ind w:right="0" w:left="2880" w:hanging="360"/>
              <w:jc w:val="left"/>
              <w:rPr>
                <w:strike w:val="true"/>
                <w:color w:val="auto"/>
                <w:spacing w:val="0"/>
                <w:position w:val="0"/>
              </w:rPr>
            </w:pPr>
            <w:r>
              <w:rPr>
                <w:rFonts w:ascii="Arial" w:hAnsi="Arial" w:cs="Arial" w:eastAsia="Arial"/>
                <w:strike w:val="true"/>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rPr>
            </w:pPr>
            <w:r>
              <w:rPr>
                <w:rFonts w:ascii="Arial" w:hAnsi="Arial" w:cs="Arial" w:eastAsia="Arial"/>
                <w:strike w:val="true"/>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Create a new CompanyController, along with a set of CRUD (Create Read Update Delete) pages for the Company model</w:t>
      </w:r>
      <w:r>
        <w:rPr>
          <w:rFonts w:ascii="Arial" w:hAnsi="Arial" w:cs="Arial" w:eastAsia="Arial"/>
          <w:color w:val="auto"/>
          <w:spacing w:val="0"/>
          <w:position w:val="0"/>
          <w:sz w:val="22"/>
          <w:shd w:fill="auto" w:val="clear"/>
        </w:rPr>
        <w:t xml:space="preserve">. </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(eg.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CompanyName has been deleted.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CompanyName has been added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Add </w:t>
      </w:r>
      <w:r>
        <w:rPr>
          <w:rFonts w:ascii="Arial" w:hAnsi="Arial" w:cs="Arial" w:eastAsia="Arial"/>
          <w:strike w:val="true"/>
          <w:color w:val="auto"/>
          <w:spacing w:val="0"/>
          <w:position w:val="0"/>
          <w:sz w:val="22"/>
          <w:shd w:fill="auto" w:val="clear"/>
        </w:rPr>
        <w:t xml:space="preserve">a link in </w:t>
      </w:r>
      <w:r>
        <w:rPr>
          <w:rFonts w:ascii="Arial" w:hAnsi="Arial" w:cs="Arial" w:eastAsia="Arial"/>
          <w:strike w:val="true"/>
          <w:color w:val="FF0000"/>
          <w:spacing w:val="0"/>
          <w:position w:val="0"/>
          <w:sz w:val="22"/>
          <w:shd w:fill="auto" w:val="clear"/>
        </w:rPr>
        <w:t xml:space="preserve">your ACTION column </w:t>
      </w:r>
      <w:r>
        <w:rPr>
          <w:rFonts w:ascii="Arial" w:hAnsi="Arial" w:cs="Arial" w:eastAsia="Arial"/>
          <w:strike w:val="true"/>
          <w:color w:val="auto"/>
          <w:spacing w:val="0"/>
          <w:position w:val="0"/>
          <w:sz w:val="22"/>
          <w:shd w:fill="auto" w:val="clear"/>
        </w:rPr>
        <w:t xml:space="preserve">on your new Company Listing page </w:t>
      </w:r>
      <w:r>
        <w:rPr>
          <w:rFonts w:ascii="Arial" w:hAnsi="Arial" w:cs="Arial" w:eastAsia="Arial"/>
          <w:strike w:val="true"/>
          <w:color w:val="FF0000"/>
          <w:spacing w:val="0"/>
          <w:position w:val="0"/>
          <w:sz w:val="22"/>
          <w:shd w:fill="auto" w:val="clear"/>
        </w:rPr>
        <w:t xml:space="preserve">(Index), </w:t>
      </w:r>
      <w:r>
        <w:rPr>
          <w:rFonts w:ascii="Arial" w:hAnsi="Arial" w:cs="Arial" w:eastAsia="Arial"/>
          <w:color w:val="FF0000"/>
          <w:spacing w:val="0"/>
          <w:position w:val="0"/>
          <w:sz w:val="22"/>
          <w:shd w:fill="auto" w:val="clear"/>
        </w:rPr>
        <w:t xml:space="preserve">that links to the Transactions page</w:t>
      </w:r>
      <w:r>
        <w:rPr>
          <w:rFonts w:ascii="Arial" w:hAnsi="Arial" w:cs="Arial" w:eastAsia="Arial"/>
          <w:color w:val="auto"/>
          <w:spacing w:val="0"/>
          <w:position w:val="0"/>
          <w:sz w:val="22"/>
          <w:shd w:fill="auto" w:val="clear"/>
        </w:rPr>
        <w:t xml:space="preserve">. The page should </w:t>
      </w:r>
      <w:r>
        <w:rPr>
          <w:rFonts w:ascii="Arial" w:hAnsi="Arial" w:cs="Arial" w:eastAsia="Arial"/>
          <w:color w:val="FF0000"/>
          <w:spacing w:val="0"/>
          <w:position w:val="0"/>
          <w:sz w:val="22"/>
          <w:shd w:fill="auto" w:val="clear"/>
        </w:rPr>
        <w:t xml:space="preserve">ONLY show transactions for the specific company </w:t>
      </w:r>
      <w:r>
        <w:rPr>
          <w:rFonts w:ascii="Arial" w:hAnsi="Arial" w:cs="Arial" w:eastAsia="Arial"/>
          <w:color w:val="auto"/>
          <w:spacing w:val="0"/>
          <w:position w:val="0"/>
          <w:sz w:val="22"/>
          <w:shd w:fill="auto" w:val="clear"/>
        </w:rPr>
        <w:t xml:space="preserve">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974" w:dyaOrig="2085">
          <v:rect xmlns:o="urn:schemas-microsoft-com:office:office" xmlns:v="urn:schemas-microsoft-com:vml" id="rectole0000000000" style="width:548.700000pt;height:10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184" w:dyaOrig="4211">
          <v:rect xmlns:o="urn:schemas-microsoft-com:office:office" xmlns:v="urn:schemas-microsoft-com:vml" id="rectole0000000001" style="width:509.200000pt;height:2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868" w:dyaOrig="4333">
          <v:rect xmlns:o="urn:schemas-microsoft-com:office:office" xmlns:v="urn:schemas-microsoft-com:vml" id="rectole0000000002" style="width:443.400000pt;height:216.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321" w:dyaOrig="3462">
          <v:rect xmlns:o="urn:schemas-microsoft-com:office:office" xmlns:v="urn:schemas-microsoft-com:vml" id="rectole0000000003" style="width:416.050000pt;height:173.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459" w:dyaOrig="4798">
          <v:rect xmlns:o="urn:schemas-microsoft-com:office:office" xmlns:v="urn:schemas-microsoft-com:vml" id="rectole0000000004" style="width:322.950000pt;height:239.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