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EBCF" w14:textId="77777777" w:rsidR="00A123AF" w:rsidRDefault="00BE2CB3" w:rsidP="0086199C">
      <w:pPr>
        <w:pStyle w:val="BodyText"/>
        <w:ind w:left="3586" w:right="1915" w:hanging="1800"/>
        <w:jc w:val="center"/>
      </w:pPr>
      <w:r>
        <w:t>PROG178</w:t>
      </w:r>
      <w:r w:rsidR="00A123AF">
        <w:t>1</w:t>
      </w:r>
      <w:r>
        <w:t xml:space="preserve"> – Programming </w:t>
      </w:r>
      <w:r w:rsidR="00A123AF">
        <w:t>Concepts</w:t>
      </w:r>
    </w:p>
    <w:p w14:paraId="5C0F4455" w14:textId="77777777" w:rsidR="00963249" w:rsidRDefault="00BE2CB3" w:rsidP="0086199C">
      <w:pPr>
        <w:pStyle w:val="BodyText"/>
        <w:ind w:left="3586" w:right="1915" w:hanging="1800"/>
        <w:jc w:val="center"/>
      </w:pPr>
      <w:r>
        <w:t>Assignment 1</w:t>
      </w:r>
    </w:p>
    <w:p w14:paraId="50BD4C71" w14:textId="77777777" w:rsidR="004529DD" w:rsidRDefault="00BE2CB3" w:rsidP="0086199C">
      <w:pPr>
        <w:pStyle w:val="BodyText"/>
        <w:ind w:left="3586" w:right="1915" w:hanging="1800"/>
        <w:jc w:val="center"/>
      </w:pPr>
      <w:r>
        <w:t>Rubric</w:t>
      </w:r>
    </w:p>
    <w:p w14:paraId="092A638B" w14:textId="77777777" w:rsidR="004529DD" w:rsidRDefault="004529DD">
      <w:pPr>
        <w:rPr>
          <w:b/>
          <w:sz w:val="20"/>
        </w:rPr>
      </w:pPr>
    </w:p>
    <w:p w14:paraId="3A3992D4" w14:textId="77777777" w:rsidR="004529DD" w:rsidRDefault="004529DD">
      <w:pPr>
        <w:spacing w:before="3"/>
        <w:rPr>
          <w:b/>
          <w:sz w:val="23"/>
        </w:rPr>
      </w:pPr>
    </w:p>
    <w:tbl>
      <w:tblPr>
        <w:tblW w:w="0" w:type="auto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1080"/>
        <w:gridCol w:w="1081"/>
        <w:gridCol w:w="6747"/>
      </w:tblGrid>
      <w:tr w:rsidR="004529DD" w14:paraId="75EE9FBA" w14:textId="77777777">
        <w:trPr>
          <w:trHeight w:hRule="exact" w:val="586"/>
        </w:trPr>
        <w:tc>
          <w:tcPr>
            <w:tcW w:w="576" w:type="dxa"/>
          </w:tcPr>
          <w:p w14:paraId="4DC2A5DB" w14:textId="77777777" w:rsidR="004529DD" w:rsidRDefault="00BE2CB3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080" w:type="dxa"/>
          </w:tcPr>
          <w:p w14:paraId="3F61B067" w14:textId="77777777" w:rsidR="004529DD" w:rsidRDefault="00BE2CB3">
            <w:pPr>
              <w:pStyle w:val="TableParagraph"/>
              <w:ind w:left="292"/>
              <w:jc w:val="left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1081" w:type="dxa"/>
          </w:tcPr>
          <w:p w14:paraId="21B94433" w14:textId="77777777" w:rsidR="004529DD" w:rsidRDefault="00BE2CB3">
            <w:pPr>
              <w:pStyle w:val="TableParagraph"/>
              <w:ind w:left="110" w:right="109"/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6747" w:type="dxa"/>
          </w:tcPr>
          <w:p w14:paraId="5B7A17C4" w14:textId="77777777" w:rsidR="004529DD" w:rsidRDefault="00BE2CB3">
            <w:pPr>
              <w:pStyle w:val="TableParagraph"/>
              <w:ind w:left="3010" w:right="3010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4529DD" w14:paraId="4F5C3CBD" w14:textId="77777777" w:rsidTr="005C7B4C">
        <w:trPr>
          <w:trHeight w:hRule="exact" w:val="586"/>
        </w:trPr>
        <w:tc>
          <w:tcPr>
            <w:tcW w:w="576" w:type="dxa"/>
            <w:shd w:val="clear" w:color="auto" w:fill="000000" w:themeFill="text1"/>
          </w:tcPr>
          <w:p w14:paraId="5E72A77E" w14:textId="77777777" w:rsidR="004529DD" w:rsidRDefault="004529DD"/>
        </w:tc>
        <w:tc>
          <w:tcPr>
            <w:tcW w:w="1080" w:type="dxa"/>
            <w:shd w:val="clear" w:color="auto" w:fill="000000" w:themeFill="text1"/>
          </w:tcPr>
          <w:p w14:paraId="6F906F9A" w14:textId="77777777" w:rsidR="004529DD" w:rsidRDefault="004529DD"/>
        </w:tc>
        <w:tc>
          <w:tcPr>
            <w:tcW w:w="1081" w:type="dxa"/>
            <w:shd w:val="clear" w:color="auto" w:fill="000000" w:themeFill="text1"/>
          </w:tcPr>
          <w:p w14:paraId="13165731" w14:textId="77777777" w:rsidR="004529DD" w:rsidRDefault="004529DD"/>
        </w:tc>
        <w:tc>
          <w:tcPr>
            <w:tcW w:w="6747" w:type="dxa"/>
            <w:shd w:val="clear" w:color="auto" w:fill="000000" w:themeFill="text1"/>
          </w:tcPr>
          <w:p w14:paraId="5B1BAA2C" w14:textId="77777777" w:rsidR="004529DD" w:rsidRDefault="00BE2CB3">
            <w:pPr>
              <w:pStyle w:val="TableParagraph"/>
              <w:ind w:left="103"/>
              <w:jc w:val="left"/>
              <w:rPr>
                <w:b/>
              </w:rPr>
            </w:pPr>
            <w:r>
              <w:rPr>
                <w:b/>
              </w:rPr>
              <w:t>Part 1</w:t>
            </w:r>
          </w:p>
        </w:tc>
      </w:tr>
      <w:tr w:rsidR="004529DD" w14:paraId="1D33DA3C" w14:textId="77777777" w:rsidTr="0086199C">
        <w:trPr>
          <w:trHeight w:hRule="exact" w:val="1605"/>
        </w:trPr>
        <w:tc>
          <w:tcPr>
            <w:tcW w:w="576" w:type="dxa"/>
          </w:tcPr>
          <w:p w14:paraId="209307F0" w14:textId="77777777" w:rsidR="004529DD" w:rsidRDefault="00BE2CB3">
            <w:pPr>
              <w:pStyle w:val="TableParagraph"/>
              <w:spacing w:before="153"/>
              <w:ind w:left="178" w:right="178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080" w:type="dxa"/>
          </w:tcPr>
          <w:p w14:paraId="43A43D88" w14:textId="77777777" w:rsidR="004529DD" w:rsidRPr="005B3FA2" w:rsidRDefault="004529DD">
            <w:pPr>
              <w:rPr>
                <w:color w:val="FF0000"/>
              </w:rPr>
            </w:pPr>
          </w:p>
        </w:tc>
        <w:tc>
          <w:tcPr>
            <w:tcW w:w="1081" w:type="dxa"/>
          </w:tcPr>
          <w:p w14:paraId="0ED95EDB" w14:textId="77777777" w:rsidR="004529DD" w:rsidRPr="005B3FA2" w:rsidRDefault="00BE2CB3">
            <w:pPr>
              <w:pStyle w:val="TableParagraph"/>
              <w:spacing w:before="153"/>
              <w:rPr>
                <w:color w:val="FF0000"/>
              </w:rPr>
            </w:pPr>
            <w:r w:rsidRPr="005B3FA2">
              <w:rPr>
                <w:color w:val="FF0000"/>
              </w:rPr>
              <w:t>4</w:t>
            </w:r>
          </w:p>
        </w:tc>
        <w:tc>
          <w:tcPr>
            <w:tcW w:w="6747" w:type="dxa"/>
          </w:tcPr>
          <w:p w14:paraId="44189FDF" w14:textId="77777777" w:rsidR="004529DD" w:rsidRPr="005B3FA2" w:rsidRDefault="00BE2CB3">
            <w:pPr>
              <w:pStyle w:val="TableParagraph"/>
              <w:spacing w:before="153"/>
              <w:ind w:left="391"/>
              <w:jc w:val="left"/>
              <w:rPr>
                <w:color w:val="FF0000"/>
              </w:rPr>
            </w:pPr>
            <w:r w:rsidRPr="005B3FA2">
              <w:rPr>
                <w:color w:val="FF0000"/>
              </w:rPr>
              <w:t>Error-free (both in style and logic) flowchart for Part 1a.</w:t>
            </w:r>
            <w:r w:rsidR="0086199C" w:rsidRPr="005B3FA2">
              <w:rPr>
                <w:color w:val="FF0000"/>
              </w:rPr>
              <w:br/>
              <w:t>- Start, Finish.  Repeating</w:t>
            </w:r>
            <w:r w:rsidR="0086199C" w:rsidRPr="005B3FA2">
              <w:rPr>
                <w:color w:val="FF0000"/>
              </w:rPr>
              <w:br/>
              <w:t>- Display “Matched”, - Display “Not Matched”</w:t>
            </w:r>
            <w:r w:rsidR="0086199C" w:rsidRPr="005B3FA2">
              <w:rPr>
                <w:color w:val="FF0000"/>
              </w:rPr>
              <w:br/>
              <w:t>- Flowcharting Symbols Correct</w:t>
            </w:r>
            <w:r w:rsidR="0086199C" w:rsidRPr="005B3FA2">
              <w:rPr>
                <w:color w:val="FF0000"/>
              </w:rPr>
              <w:br/>
              <w:t>- Flowcharting flow correct</w:t>
            </w:r>
          </w:p>
          <w:p w14:paraId="7FB9FD35" w14:textId="77777777" w:rsidR="0086199C" w:rsidRPr="005B3FA2" w:rsidRDefault="0086199C">
            <w:pPr>
              <w:pStyle w:val="TableParagraph"/>
              <w:spacing w:before="153"/>
              <w:ind w:left="391"/>
              <w:jc w:val="left"/>
              <w:rPr>
                <w:color w:val="FF0000"/>
              </w:rPr>
            </w:pPr>
          </w:p>
        </w:tc>
      </w:tr>
      <w:tr w:rsidR="004529DD" w14:paraId="70ED2D35" w14:textId="77777777" w:rsidTr="0086199C">
        <w:trPr>
          <w:trHeight w:hRule="exact" w:val="1533"/>
        </w:trPr>
        <w:tc>
          <w:tcPr>
            <w:tcW w:w="576" w:type="dxa"/>
          </w:tcPr>
          <w:p w14:paraId="6947EC90" w14:textId="77777777" w:rsidR="004529DD" w:rsidRDefault="00BE2CB3">
            <w:pPr>
              <w:pStyle w:val="TableParagraph"/>
              <w:ind w:left="178" w:right="178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080" w:type="dxa"/>
          </w:tcPr>
          <w:p w14:paraId="074B3612" w14:textId="77777777" w:rsidR="004529DD" w:rsidRDefault="004529DD"/>
        </w:tc>
        <w:tc>
          <w:tcPr>
            <w:tcW w:w="1081" w:type="dxa"/>
          </w:tcPr>
          <w:p w14:paraId="6B65F746" w14:textId="77777777" w:rsidR="004529DD" w:rsidRPr="00F34AF2" w:rsidRDefault="00BE2CB3">
            <w:pPr>
              <w:pStyle w:val="TableParagraph"/>
              <w:rPr>
                <w:color w:val="FF0000"/>
              </w:rPr>
            </w:pPr>
            <w:r w:rsidRPr="00F34AF2">
              <w:rPr>
                <w:color w:val="FF0000"/>
              </w:rPr>
              <w:t>4</w:t>
            </w:r>
          </w:p>
        </w:tc>
        <w:tc>
          <w:tcPr>
            <w:tcW w:w="6747" w:type="dxa"/>
          </w:tcPr>
          <w:p w14:paraId="41CC351C" w14:textId="77777777" w:rsidR="004529DD" w:rsidRPr="00F34AF2" w:rsidRDefault="00BE2CB3">
            <w:pPr>
              <w:pStyle w:val="TableParagraph"/>
              <w:ind w:left="391"/>
              <w:jc w:val="left"/>
              <w:rPr>
                <w:color w:val="FF0000"/>
              </w:rPr>
            </w:pPr>
            <w:r w:rsidRPr="00F34AF2">
              <w:rPr>
                <w:color w:val="FF0000"/>
              </w:rPr>
              <w:t>Error-free (both in style and logic) flowchart for Part 1b.</w:t>
            </w:r>
            <w:r w:rsidR="0086199C" w:rsidRPr="00F34AF2">
              <w:rPr>
                <w:color w:val="FF0000"/>
              </w:rPr>
              <w:br/>
              <w:t>- Input word, &gt;10 characters enter again</w:t>
            </w:r>
            <w:r w:rsidR="0086199C" w:rsidRPr="00F34AF2">
              <w:rPr>
                <w:color w:val="FF0000"/>
              </w:rPr>
              <w:br/>
              <w:t>- Display “Number of Characters”</w:t>
            </w:r>
            <w:r w:rsidR="0086199C" w:rsidRPr="00F34AF2">
              <w:rPr>
                <w:color w:val="FF0000"/>
              </w:rPr>
              <w:br/>
              <w:t>- Flowcharting Symbols Correct</w:t>
            </w:r>
            <w:r w:rsidR="0086199C" w:rsidRPr="00F34AF2">
              <w:rPr>
                <w:color w:val="FF0000"/>
              </w:rPr>
              <w:br/>
              <w:t>- Flowcharting flow correct</w:t>
            </w:r>
          </w:p>
          <w:p w14:paraId="521E569A" w14:textId="77777777" w:rsidR="0086199C" w:rsidRPr="00F34AF2" w:rsidRDefault="0086199C">
            <w:pPr>
              <w:pStyle w:val="TableParagraph"/>
              <w:ind w:left="391"/>
              <w:jc w:val="left"/>
              <w:rPr>
                <w:color w:val="FF0000"/>
              </w:rPr>
            </w:pPr>
          </w:p>
        </w:tc>
      </w:tr>
      <w:tr w:rsidR="004529DD" w14:paraId="43966183" w14:textId="77777777" w:rsidTr="0086199C">
        <w:trPr>
          <w:trHeight w:hRule="exact" w:val="1704"/>
        </w:trPr>
        <w:tc>
          <w:tcPr>
            <w:tcW w:w="576" w:type="dxa"/>
          </w:tcPr>
          <w:p w14:paraId="55EC2D3C" w14:textId="77777777" w:rsidR="004529DD" w:rsidRDefault="00BE2CB3">
            <w:pPr>
              <w:pStyle w:val="TableParagraph"/>
              <w:ind w:left="178" w:right="178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080" w:type="dxa"/>
          </w:tcPr>
          <w:p w14:paraId="60902EB0" w14:textId="77777777" w:rsidR="004529DD" w:rsidRDefault="004529DD"/>
        </w:tc>
        <w:tc>
          <w:tcPr>
            <w:tcW w:w="1081" w:type="dxa"/>
          </w:tcPr>
          <w:p w14:paraId="165BF241" w14:textId="77777777" w:rsidR="004529DD" w:rsidRPr="00D75BB3" w:rsidRDefault="00BE2CB3">
            <w:pPr>
              <w:pStyle w:val="TableParagraph"/>
              <w:rPr>
                <w:color w:val="FFC000"/>
              </w:rPr>
            </w:pPr>
            <w:r w:rsidRPr="00D75BB3">
              <w:rPr>
                <w:color w:val="FFC000"/>
              </w:rPr>
              <w:t>4</w:t>
            </w:r>
          </w:p>
        </w:tc>
        <w:tc>
          <w:tcPr>
            <w:tcW w:w="6747" w:type="dxa"/>
          </w:tcPr>
          <w:p w14:paraId="606952B2" w14:textId="77777777" w:rsidR="004529DD" w:rsidRPr="00D75BB3" w:rsidRDefault="00BE2CB3" w:rsidP="0086199C">
            <w:pPr>
              <w:pStyle w:val="TableParagraph"/>
              <w:ind w:left="391"/>
              <w:jc w:val="left"/>
              <w:rPr>
                <w:color w:val="FFC000"/>
              </w:rPr>
            </w:pPr>
            <w:r w:rsidRPr="00D75BB3">
              <w:rPr>
                <w:color w:val="FFC000"/>
              </w:rPr>
              <w:t>Error-free (both in style and logic) flowchart for Part 1c.</w:t>
            </w:r>
            <w:r w:rsidR="0086199C" w:rsidRPr="00D75BB3">
              <w:rPr>
                <w:color w:val="FFC000"/>
              </w:rPr>
              <w:br/>
              <w:t>- Checking for hot or cold…add appropriate</w:t>
            </w:r>
            <w:r w:rsidR="0086199C" w:rsidRPr="00D75BB3">
              <w:rPr>
                <w:color w:val="FFC000"/>
              </w:rPr>
              <w:br/>
              <w:t>- Checking for overflow on the bathtub (&gt;=100 gallons)</w:t>
            </w:r>
            <w:r w:rsidR="0086199C" w:rsidRPr="00D75BB3">
              <w:rPr>
                <w:color w:val="FFC000"/>
              </w:rPr>
              <w:br/>
              <w:t>- Flowcharting Symbols Correct</w:t>
            </w:r>
            <w:r w:rsidR="0086199C" w:rsidRPr="00D75BB3">
              <w:rPr>
                <w:color w:val="FFC000"/>
              </w:rPr>
              <w:br/>
              <w:t>- Flowcharting flow correct</w:t>
            </w:r>
          </w:p>
        </w:tc>
      </w:tr>
      <w:tr w:rsidR="004529DD" w14:paraId="7DFE8C30" w14:textId="77777777" w:rsidTr="005C7B4C">
        <w:trPr>
          <w:trHeight w:hRule="exact" w:val="586"/>
        </w:trPr>
        <w:tc>
          <w:tcPr>
            <w:tcW w:w="576" w:type="dxa"/>
            <w:shd w:val="clear" w:color="auto" w:fill="000000" w:themeFill="text1"/>
          </w:tcPr>
          <w:p w14:paraId="7B27B92D" w14:textId="77777777" w:rsidR="004529DD" w:rsidRDefault="004529DD"/>
        </w:tc>
        <w:tc>
          <w:tcPr>
            <w:tcW w:w="1080" w:type="dxa"/>
            <w:shd w:val="clear" w:color="auto" w:fill="000000" w:themeFill="text1"/>
          </w:tcPr>
          <w:p w14:paraId="3DF7E457" w14:textId="77777777" w:rsidR="004529DD" w:rsidRDefault="004529DD"/>
        </w:tc>
        <w:tc>
          <w:tcPr>
            <w:tcW w:w="1081" w:type="dxa"/>
            <w:shd w:val="clear" w:color="auto" w:fill="000000" w:themeFill="text1"/>
          </w:tcPr>
          <w:p w14:paraId="69FFB425" w14:textId="77777777" w:rsidR="004529DD" w:rsidRDefault="004529DD"/>
        </w:tc>
        <w:tc>
          <w:tcPr>
            <w:tcW w:w="6747" w:type="dxa"/>
            <w:shd w:val="clear" w:color="auto" w:fill="000000" w:themeFill="text1"/>
          </w:tcPr>
          <w:p w14:paraId="11AEE7C8" w14:textId="77777777" w:rsidR="004529DD" w:rsidRDefault="00BE2CB3">
            <w:pPr>
              <w:pStyle w:val="TableParagraph"/>
              <w:ind w:left="103"/>
              <w:jc w:val="left"/>
              <w:rPr>
                <w:b/>
              </w:rPr>
            </w:pPr>
            <w:r>
              <w:rPr>
                <w:b/>
              </w:rPr>
              <w:t>Part 2</w:t>
            </w:r>
          </w:p>
        </w:tc>
      </w:tr>
      <w:tr w:rsidR="004529DD" w14:paraId="09D4AF38" w14:textId="77777777">
        <w:trPr>
          <w:trHeight w:hRule="exact" w:val="586"/>
        </w:trPr>
        <w:tc>
          <w:tcPr>
            <w:tcW w:w="576" w:type="dxa"/>
          </w:tcPr>
          <w:p w14:paraId="295517E8" w14:textId="77777777" w:rsidR="004529DD" w:rsidRDefault="00BE2CB3">
            <w:pPr>
              <w:pStyle w:val="TableParagraph"/>
              <w:ind w:left="178" w:right="178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080" w:type="dxa"/>
          </w:tcPr>
          <w:p w14:paraId="4082EC88" w14:textId="77777777" w:rsidR="004529DD" w:rsidRDefault="004529DD"/>
        </w:tc>
        <w:tc>
          <w:tcPr>
            <w:tcW w:w="1081" w:type="dxa"/>
          </w:tcPr>
          <w:p w14:paraId="79B901A8" w14:textId="77777777" w:rsidR="004529DD" w:rsidRDefault="00BE2CB3">
            <w:pPr>
              <w:pStyle w:val="TableParagraph"/>
            </w:pPr>
            <w:r>
              <w:t>1</w:t>
            </w:r>
          </w:p>
        </w:tc>
        <w:tc>
          <w:tcPr>
            <w:tcW w:w="6747" w:type="dxa"/>
          </w:tcPr>
          <w:p w14:paraId="49818B95" w14:textId="77777777" w:rsidR="004529DD" w:rsidRDefault="00BE2CB3" w:rsidP="00855E2D">
            <w:pPr>
              <w:pStyle w:val="TableParagraph"/>
              <w:ind w:left="391"/>
              <w:jc w:val="left"/>
            </w:pPr>
            <w:r w:rsidRPr="00674DD5">
              <w:rPr>
                <w:color w:val="FF0000"/>
              </w:rPr>
              <w:t>Console correctly displays title information.</w:t>
            </w:r>
          </w:p>
        </w:tc>
      </w:tr>
      <w:tr w:rsidR="004529DD" w14:paraId="2AD20DCB" w14:textId="77777777">
        <w:trPr>
          <w:trHeight w:hRule="exact" w:val="586"/>
        </w:trPr>
        <w:tc>
          <w:tcPr>
            <w:tcW w:w="576" w:type="dxa"/>
          </w:tcPr>
          <w:p w14:paraId="3F52B3E3" w14:textId="77777777" w:rsidR="004529DD" w:rsidRDefault="00BE2CB3">
            <w:pPr>
              <w:pStyle w:val="TableParagraph"/>
              <w:ind w:left="178" w:right="178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080" w:type="dxa"/>
          </w:tcPr>
          <w:p w14:paraId="62CBDC50" w14:textId="77777777" w:rsidR="004529DD" w:rsidRDefault="004529DD"/>
        </w:tc>
        <w:tc>
          <w:tcPr>
            <w:tcW w:w="1081" w:type="dxa"/>
          </w:tcPr>
          <w:p w14:paraId="41CFC287" w14:textId="77777777" w:rsidR="004529DD" w:rsidRDefault="00855E2D">
            <w:pPr>
              <w:pStyle w:val="TableParagraph"/>
            </w:pPr>
            <w:r>
              <w:t>4</w:t>
            </w:r>
          </w:p>
        </w:tc>
        <w:tc>
          <w:tcPr>
            <w:tcW w:w="6747" w:type="dxa"/>
          </w:tcPr>
          <w:p w14:paraId="5A668A3C" w14:textId="77777777" w:rsidR="004529DD" w:rsidRDefault="00855E2D" w:rsidP="0086199C">
            <w:pPr>
              <w:pStyle w:val="TableParagraph"/>
              <w:ind w:left="391"/>
              <w:jc w:val="left"/>
            </w:pPr>
            <w:r w:rsidRPr="00674DD5">
              <w:rPr>
                <w:color w:val="FF0000"/>
              </w:rPr>
              <w:t xml:space="preserve">Calculation to </w:t>
            </w:r>
            <w:r w:rsidR="00B536AB" w:rsidRPr="00674DD5">
              <w:rPr>
                <w:color w:val="FF0000"/>
              </w:rPr>
              <w:t>Celsius</w:t>
            </w:r>
            <w:r w:rsidR="0086199C" w:rsidRPr="00674DD5">
              <w:rPr>
                <w:color w:val="FF0000"/>
              </w:rPr>
              <w:t xml:space="preserve"> to Fahrenheit</w:t>
            </w:r>
          </w:p>
        </w:tc>
      </w:tr>
      <w:tr w:rsidR="004529DD" w14:paraId="585212BD" w14:textId="77777777" w:rsidTr="0086199C">
        <w:trPr>
          <w:trHeight w:hRule="exact" w:val="786"/>
        </w:trPr>
        <w:tc>
          <w:tcPr>
            <w:tcW w:w="576" w:type="dxa"/>
          </w:tcPr>
          <w:p w14:paraId="5767F119" w14:textId="77777777" w:rsidR="004529DD" w:rsidRDefault="00BE2CB3">
            <w:pPr>
              <w:pStyle w:val="TableParagraph"/>
              <w:spacing w:before="153"/>
              <w:ind w:left="178" w:right="178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080" w:type="dxa"/>
          </w:tcPr>
          <w:p w14:paraId="49992971" w14:textId="77777777" w:rsidR="004529DD" w:rsidRDefault="004529DD"/>
        </w:tc>
        <w:tc>
          <w:tcPr>
            <w:tcW w:w="1081" w:type="dxa"/>
          </w:tcPr>
          <w:p w14:paraId="13D7BA55" w14:textId="77777777" w:rsidR="004529DD" w:rsidRDefault="00855E2D">
            <w:pPr>
              <w:pStyle w:val="TableParagraph"/>
              <w:spacing w:before="153"/>
            </w:pPr>
            <w:r>
              <w:t>4</w:t>
            </w:r>
          </w:p>
        </w:tc>
        <w:tc>
          <w:tcPr>
            <w:tcW w:w="6747" w:type="dxa"/>
          </w:tcPr>
          <w:p w14:paraId="56140008" w14:textId="77777777" w:rsidR="004529DD" w:rsidRDefault="00855E2D" w:rsidP="0086199C">
            <w:pPr>
              <w:pStyle w:val="TableParagraph"/>
              <w:spacing w:before="153"/>
              <w:ind w:left="391"/>
              <w:jc w:val="left"/>
            </w:pPr>
            <w:r w:rsidRPr="00674DD5">
              <w:rPr>
                <w:color w:val="FF0000"/>
              </w:rPr>
              <w:t>Prin</w:t>
            </w:r>
            <w:r w:rsidR="0086199C" w:rsidRPr="00674DD5">
              <w:rPr>
                <w:color w:val="FF0000"/>
              </w:rPr>
              <w:t xml:space="preserve">tout shows what was entered in </w:t>
            </w:r>
            <w:r w:rsidR="00B536AB" w:rsidRPr="00674DD5">
              <w:rPr>
                <w:color w:val="FF0000"/>
              </w:rPr>
              <w:t>Celsius</w:t>
            </w:r>
            <w:r w:rsidR="0086199C" w:rsidRPr="00674DD5">
              <w:rPr>
                <w:color w:val="FF0000"/>
              </w:rPr>
              <w:t xml:space="preserve"> </w:t>
            </w:r>
            <w:r w:rsidRPr="00674DD5">
              <w:rPr>
                <w:color w:val="FF0000"/>
              </w:rPr>
              <w:t xml:space="preserve">and </w:t>
            </w:r>
            <w:r w:rsidR="0086199C" w:rsidRPr="00674DD5">
              <w:rPr>
                <w:color w:val="FF0000"/>
              </w:rPr>
              <w:t xml:space="preserve">Degrees </w:t>
            </w:r>
            <w:r w:rsidRPr="00674DD5">
              <w:rPr>
                <w:color w:val="FF0000"/>
              </w:rPr>
              <w:t>conver</w:t>
            </w:r>
            <w:r w:rsidR="0086199C" w:rsidRPr="00674DD5">
              <w:rPr>
                <w:color w:val="FF0000"/>
              </w:rPr>
              <w:t>ted</w:t>
            </w:r>
            <w:r w:rsidRPr="00674DD5">
              <w:rPr>
                <w:color w:val="FF0000"/>
              </w:rPr>
              <w:t xml:space="preserve"> to </w:t>
            </w:r>
            <w:r w:rsidR="0086199C" w:rsidRPr="00674DD5">
              <w:rPr>
                <w:color w:val="FF0000"/>
              </w:rPr>
              <w:t>Fahrenheit</w:t>
            </w:r>
          </w:p>
        </w:tc>
      </w:tr>
      <w:tr w:rsidR="004529DD" w14:paraId="2B74EE58" w14:textId="77777777">
        <w:trPr>
          <w:trHeight w:hRule="exact" w:val="586"/>
        </w:trPr>
        <w:tc>
          <w:tcPr>
            <w:tcW w:w="576" w:type="dxa"/>
          </w:tcPr>
          <w:p w14:paraId="5FA5C2B6" w14:textId="77777777" w:rsidR="004529DD" w:rsidRDefault="00855E2D">
            <w:pPr>
              <w:pStyle w:val="TableParagraph"/>
              <w:ind w:left="178" w:right="178"/>
              <w:rPr>
                <w:b/>
              </w:rPr>
            </w:pPr>
            <w:r>
              <w:rPr>
                <w:b/>
              </w:rPr>
              <w:t>7</w:t>
            </w:r>
            <w:r w:rsidR="00BE2CB3">
              <w:rPr>
                <w:b/>
              </w:rPr>
              <w:t>.</w:t>
            </w:r>
          </w:p>
        </w:tc>
        <w:tc>
          <w:tcPr>
            <w:tcW w:w="1080" w:type="dxa"/>
          </w:tcPr>
          <w:p w14:paraId="752BA917" w14:textId="77777777" w:rsidR="004529DD" w:rsidRDefault="004529DD"/>
        </w:tc>
        <w:tc>
          <w:tcPr>
            <w:tcW w:w="1081" w:type="dxa"/>
          </w:tcPr>
          <w:p w14:paraId="2702C38E" w14:textId="77777777" w:rsidR="004529DD" w:rsidRDefault="00855E2D">
            <w:pPr>
              <w:pStyle w:val="TableParagraph"/>
            </w:pPr>
            <w:r>
              <w:t>4</w:t>
            </w:r>
          </w:p>
        </w:tc>
        <w:tc>
          <w:tcPr>
            <w:tcW w:w="6747" w:type="dxa"/>
          </w:tcPr>
          <w:p w14:paraId="3014DD27" w14:textId="77777777" w:rsidR="004529DD" w:rsidRDefault="00BE2CB3" w:rsidP="00855E2D">
            <w:pPr>
              <w:pStyle w:val="TableParagraph"/>
              <w:spacing w:before="16"/>
              <w:ind w:left="391"/>
              <w:jc w:val="left"/>
            </w:pPr>
            <w:r w:rsidRPr="00674DD5">
              <w:rPr>
                <w:color w:val="FF0000"/>
              </w:rPr>
              <w:t>Console correctly displ</w:t>
            </w:r>
            <w:r w:rsidR="00855E2D" w:rsidRPr="00674DD5">
              <w:rPr>
                <w:color w:val="FF0000"/>
              </w:rPr>
              <w:t>ays your programming experience</w:t>
            </w:r>
            <w:r w:rsidRPr="00674DD5">
              <w:rPr>
                <w:color w:val="FF0000"/>
              </w:rPr>
              <w:t>.</w:t>
            </w:r>
          </w:p>
        </w:tc>
      </w:tr>
      <w:tr w:rsidR="004529DD" w14:paraId="52D7A2AB" w14:textId="77777777">
        <w:trPr>
          <w:trHeight w:hRule="exact" w:val="586"/>
        </w:trPr>
        <w:tc>
          <w:tcPr>
            <w:tcW w:w="576" w:type="dxa"/>
          </w:tcPr>
          <w:p w14:paraId="3FE88341" w14:textId="77777777" w:rsidR="004529DD" w:rsidRDefault="004529DD"/>
        </w:tc>
        <w:tc>
          <w:tcPr>
            <w:tcW w:w="1080" w:type="dxa"/>
          </w:tcPr>
          <w:p w14:paraId="560033EC" w14:textId="77777777" w:rsidR="004529DD" w:rsidRDefault="004529DD"/>
        </w:tc>
        <w:tc>
          <w:tcPr>
            <w:tcW w:w="1081" w:type="dxa"/>
          </w:tcPr>
          <w:p w14:paraId="60D4C05F" w14:textId="77777777" w:rsidR="004529DD" w:rsidRDefault="00BE2CB3" w:rsidP="0086199C">
            <w:pPr>
              <w:pStyle w:val="TableParagraph"/>
              <w:ind w:left="110" w:right="111"/>
            </w:pPr>
            <w:r>
              <w:t>-</w:t>
            </w:r>
            <w:r w:rsidR="0086199C">
              <w:t>1</w:t>
            </w:r>
          </w:p>
        </w:tc>
        <w:tc>
          <w:tcPr>
            <w:tcW w:w="6747" w:type="dxa"/>
          </w:tcPr>
          <w:p w14:paraId="5CE4DBF8" w14:textId="77777777" w:rsidR="004529DD" w:rsidRDefault="00BE2CB3">
            <w:pPr>
              <w:pStyle w:val="TableParagraph"/>
              <w:ind w:left="391"/>
              <w:jc w:val="left"/>
            </w:pPr>
            <w:r>
              <w:t>Programming standards deductions.</w:t>
            </w:r>
          </w:p>
        </w:tc>
      </w:tr>
      <w:tr w:rsidR="004529DD" w14:paraId="502B629E" w14:textId="77777777">
        <w:trPr>
          <w:trHeight w:hRule="exact" w:val="586"/>
        </w:trPr>
        <w:tc>
          <w:tcPr>
            <w:tcW w:w="576" w:type="dxa"/>
          </w:tcPr>
          <w:p w14:paraId="35885157" w14:textId="77777777" w:rsidR="004529DD" w:rsidRDefault="004529DD"/>
        </w:tc>
        <w:tc>
          <w:tcPr>
            <w:tcW w:w="1080" w:type="dxa"/>
          </w:tcPr>
          <w:p w14:paraId="49A53A91" w14:textId="77777777" w:rsidR="004529DD" w:rsidRDefault="004529DD"/>
        </w:tc>
        <w:tc>
          <w:tcPr>
            <w:tcW w:w="1081" w:type="dxa"/>
          </w:tcPr>
          <w:p w14:paraId="62C49CD9" w14:textId="77777777" w:rsidR="004529DD" w:rsidRDefault="00BE2CB3">
            <w:pPr>
              <w:pStyle w:val="TableParagraph"/>
              <w:ind w:left="110" w:right="11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6747" w:type="dxa"/>
          </w:tcPr>
          <w:p w14:paraId="2BC2184F" w14:textId="77777777" w:rsidR="004529DD" w:rsidRDefault="00BE2CB3">
            <w:pPr>
              <w:pStyle w:val="TableParagraph"/>
              <w:ind w:left="103"/>
              <w:jc w:val="left"/>
              <w:rPr>
                <w:b/>
              </w:rPr>
            </w:pPr>
            <w:r>
              <w:rPr>
                <w:b/>
              </w:rPr>
              <w:t>Total Marks</w:t>
            </w:r>
          </w:p>
        </w:tc>
      </w:tr>
    </w:tbl>
    <w:p w14:paraId="2B733206" w14:textId="77777777" w:rsidR="00BE2CB3" w:rsidRDefault="00BE2CB3"/>
    <w:sectPr w:rsidR="00BE2CB3">
      <w:type w:val="continuous"/>
      <w:pgSz w:w="12240" w:h="15840"/>
      <w:pgMar w:top="142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MzO1NDc2NTeyMDVV0lEKTi0uzszPAykwrQUAde+rgCwAAAA="/>
  </w:docVars>
  <w:rsids>
    <w:rsidRoot w:val="004529DD"/>
    <w:rsid w:val="00223176"/>
    <w:rsid w:val="00231CFA"/>
    <w:rsid w:val="004529DD"/>
    <w:rsid w:val="00595F00"/>
    <w:rsid w:val="005B3FA2"/>
    <w:rsid w:val="005C7B4C"/>
    <w:rsid w:val="00674DD5"/>
    <w:rsid w:val="00855E2D"/>
    <w:rsid w:val="0086199C"/>
    <w:rsid w:val="00891919"/>
    <w:rsid w:val="00963249"/>
    <w:rsid w:val="00A123AF"/>
    <w:rsid w:val="00B536AB"/>
    <w:rsid w:val="00BE2CB3"/>
    <w:rsid w:val="00D75BB3"/>
    <w:rsid w:val="00F3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646"/>
  <w15:docId w15:val="{6D820144-E242-43FF-9814-7B433C43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Allison</dc:creator>
  <cp:lastModifiedBy>baek kwangjin</cp:lastModifiedBy>
  <cp:revision>8</cp:revision>
  <dcterms:created xsi:type="dcterms:W3CDTF">2020-09-14T16:18:00Z</dcterms:created>
  <dcterms:modified xsi:type="dcterms:W3CDTF">2020-09-25T08:43:00Z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2017-09-07T00:00:00Z</vt:filetime>
  </property>
</Properties>
</file>