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46.png" ContentType="image/png"/>
  <Override PartName="/word/media/rId48.png" ContentType="image/png"/>
  <Override PartName="/word/media/rId50.png" ContentType="image/png"/>
  <Override PartName="/word/media/rId74.png" ContentType="image/png"/>
  <Override PartName="/word/media/rId78.png" ContentType="image/png"/>
  <Override PartName="/word/media/rId35.png" ContentType="image/png"/>
  <Override PartName="/word/media/rId44.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C-2</w:t>
      </w:r>
      <w:r>
        <w:t xml:space="preserve"> </w:t>
      </w:r>
      <w:r>
        <w:t xml:space="preserve">데이터</w:t>
      </w:r>
      <w:r>
        <w:t xml:space="preserve"> </w:t>
      </w:r>
      <w:r>
        <w:t xml:space="preserve">품질</w:t>
      </w:r>
      <w:r>
        <w:t xml:space="preserve"> </w:t>
      </w:r>
      <w:r>
        <w:t xml:space="preserve">관리</w:t>
      </w:r>
      <w:r>
        <w:t xml:space="preserve"> </w:t>
      </w:r>
      <w:r>
        <w:t xml:space="preserve">가이드</w:t>
      </w:r>
    </w:p>
    <w:p>
      <w:pPr>
        <w:pStyle w:val="Heading1"/>
      </w:pPr>
      <w:bookmarkStart w:id="7001" w:name="c-2-데이터-품질-관리data-quality-management-가이드"/>
      <w:bookmarkEnd w:id="7001"/>
      <w:bookmarkStart w:id="20" w:name="Xb60b57b429190c16694025cad19869e606f35d3"/>
      <w:r>
        <w:t xml:space="preserve">C-2. 데이터 품질 관리(Data Quality Management) 가이드</w:t>
      </w:r>
      <w:bookmarkEnd w:id="20"/>
    </w:p>
    <w:p>
      <w:pPr>
        <w:pStyle w:val="BlockText"/>
      </w:pPr>
      <w:r>
        <w:t xml:space="preserve">정의: 데이터가 AI 활용 기준을 충족하는지 판정해, 통과한 데이터만 AI에 투입되게 하는 통제 체계.</w:t>
      </w:r>
      <w:r>
        <w:t xml:space="preserve"> </w:t>
      </w:r>
      <w:r>
        <w:t xml:space="preserve">“</w:t>
      </w:r>
      <w:r>
        <w:t xml:space="preserve">쓸 수 있는가</w:t>
      </w:r>
      <w:r>
        <w:t xml:space="preserve">”</w:t>
      </w:r>
      <w:r>
        <w:t xml:space="preserve">를 판정하는 관문이다.</w:t>
      </w:r>
    </w:p>
    <w:p>
      <w:r>
        <w:pict>
          <v:rect style="width:0;height:1.5pt" o:hralign="center" o:hrstd="t" o:hr="t"/>
        </w:pict>
      </w:r>
    </w:p>
    <w:p>
      <w:pPr>
        <w:pStyle w:val="Heading2"/>
      </w:pPr>
      <w:bookmarkStart w:id="21" w:name="목차"/>
      <w:r>
        <w:t xml:space="preserve">목차</w:t>
      </w:r>
      <w:bookmarkEnd w:id="21"/>
    </w:p>
    <w:p>
      <w:pPr>
        <w:numPr>
          <w:ilvl w:val="0"/>
          <w:numId w:val="1001"/>
        </w:numPr>
        <w:pStyle w:val="Compact"/>
      </w:pPr>
      <w:hyperlink w:anchor="why">
        <w:r>
          <w:rPr>
            <w:rStyle w:val="Hyperlink"/>
          </w:rPr>
          <w:t xml:space="preserve">Why — 왜 필요한가</w:t>
        </w:r>
      </w:hyperlink>
    </w:p>
    <w:p>
      <w:pPr>
        <w:numPr>
          <w:ilvl w:val="1"/>
          <w:numId w:val="1002"/>
        </w:numPr>
        <w:pStyle w:val="Compact"/>
      </w:pPr>
      <w:hyperlink w:anchor="s11">
        <w:r>
          <w:rPr>
            <w:rStyle w:val="Hyperlink"/>
          </w:rPr>
          <w:t xml:space="preserve">1.1 현업 적용 시 발생하는 문제</w:t>
        </w:r>
      </w:hyperlink>
    </w:p>
    <w:p>
      <w:pPr>
        <w:numPr>
          <w:ilvl w:val="1"/>
          <w:numId w:val="1002"/>
        </w:numPr>
        <w:pStyle w:val="Compact"/>
      </w:pPr>
      <w:hyperlink w:anchor="s12">
        <w:r>
          <w:rPr>
            <w:rStyle w:val="Hyperlink"/>
          </w:rPr>
          <w:t xml:space="preserve">1.2 기대 효과</w:t>
        </w:r>
      </w:hyperlink>
    </w:p>
    <w:p>
      <w:pPr>
        <w:numPr>
          <w:ilvl w:val="0"/>
          <w:numId w:val="1001"/>
        </w:numPr>
        <w:pStyle w:val="Compact"/>
      </w:pPr>
      <w:hyperlink w:anchor="what">
        <w:r>
          <w:rPr>
            <w:rStyle w:val="Hyperlink"/>
          </w:rPr>
          <w:t xml:space="preserve">What — 무엇인가·무엇을 갖추나</w:t>
        </w:r>
      </w:hyperlink>
    </w:p>
    <w:p>
      <w:pPr>
        <w:numPr>
          <w:ilvl w:val="1"/>
          <w:numId w:val="1003"/>
        </w:numPr>
        <w:pStyle w:val="Compact"/>
      </w:pPr>
      <w:hyperlink w:anchor="s21">
        <w:r>
          <w:rPr>
            <w:rStyle w:val="Hyperlink"/>
          </w:rPr>
          <w:t xml:space="preserve">2.1 데이터 품질 관리의 정의와 역할</w:t>
        </w:r>
      </w:hyperlink>
    </w:p>
    <w:p>
      <w:pPr>
        <w:numPr>
          <w:ilvl w:val="1"/>
          <w:numId w:val="1003"/>
        </w:numPr>
        <w:pStyle w:val="Compact"/>
      </w:pPr>
      <w:hyperlink w:anchor="s22">
        <w:r>
          <w:rPr>
            <w:rStyle w:val="Hyperlink"/>
          </w:rPr>
          <w:t xml:space="preserve">2.2 품질 기준 — 여섯 가지 항목</w:t>
        </w:r>
      </w:hyperlink>
    </w:p>
    <w:p>
      <w:pPr>
        <w:numPr>
          <w:ilvl w:val="1"/>
          <w:numId w:val="1003"/>
        </w:numPr>
        <w:pStyle w:val="Compact"/>
      </w:pPr>
      <w:hyperlink w:anchor="s23">
        <w:r>
          <w:rPr>
            <w:rStyle w:val="Hyperlink"/>
          </w:rPr>
          <w:t xml:space="preserve">2.3 AI에 쓰면 안 되는 데이터</w:t>
        </w:r>
      </w:hyperlink>
    </w:p>
    <w:p>
      <w:pPr>
        <w:numPr>
          <w:ilvl w:val="1"/>
          <w:numId w:val="1003"/>
        </w:numPr>
        <w:pStyle w:val="Compact"/>
      </w:pPr>
      <w:hyperlink w:anchor="s24">
        <w:r>
          <w:rPr>
            <w:rStyle w:val="Hyperlink"/>
          </w:rPr>
          <w:t xml:space="preserve">2.4 Quality Gate</w:t>
        </w:r>
      </w:hyperlink>
    </w:p>
    <w:p>
      <w:pPr>
        <w:numPr>
          <w:ilvl w:val="0"/>
          <w:numId w:val="1001"/>
        </w:numPr>
        <w:pStyle w:val="Compact"/>
      </w:pPr>
      <w:hyperlink w:anchor="when">
        <w:r>
          <w:rPr>
            <w:rStyle w:val="Hyperlink"/>
          </w:rPr>
          <w:t xml:space="preserve">When — 어디부터 게이트를 적용하나 (적용 우선순위)</w:t>
        </w:r>
      </w:hyperlink>
    </w:p>
    <w:p>
      <w:pPr>
        <w:numPr>
          <w:ilvl w:val="1"/>
          <w:numId w:val="1004"/>
        </w:numPr>
        <w:pStyle w:val="Compact"/>
      </w:pPr>
      <w:hyperlink w:anchor="s31">
        <w:r>
          <w:rPr>
            <w:rStyle w:val="Hyperlink"/>
          </w:rPr>
          <w:t xml:space="preserve">3.1 기본 필수 대상</w:t>
        </w:r>
      </w:hyperlink>
    </w:p>
    <w:p>
      <w:pPr>
        <w:numPr>
          <w:ilvl w:val="1"/>
          <w:numId w:val="1004"/>
        </w:numPr>
        <w:pStyle w:val="Compact"/>
      </w:pPr>
      <w:hyperlink w:anchor="s32">
        <w:r>
          <w:rPr>
            <w:rStyle w:val="Hyperlink"/>
          </w:rPr>
          <w:t xml:space="preserve">3.2 적용 우선순위 판단 기준</w:t>
        </w:r>
      </w:hyperlink>
    </w:p>
    <w:p>
      <w:pPr>
        <w:numPr>
          <w:ilvl w:val="0"/>
          <w:numId w:val="1001"/>
        </w:numPr>
        <w:pStyle w:val="Compact"/>
      </w:pPr>
      <w:hyperlink w:anchor="how">
        <w:r>
          <w:rPr>
            <w:rStyle w:val="Hyperlink"/>
          </w:rPr>
          <w:t xml:space="preserve">How — 어떻게 준비·운영하나</w:t>
        </w:r>
      </w:hyperlink>
    </w:p>
    <w:p>
      <w:pPr>
        <w:numPr>
          <w:ilvl w:val="1"/>
          <w:numId w:val="1005"/>
        </w:numPr>
        <w:pStyle w:val="Compact"/>
      </w:pPr>
      <w:hyperlink w:anchor="s41">
        <w:r>
          <w:rPr>
            <w:rStyle w:val="Hyperlink"/>
          </w:rPr>
          <w:t xml:space="preserve">4.1 적용 전후 비교</w:t>
        </w:r>
      </w:hyperlink>
    </w:p>
    <w:p>
      <w:pPr>
        <w:numPr>
          <w:ilvl w:val="1"/>
          <w:numId w:val="1005"/>
        </w:numPr>
        <w:pStyle w:val="Compact"/>
      </w:pPr>
      <w:hyperlink w:anchor="s42">
        <w:r>
          <w:rPr>
            <w:rStyle w:val="Hyperlink"/>
          </w:rPr>
          <w:t xml:space="preserve">4.2 구축 절차</w:t>
        </w:r>
      </w:hyperlink>
    </w:p>
    <w:p>
      <w:pPr>
        <w:numPr>
          <w:ilvl w:val="1"/>
          <w:numId w:val="1005"/>
        </w:numPr>
        <w:pStyle w:val="Compact"/>
      </w:pPr>
      <w:hyperlink w:anchor="s43">
        <w:r>
          <w:rPr>
            <w:rStyle w:val="Hyperlink"/>
          </w:rPr>
          <w:t xml:space="preserve">4.3 품질 규칙과 자동 판정</w:t>
        </w:r>
      </w:hyperlink>
    </w:p>
    <w:p>
      <w:pPr>
        <w:numPr>
          <w:ilvl w:val="1"/>
          <w:numId w:val="1005"/>
        </w:numPr>
        <w:pStyle w:val="Compact"/>
      </w:pPr>
      <w:hyperlink w:anchor="s44">
        <w:r>
          <w:rPr>
            <w:rStyle w:val="Hyperlink"/>
          </w:rPr>
          <w:t xml:space="preserve">4.4 운영 — 기준 갱신·예외 승인·위반 처리</w:t>
        </w:r>
      </w:hyperlink>
    </w:p>
    <w:p>
      <w:pPr>
        <w:numPr>
          <w:ilvl w:val="0"/>
          <w:numId w:val="1001"/>
        </w:numPr>
        <w:pStyle w:val="Compact"/>
      </w:pPr>
      <w:hyperlink w:anchor="tech">
        <w:r>
          <w:rPr>
            <w:rStyle w:val="Hyperlink"/>
          </w:rPr>
          <w:t xml:space="preserve">Tech Stack — 품질 솔루션 검토</w:t>
        </w:r>
      </w:hyperlink>
    </w:p>
    <w:p>
      <w:pPr>
        <w:numPr>
          <w:ilvl w:val="1"/>
          <w:numId w:val="1006"/>
        </w:numPr>
        <w:pStyle w:val="Compact"/>
      </w:pPr>
      <w:hyperlink w:anchor="s51">
        <w:r>
          <w:rPr>
            <w:rStyle w:val="Hyperlink"/>
          </w:rPr>
          <w:t xml:space="preserve">5.1 솔루션 유형</w:t>
        </w:r>
      </w:hyperlink>
    </w:p>
    <w:p>
      <w:pPr>
        <w:numPr>
          <w:ilvl w:val="1"/>
          <w:numId w:val="1006"/>
        </w:numPr>
        <w:pStyle w:val="Compact"/>
      </w:pPr>
      <w:hyperlink w:anchor="s52">
        <w:r>
          <w:rPr>
            <w:rStyle w:val="Hyperlink"/>
          </w:rPr>
          <w:t xml:space="preserve">5.2 선정 기준</w:t>
        </w:r>
      </w:hyperlink>
    </w:p>
    <w:p>
      <w:pPr>
        <w:numPr>
          <w:ilvl w:val="0"/>
          <w:numId w:val="1001"/>
        </w:numPr>
        <w:pStyle w:val="Compact"/>
      </w:pPr>
      <w:hyperlink w:anchor="where">
        <w:r>
          <w:rPr>
            <w:rStyle w:val="Hyperlink"/>
          </w:rPr>
          <w:t xml:space="preserve">Where — 다른 주제와의 관계</w:t>
        </w:r>
      </w:hyperlink>
    </w:p>
    <w:p>
      <w:pPr>
        <w:numPr>
          <w:ilvl w:val="0"/>
          <w:numId w:val="1001"/>
        </w:numPr>
        <w:pStyle w:val="Compact"/>
      </w:pPr>
      <w:hyperlink w:anchor="kpi">
        <w:r>
          <w:rPr>
            <w:rStyle w:val="Hyperlink"/>
          </w:rPr>
          <w:t xml:space="preserve">KPI — 성과 지표</w:t>
        </w:r>
      </w:hyperlink>
    </w:p>
    <w:p>
      <w:pPr>
        <w:numPr>
          <w:ilvl w:val="0"/>
          <w:numId w:val="1007"/>
        </w:numPr>
        <w:pStyle w:val="Compact"/>
      </w:pPr>
      <w:hyperlink w:anchor="별첨-appendix">
        <w:r>
          <w:rPr>
            <w:rStyle w:val="Hyperlink"/>
          </w:rPr>
          <w:t xml:space="preserve">별첨 (Appendix)</w:t>
        </w:r>
      </w:hyperlink>
      <w:r>
        <w:t xml:space="preserve"> </w:t>
      </w:r>
      <w:r>
        <w:t xml:space="preserve">·</w:t>
      </w:r>
      <w:r>
        <w:t xml:space="preserve"> </w:t>
      </w:r>
      <w:hyperlink w:anchor="참고자료-references">
        <w:r>
          <w:rPr>
            <w:rStyle w:val="Hyperlink"/>
          </w:rPr>
          <w:t xml:space="preserve">참고자료 (References)</w:t>
        </w:r>
      </w:hyperlink>
      <w:r>
        <w:t xml:space="preserve"> </w:t>
      </w:r>
      <w:r>
        <w:t xml:space="preserve">·</w:t>
      </w:r>
      <w:r>
        <w:t xml:space="preserve"> </w:t>
      </w:r>
      <w:hyperlink w:anchor="변경-이력--피드백-반영">
        <w:r>
          <w:rPr>
            <w:rStyle w:val="Hyperlink"/>
          </w:rPr>
          <w:t xml:space="preserve">변경 이력 / 피드백 반영</w:t>
        </w:r>
      </w:hyperlink>
    </w:p>
    <w:p>
      <w:pPr>
        <w:pStyle w:val="Heading2"/>
      </w:pPr>
      <w:bookmarkStart w:id="22" w:name="section"/>
      <w:bookmarkEnd w:id="22"/>
    </w:p>
    <w:p>
      <w:pPr>
        <w:pStyle w:val="BlockText"/>
      </w:pPr>
      <w:r>
        <w:rPr>
          <w:b/>
        </w:rPr>
        <w:t xml:space="preserve">관련 가이드:</w:t>
      </w:r>
      <w:r>
        <w:t xml:space="preserve"> </w:t>
      </w:r>
      <w:hyperlink r:id="rId23">
        <w:r>
          <w:rPr>
            <w:rStyle w:val="Hyperlink"/>
          </w:rPr>
          <w:t xml:space="preserve">B-1 데이터 전처리</w:t>
        </w:r>
      </w:hyperlink>
      <w:r>
        <w:t xml:space="preserve"> </w:t>
      </w:r>
      <w:r>
        <w:t xml:space="preserve">·</w:t>
      </w:r>
      <w:r>
        <w:t xml:space="preserve"> </w:t>
      </w:r>
      <w:hyperlink r:id="rId24">
        <w:r>
          <w:rPr>
            <w:rStyle w:val="Hyperlink"/>
          </w:rPr>
          <w:t xml:space="preserve">C-1 Observability</w:t>
        </w:r>
      </w:hyperlink>
      <w:r>
        <w:t xml:space="preserve"> </w:t>
      </w:r>
      <w:r>
        <w:t xml:space="preserve">·</w:t>
      </w:r>
      <w:r>
        <w:t xml:space="preserve"> </w:t>
      </w:r>
      <w:hyperlink r:id="rId25">
        <w:r>
          <w:rPr>
            <w:rStyle w:val="Hyperlink"/>
          </w:rPr>
          <w:t xml:space="preserve">C-3 데이터 계통 Lineage</w:t>
        </w:r>
      </w:hyperlink>
      <w:r>
        <w:t xml:space="preserve"> </w:t>
      </w:r>
      <w:r>
        <w:t xml:space="preserve">·</w:t>
      </w:r>
      <w:r>
        <w:t xml:space="preserve"> </w:t>
      </w:r>
      <w:hyperlink r:id="rId26">
        <w:r>
          <w:rPr>
            <w:rStyle w:val="Hyperlink"/>
          </w:rPr>
          <w:t xml:space="preserve">A-2 메타데이터</w:t>
        </w:r>
      </w:hyperlink>
      <w:r>
        <w:t xml:space="preserve"> </w:t>
      </w:r>
      <w:r>
        <w:t xml:space="preserve">·</w:t>
      </w:r>
      <w:r>
        <w:t xml:space="preserve"> </w:t>
      </w:r>
      <w:hyperlink r:id="rId27">
        <w:r>
          <w:rPr>
            <w:rStyle w:val="Hyperlink"/>
          </w:rPr>
          <w:t xml:space="preserve">F-4 AI 데이터 권한 보안</w:t>
        </w:r>
      </w:hyperlink>
    </w:p>
    <w:p>
      <w:pPr>
        <w:pStyle w:val="FirstParagraph"/>
      </w:pPr>
      <w:r>
        <w:t xml:space="preserve">이 가이드는 데이터 품질 관리가 왜 필요한지(1장), 무엇을 기준으로 판정하고 무엇을 갖추는지(2장), 어디부터 적용하는지(3장), 어떻게 구축·운영하고 성과를 어떻게 측정하는지(4장), 어떤 솔루션을 검토하는지(5장), 인접 주제와 어떻게 나뉘는지(6장)를 다룬다. AI는 들어온 데이터를 그대로 받아들여 결과를 산출하므로, 빈칸·오류·오래된 값이 섞인 데이터를 거르지 않으면 잘못된 데이터가 그대로 AI 결과로 이어진다.</w:t>
      </w:r>
    </w:p>
    <w:p>
      <w:pPr>
        <w:pStyle w:val="Heading2"/>
      </w:pPr>
      <w:bookmarkStart w:id="28" w:name="이-가이드가-답하는-5가지-질문"/>
      <w:r>
        <w:t xml:space="preserve">이 가이드가 답하는 5가지 질문</w:t>
      </w:r>
      <w:bookmarkEnd w:id="28"/>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3151"/>
        <w:gridCol w:w="4833"/>
        <w:gridCol w:w="1014"/>
      </w:tblGrid>
      <w:tr>
        <w:trPr>
          <w:cnfStyle w:firstRow="1"/>
        </w:trPr>
        <w:tc>
          <w:tcPr>
            <w:tcW w:type="pct" w:w="1681"/>
            <w:shd w:val="clear" w:color="auto" w:fill="DCE8F5"/>
            <w:vAlign w:val="center"/>
          </w:tcPr>
          <w:p>
            <w:pPr>
              <w:pStyle w:val="Compact"/>
              <w:jc w:val="left"/>
            </w:pPr>
            <w:r>
              <w:rPr>
                <w:b/>
              </w:rPr>
              <w:t xml:space="preserve">핵심 질문</w:t>
            </w:r>
          </w:p>
        </w:tc>
        <w:tc>
          <w:tcPr>
            <w:tcW w:type="pct" w:w="2578"/>
            <w:shd w:val="clear" w:color="auto" w:fill="DCE8F5"/>
            <w:vAlign w:val="center"/>
          </w:tcPr>
          <w:p>
            <w:pPr>
              <w:pStyle w:val="Compact"/>
              <w:jc w:val="left"/>
            </w:pPr>
            <w:r>
              <w:rPr>
                <w:b/>
              </w:rPr>
              <w:t xml:space="preserve">한 줄 답</w:t>
            </w:r>
          </w:p>
        </w:tc>
        <w:tc>
          <w:tcPr>
            <w:tcW w:type="pct" w:w="541"/>
            <w:shd w:val="clear" w:color="auto" w:fill="DCE8F5"/>
            <w:vAlign w:val="center"/>
          </w:tcPr>
          <w:p>
            <w:pPr>
              <w:pStyle w:val="Compact"/>
              <w:jc w:val="left"/>
            </w:pPr>
            <w:r>
              <w:rPr>
                <w:b/>
              </w:rPr>
              <w:t xml:space="preserve">본문</w:t>
            </w:r>
          </w:p>
        </w:tc>
      </w:tr>
      <w:tr>
        <w:tc>
          <w:tcPr>
            <w:tcW w:type="pct" w:w="1681"/>
            <w:vAlign w:val="center"/>
          </w:tcPr>
          <w:p>
            <w:pPr>
              <w:pStyle w:val="Compact"/>
              <w:jc w:val="left"/>
            </w:pPr>
            <w:r>
              <w:t xml:space="preserve">AI 활용을 위한 데이터 품질 기준은 무엇인가</w:t>
            </w:r>
          </w:p>
        </w:tc>
        <w:tc>
          <w:tcPr>
            <w:tcW w:type="pct" w:w="2578"/>
            <w:vAlign w:val="center"/>
          </w:tcPr>
          <w:p>
            <w:pPr>
              <w:pStyle w:val="Compact"/>
              <w:jc w:val="left"/>
            </w:pPr>
            <w:r>
              <w:t xml:space="preserve">완전성·정확성·일관성·최신성·유효성·유일성 여섯 항목으로 보고, 업무·용도별 합격선을 정한다</w:t>
            </w:r>
          </w:p>
        </w:tc>
        <w:tc>
          <w:tcPr>
            <w:tcW w:type="pct" w:w="541"/>
            <w:vAlign w:val="center"/>
          </w:tcPr>
          <w:p>
            <w:pPr>
              <w:pStyle w:val="Compact"/>
              <w:jc w:val="left"/>
            </w:pPr>
            <w:hyperlink w:anchor="kq1">
              <w:r>
                <w:rPr>
                  <w:rStyle w:val="Hyperlink"/>
                </w:rPr>
                <w:t xml:space="preserve">2.2</w:t>
              </w:r>
            </w:hyperlink>
          </w:p>
        </w:tc>
      </w:tr>
      <w:tr>
        <w:tc>
          <w:tcPr>
            <w:tcW w:type="pct" w:w="1681"/>
            <w:vAlign w:val="center"/>
          </w:tcPr>
          <w:p>
            <w:pPr>
              <w:pStyle w:val="Compact"/>
              <w:jc w:val="left"/>
            </w:pPr>
            <w:r>
              <w:t xml:space="preserve">어떤 데이터는 AI에 쓰면 안 되는가</w:t>
            </w:r>
          </w:p>
        </w:tc>
        <w:tc>
          <w:tcPr>
            <w:tcW w:type="pct" w:w="2578"/>
            <w:vAlign w:val="center"/>
          </w:tcPr>
          <w:p>
            <w:pPr>
              <w:pStyle w:val="Compact"/>
              <w:jc w:val="left"/>
            </w:pPr>
            <w:r>
              <w:t xml:space="preserve">품질 미달·출처 불명·미승인·최신성 미보장·목적 외 데이터를 사용 제한한다</w:t>
            </w:r>
          </w:p>
        </w:tc>
        <w:tc>
          <w:tcPr>
            <w:tcW w:type="pct" w:w="541"/>
            <w:vAlign w:val="center"/>
          </w:tcPr>
          <w:p>
            <w:pPr>
              <w:pStyle w:val="Compact"/>
              <w:jc w:val="left"/>
            </w:pPr>
            <w:hyperlink w:anchor="kq2">
              <w:r>
                <w:rPr>
                  <w:rStyle w:val="Hyperlink"/>
                </w:rPr>
                <w:t xml:space="preserve">2.3</w:t>
              </w:r>
            </w:hyperlink>
          </w:p>
        </w:tc>
      </w:tr>
      <w:tr>
        <w:tc>
          <w:tcPr>
            <w:tcW w:type="pct" w:w="1681"/>
            <w:vAlign w:val="center"/>
          </w:tcPr>
          <w:p>
            <w:pPr>
              <w:pStyle w:val="Compact"/>
              <w:jc w:val="left"/>
            </w:pPr>
            <w:r>
              <w:t xml:space="preserve">AI 투입 전 Quality Gate를 어떻게 적용하나</w:t>
            </w:r>
          </w:p>
        </w:tc>
        <w:tc>
          <w:tcPr>
            <w:tcW w:type="pct" w:w="2578"/>
            <w:vAlign w:val="center"/>
          </w:tcPr>
          <w:p>
            <w:pPr>
              <w:pStyle w:val="Compact"/>
              <w:jc w:val="left"/>
            </w:pPr>
            <w:r>
              <w:t xml:space="preserve">투입 직전 규칙으로 자동 점검해 통과분만 보내고 미달분은 차단·격리한다</w:t>
            </w:r>
          </w:p>
        </w:tc>
        <w:tc>
          <w:tcPr>
            <w:tcW w:type="pct" w:w="541"/>
            <w:vAlign w:val="center"/>
          </w:tcPr>
          <w:p>
            <w:pPr>
              <w:pStyle w:val="Compact"/>
              <w:jc w:val="left"/>
            </w:pPr>
            <w:hyperlink w:anchor="kq3">
              <w:r>
                <w:rPr>
                  <w:rStyle w:val="Hyperlink"/>
                </w:rPr>
                <w:t xml:space="preserve">2.4</w:t>
              </w:r>
            </w:hyperlink>
          </w:p>
        </w:tc>
      </w:tr>
      <w:tr>
        <w:tc>
          <w:tcPr>
            <w:tcW w:type="pct" w:w="1681"/>
            <w:vAlign w:val="center"/>
          </w:tcPr>
          <w:p>
            <w:pPr>
              <w:pStyle w:val="Compact"/>
              <w:jc w:val="left"/>
            </w:pPr>
            <w:r>
              <w:t xml:space="preserve">예외 사용은 어떻게 승인하나</w:t>
            </w:r>
          </w:p>
        </w:tc>
        <w:tc>
          <w:tcPr>
            <w:tcW w:type="pct" w:w="2578"/>
            <w:vAlign w:val="center"/>
          </w:tcPr>
          <w:p>
            <w:pPr>
              <w:pStyle w:val="Compact"/>
              <w:jc w:val="left"/>
            </w:pPr>
            <w:r>
              <w:t xml:space="preserve">승인자·사유·기간·범위를 기록한 한시 승인으로만 허용한다</w:t>
            </w:r>
          </w:p>
        </w:tc>
        <w:tc>
          <w:tcPr>
            <w:tcW w:type="pct" w:w="541"/>
            <w:vAlign w:val="center"/>
          </w:tcPr>
          <w:p>
            <w:pPr>
              <w:pStyle w:val="Compact"/>
              <w:jc w:val="left"/>
            </w:pPr>
            <w:hyperlink w:anchor="kq4">
              <w:r>
                <w:rPr>
                  <w:rStyle w:val="Hyperlink"/>
                </w:rPr>
                <w:t xml:space="preserve">4.4</w:t>
              </w:r>
            </w:hyperlink>
          </w:p>
        </w:tc>
      </w:tr>
      <w:tr>
        <w:tc>
          <w:tcPr>
            <w:tcW w:type="pct" w:w="1681"/>
            <w:vAlign w:val="center"/>
          </w:tcPr>
          <w:p>
            <w:pPr>
              <w:pStyle w:val="Compact"/>
              <w:jc w:val="left"/>
            </w:pPr>
            <w:r>
              <w:t xml:space="preserve">품질 관리를 어떻게 측정하나</w:t>
            </w:r>
          </w:p>
        </w:tc>
        <w:tc>
          <w:tcPr>
            <w:tcW w:type="pct" w:w="2578"/>
            <w:vAlign w:val="center"/>
          </w:tcPr>
          <w:p>
            <w:pPr>
              <w:pStyle w:val="Compact"/>
              <w:jc w:val="left"/>
            </w:pPr>
            <w:r>
              <w:t xml:space="preserve">Quality Gate 적용률·통과율·품질 이슈 발생률로 점검한다</w:t>
            </w:r>
          </w:p>
        </w:tc>
        <w:tc>
          <w:tcPr>
            <w:tcW w:type="pct" w:w="541"/>
            <w:vAlign w:val="center"/>
          </w:tcPr>
          <w:p>
            <w:pPr>
              <w:pStyle w:val="Compact"/>
              <w:jc w:val="left"/>
            </w:pPr>
            <w:hyperlink w:anchor="kq5">
              <w:r>
                <w:rPr>
                  <w:rStyle w:val="Hyperlink"/>
                </w:rPr>
                <w:t xml:space="preserve">7</w:t>
              </w:r>
            </w:hyperlink>
          </w:p>
        </w:tc>
      </w:tr>
    </w:tbl>
    <w:p>
      <w:r>
        <w:pict>
          <v:rect style="width:0;height:1.5pt" o:hralign="center" o:hrstd="t" o:hr="t"/>
        </w:pict>
      </w:r>
    </w:p>
    <w:p>
      <w:pPr>
        <w:pStyle w:val="FirstParagraph"/>
      </w:pPr>
    </w:p>
    <w:p>
      <w:pPr>
        <w:pStyle w:val="Heading2"/>
      </w:pPr>
      <w:bookmarkStart w:id="7002" w:name="why"/>
      <w:bookmarkEnd w:id="7002"/>
      <w:bookmarkStart w:id="7003" w:name="X53953b24caf8e05bc98fd3b160255345a328b13"/>
      <w:bookmarkEnd w:id="7003"/>
      <w:bookmarkStart w:id="29" w:name="why-왜-필요한가"/>
      <w:r>
        <w:t xml:space="preserve">1. Why — 왜 필요한가</w:t>
      </w:r>
      <w:bookmarkEnd w:id="29"/>
    </w:p>
    <w:p>
      <w:pPr>
        <w:pStyle w:val="FirstParagraph"/>
      </w:pPr>
      <w:r>
        <w:t xml:space="preserve">데이터가 많아도 그 안에 빈칸·오류·오래된 값이 섞여 있으면 AI는 그것을 그대로 학습하고 그대로 답한다. 사람이 보는 보고서는 사람이 이상한 값을 걸러 읽지만, AI는 잘못된 데이터를 걸러내지 못하고 흡수해 대규모로 재생산한다. 품질 관리는 이 위험을 투입 전에 차단하는 통제 장치다.</w:t>
      </w:r>
    </w:p>
    <w:p>
      <w:pPr>
        <w:pStyle w:val="BodyText"/>
      </w:pPr>
    </w:p>
    <w:p>
      <w:pPr>
        <w:pStyle w:val="Heading3"/>
      </w:pPr>
      <w:bookmarkStart w:id="7004" w:name="s11"/>
      <w:bookmarkEnd w:id="7004"/>
      <w:bookmarkStart w:id="7005" w:name="Xe9944f41a935548a6d524fc65a7112f8864c56f"/>
      <w:bookmarkEnd w:id="7005"/>
      <w:bookmarkStart w:id="30" w:name="현업-적용-시-발생하는-문제"/>
      <w:r>
        <w:t xml:space="preserve">1.1 현업 적용 시 발생하는 문제</w:t>
      </w:r>
      <w:bookmarkEnd w:id="30"/>
    </w:p>
    <w:p>
      <w:pPr>
        <w:pStyle w:val="FirstParagraph"/>
      </w:pPr>
      <w:r>
        <w:t xml:space="preserve">품질 통제 없이 데이터를 AI에 그대로 투입할 때 반복적으로 발생하는 문제는 다음과 같다.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3000"/>
        <w:gridCol w:w="6000"/>
      </w:tblGrid>
      <w:tr>
        <w:trPr>
          <w:cnfStyle w:firstRow="1"/>
        </w:trPr>
        <w:tc>
          <w:tcPr>
            <w:tcW w:type="pct" w:w="1600"/>
            <w:shd w:val="clear" w:color="auto" w:fill="DCE8F5"/>
            <w:vAlign w:val="center"/>
          </w:tcPr>
          <w:p>
            <w:pPr>
              <w:pStyle w:val="Compact"/>
              <w:jc w:val="left"/>
            </w:pPr>
            <w:r>
              <w:rPr>
                <w:b/>
              </w:rPr>
              <w:t xml:space="preserve">발생 문제</w:t>
            </w:r>
          </w:p>
        </w:tc>
        <w:tc>
          <w:tcPr>
            <w:tcW w:type="pct" w:w="3200"/>
            <w:shd w:val="clear" w:color="auto" w:fill="DCE8F5"/>
            <w:vAlign w:val="center"/>
          </w:tcPr>
          <w:p>
            <w:pPr>
              <w:pStyle w:val="Compact"/>
              <w:jc w:val="left"/>
            </w:pPr>
            <w:r>
              <w:rPr>
                <w:b/>
              </w:rPr>
              <w:t xml:space="preserve">현업 영향</w:t>
            </w:r>
          </w:p>
        </w:tc>
      </w:tr>
      <w:tr>
        <w:tc>
          <w:tcPr>
            <w:tcW w:type="pct" w:w="1600"/>
            <w:vAlign w:val="center"/>
          </w:tcPr>
          <w:p>
            <w:pPr>
              <w:pStyle w:val="Compact"/>
              <w:jc w:val="left"/>
            </w:pPr>
            <w:r>
              <w:t xml:space="preserve">오류 데이터를 그대로 학습함</w:t>
            </w:r>
          </w:p>
        </w:tc>
        <w:tc>
          <w:tcPr>
            <w:tcW w:type="pct" w:w="3200"/>
            <w:vAlign w:val="center"/>
          </w:tcPr>
          <w:p>
            <w:pPr>
              <w:pStyle w:val="Compact"/>
              <w:jc w:val="left"/>
            </w:pPr>
            <w:r>
              <w:t xml:space="preserve">빈칸·오기·범위를 벗어난 측정값이 섞인 채 학습되어, AI가 9999 같은 오류값을 정상값으로 학습한다</w:t>
            </w:r>
          </w:p>
        </w:tc>
      </w:tr>
      <w:tr>
        <w:tc>
          <w:tcPr>
            <w:tcW w:type="pct" w:w="1600"/>
            <w:vAlign w:val="center"/>
          </w:tcPr>
          <w:p>
            <w:pPr>
              <w:pStyle w:val="Compact"/>
              <w:jc w:val="left"/>
            </w:pPr>
            <w:r>
              <w:t xml:space="preserve">갱신이 중단된 과거 데이터로 현재를 판정함</w:t>
            </w:r>
          </w:p>
        </w:tc>
        <w:tc>
          <w:tcPr>
            <w:tcW w:type="pct" w:w="3200"/>
            <w:vAlign w:val="center"/>
          </w:tcPr>
          <w:p>
            <w:pPr>
              <w:pStyle w:val="Compact"/>
              <w:jc w:val="left"/>
            </w:pPr>
            <w:r>
              <w:t xml:space="preserve">갱신이 멈춘 옛 검사 데이터가 최신값처럼 섞여, AI가 현재 라인 상태를 잘못 판단한다</w:t>
            </w:r>
          </w:p>
        </w:tc>
      </w:tr>
      <w:tr>
        <w:tc>
          <w:tcPr>
            <w:tcW w:type="pct" w:w="1600"/>
            <w:vAlign w:val="center"/>
          </w:tcPr>
          <w:p>
            <w:pPr>
              <w:pStyle w:val="Compact"/>
              <w:jc w:val="left"/>
            </w:pPr>
            <w:r>
              <w:t xml:space="preserve">허용되지 않은 데이터까지 유입됨</w:t>
            </w:r>
          </w:p>
        </w:tc>
        <w:tc>
          <w:tcPr>
            <w:tcW w:type="pct" w:w="3200"/>
            <w:vAlign w:val="center"/>
          </w:tcPr>
          <w:p>
            <w:pPr>
              <w:pStyle w:val="Compact"/>
              <w:jc w:val="left"/>
            </w:pPr>
            <w:r>
              <w:t xml:space="preserve">출처를 모르거나 승인되지 않은 파일이 학습·검색에 유입되어, 근거를 제시할 수 없는 답이 산출된다</w:t>
            </w:r>
          </w:p>
        </w:tc>
      </w:tr>
      <w:tr>
        <w:tc>
          <w:tcPr>
            <w:tcW w:type="pct" w:w="1600"/>
            <w:vAlign w:val="center"/>
          </w:tcPr>
          <w:p>
            <w:pPr>
              <w:pStyle w:val="Compact"/>
              <w:jc w:val="left"/>
            </w:pPr>
            <w:r>
              <w:t xml:space="preserve">시스템 간 값이 어긋남</w:t>
            </w:r>
          </w:p>
        </w:tc>
        <w:tc>
          <w:tcPr>
            <w:tcW w:type="pct" w:w="3200"/>
            <w:vAlign w:val="center"/>
          </w:tcPr>
          <w:p>
            <w:pPr>
              <w:pStyle w:val="Compact"/>
              <w:jc w:val="left"/>
            </w:pPr>
            <w:r>
              <w:t xml:space="preserve">같은 LOT 결과가 MES와 QMS에서 다르게 적히고 단위·코드 표기가 제각각이라, 집계와 검색 결과가 어긋난다</w:t>
            </w:r>
          </w:p>
        </w:tc>
      </w:tr>
      <w:tr>
        <w:tc>
          <w:tcPr>
            <w:tcW w:type="pct" w:w="1600"/>
            <w:vAlign w:val="center"/>
          </w:tcPr>
          <w:p>
            <w:pPr>
              <w:pStyle w:val="Compact"/>
              <w:jc w:val="left"/>
            </w:pPr>
            <w:r>
              <w:t xml:space="preserve">문제를 사후에야 인지함</w:t>
            </w:r>
          </w:p>
        </w:tc>
        <w:tc>
          <w:tcPr>
            <w:tcW w:type="pct" w:w="3200"/>
            <w:vAlign w:val="center"/>
          </w:tcPr>
          <w:p>
            <w:pPr>
              <w:pStyle w:val="Compact"/>
              <w:jc w:val="left"/>
            </w:pPr>
            <w:r>
              <w:t xml:space="preserve">잘못된 데이터로 AI 답이 틀어진 뒤에야 원인을 찾아, 이미 산출된 결과를 되돌리는 비용이 크다</w:t>
            </w:r>
          </w:p>
        </w:tc>
      </w:tr>
    </w:tbl>
    <w:p>
      <w:pPr>
        <w:pStyle w:val="BodyText"/>
      </w:pPr>
      <w:r>
        <w:t xml:space="preserve">공통점은 데이터가 없는 것이 아니라, 있는 데이터를 거르지 않고 AI에 투입하는 데 있다. 데이터 품질은 일반적으로</w:t>
      </w:r>
      <w:r>
        <w:t xml:space="preserve"> </w:t>
      </w:r>
      <w:r>
        <w:t xml:space="preserve">‘</w:t>
      </w:r>
      <w:r>
        <w:t xml:space="preserve">용도 적합성(Fitness for Use)</w:t>
      </w:r>
      <w:r>
        <w:t xml:space="preserve">’</w:t>
      </w:r>
      <w:hyperlink w:anchor="ref1">
        <w:r>
          <w:rPr>
            <w:rStyle w:val="Hyperlink"/>
          </w:rPr>
          <w:t xml:space="preserve">[1]</w:t>
        </w:r>
      </w:hyperlink>
      <w:r>
        <w:t xml:space="preserve">으로 정의한다. 즉, 품질은 절대적인 완벽함이 아니라 해당 AI 활용 목적에 적합한지를 판단하는 상대적인 개념이다.</w:t>
      </w:r>
    </w:p>
    <w:p>
      <w:pPr>
        <w:pStyle w:val="BodyText"/>
      </w:pPr>
    </w:p>
    <w:p>
      <w:pPr>
        <w:pStyle w:val="Heading3"/>
      </w:pPr>
      <w:bookmarkStart w:id="7006" w:name="s12"/>
      <w:bookmarkEnd w:id="7006"/>
      <w:bookmarkStart w:id="7007" w:name="X076e5b5601ec1b42bda285b42d80a3c48baeaa7"/>
      <w:bookmarkEnd w:id="7007"/>
      <w:bookmarkStart w:id="31" w:name="기대-효과"/>
      <w:r>
        <w:t xml:space="preserve">1.2 기대 효과</w:t>
      </w:r>
      <w:bookmarkEnd w:id="31"/>
    </w:p>
    <w:p>
      <w:pPr>
        <w:pStyle w:val="FirstParagraph"/>
      </w:pPr>
      <w:r>
        <w:t xml:space="preserve">품질 게이트를 표준화하면 세 가지가 달라진다.</w:t>
      </w:r>
    </w:p>
    <w:p>
      <w:pPr>
        <w:numPr>
          <w:ilvl w:val="0"/>
          <w:numId w:val="1008"/>
        </w:numPr>
        <w:pStyle w:val="Compact"/>
      </w:pPr>
      <w:r>
        <w:t xml:space="preserve">신뢰할 수 있는 데이터만 AI에 투입된다. 투입 직전 자동 점검을 통과한 데이터만 학습·검색·자동화로 가므로, 오답·환각의 입력 측 원인이 줄어든다.</w:t>
      </w:r>
    </w:p>
    <w:p>
      <w:pPr>
        <w:numPr>
          <w:ilvl w:val="0"/>
          <w:numId w:val="1008"/>
        </w:numPr>
        <w:pStyle w:val="Compact"/>
      </w:pPr>
      <w:r>
        <w:t xml:space="preserve">사고를 사전에 차단한다. 기준 미달 데이터가 격리·차단되어, AI 답이 틀어진 뒤 수습하는 대신 투입 전에 멈춘다.</w:t>
      </w:r>
    </w:p>
    <w:p>
      <w:pPr>
        <w:numPr>
          <w:ilvl w:val="0"/>
          <w:numId w:val="1008"/>
        </w:numPr>
        <w:pStyle w:val="Compact"/>
      </w:pPr>
      <w:r>
        <w:t xml:space="preserve">품질이 데이터 자산의 표식이 된다. 어떤 데이터가 어떤 기준을 통과했는지 기록되어, 다음 AI 과제가 그 데이터를 안심하고 재사용한다.</w:t>
      </w:r>
    </w:p>
    <w:p>
      <w:r>
        <w:pict>
          <v:rect style="width:0;height:1.5pt" o:hralign="center" o:hrstd="t" o:hr="t"/>
        </w:pict>
      </w:r>
    </w:p>
    <w:p>
      <w:pPr>
        <w:pStyle w:val="FirstParagraph"/>
      </w:pPr>
    </w:p>
    <w:p>
      <w:pPr>
        <w:pStyle w:val="Heading2"/>
      </w:pPr>
      <w:bookmarkStart w:id="7008" w:name="what"/>
      <w:bookmarkEnd w:id="7008"/>
      <w:bookmarkStart w:id="7009" w:name="X6f37879ab7d62019a2a74d93e33871cb97effe2"/>
      <w:bookmarkEnd w:id="7009"/>
      <w:bookmarkStart w:id="32" w:name="what-무엇인가무엇을-갖추나"/>
      <w:r>
        <w:t xml:space="preserve">2. What — 무엇인가·무엇을 갖추나</w:t>
      </w:r>
      <w:bookmarkEnd w:id="32"/>
    </w:p>
    <w:p>
      <w:pPr>
        <w:pStyle w:val="FirstParagraph"/>
      </w:pPr>
      <w:r>
        <w:t xml:space="preserve">이 장은 품질 관리가 무엇이고 무엇을 기준으로 판정하는지를 정의한다. 구축 절차와 운영 방법은</w:t>
      </w:r>
      <w:r>
        <w:t xml:space="preserve"> </w:t>
      </w:r>
      <w:hyperlink w:anchor="how">
        <w:r>
          <w:rPr>
            <w:rStyle w:val="Hyperlink"/>
          </w:rPr>
          <w:t xml:space="preserve">4장</w:t>
        </w:r>
      </w:hyperlink>
      <w:r>
        <w:t xml:space="preserve">에서 다루고, 여기서는 품질 기준(여섯 항목), 사용 제한 기준, Quality Gate를 정의한다.</w:t>
      </w:r>
    </w:p>
    <w:p>
      <w:pPr>
        <w:pStyle w:val="BodyText"/>
      </w:pPr>
    </w:p>
    <w:p>
      <w:pPr>
        <w:pStyle w:val="Heading3"/>
      </w:pPr>
      <w:bookmarkStart w:id="7010" w:name="s21"/>
      <w:bookmarkEnd w:id="7010"/>
      <w:bookmarkStart w:id="7011" w:name="Xeee86ff621afb79bbe777db2e02bfd1d889f1fe"/>
      <w:bookmarkEnd w:id="7011"/>
      <w:bookmarkStart w:id="33" w:name="데이터-품질-관리의-정의와-역할"/>
      <w:r>
        <w:t xml:space="preserve">2.1 데이터 품질 관리의 정의와 역할</w:t>
      </w:r>
      <w:bookmarkEnd w:id="33"/>
    </w:p>
    <w:p>
      <w:pPr>
        <w:pStyle w:val="FirstParagraph"/>
      </w:pPr>
      <w:r>
        <w:t xml:space="preserve">데이터 품질 관리는 데이터가 AI 활용 기준을 충족하는지 판정해, 통과한 데이터만 AI에 투입되게 하는 통제 체계다. 데이터를 정제·교정하는 작업 자체가 아니라, 정제된 데이터가</w:t>
      </w:r>
      <w:r>
        <w:t xml:space="preserve"> </w:t>
      </w:r>
      <w:r>
        <w:t xml:space="preserve">“</w:t>
      </w:r>
      <w:r>
        <w:t xml:space="preserve">쓸 수 있는 수준인가</w:t>
      </w:r>
      <w:r>
        <w:t xml:space="preserve">”</w:t>
      </w:r>
      <w:r>
        <w:t xml:space="preserve">를 판정하고 수준에 도달하지 못할 경우 투입을 막는 관문이다.</w:t>
      </w:r>
    </w:p>
    <w:p>
      <w:pPr>
        <w:pStyle w:val="BodyText"/>
      </w:pPr>
      <w:r>
        <w:t xml:space="preserve">품질 관리는 데이터를 신뢰할 수 있게(Trustworthy) 만드는 단계에서 AI 투입 직전에</w:t>
      </w:r>
      <w:r>
        <w:t xml:space="preserve"> </w:t>
      </w:r>
      <w:r>
        <w:t xml:space="preserve">“</w:t>
      </w:r>
      <w:r>
        <w:t xml:space="preserve">써도 되는가</w:t>
      </w:r>
      <w:r>
        <w:t xml:space="preserve">”</w:t>
      </w:r>
      <w:r>
        <w:t xml:space="preserve">를 판정하는 마지막 관문을 맡는다.</w:t>
      </w:r>
    </w:p>
    <w:p>
      <w:pPr>
        <w:pStyle w:val="BodyText"/>
      </w:pPr>
    </w:p>
    <w:p>
      <w:pPr>
        <w:pStyle w:val="Heading3"/>
      </w:pPr>
      <w:bookmarkStart w:id="7012" w:name="s22"/>
      <w:bookmarkEnd w:id="7012"/>
      <w:bookmarkStart w:id="7013" w:name="Xbbb2960214f58b30156ca59e55a852b565bc766"/>
      <w:bookmarkEnd w:id="7013"/>
      <w:bookmarkStart w:id="34" w:name="품질-기준-여섯-가지-항목"/>
      <w:r>
        <w:t xml:space="preserve">2.2 품질 기준 — 여섯 가지 항목</w:t>
      </w:r>
      <w:bookmarkEnd w:id="34"/>
    </w:p>
    <w:p>
      <w:pPr>
        <w:pStyle w:val="FirstParagraph"/>
      </w:pPr>
    </w:p>
    <w:p>
      <w:pPr>
        <w:pStyle w:val="BodyText"/>
      </w:pPr>
      <w:r>
        <w:t xml:space="preserve">본 가이드는 데이터 품질을 단순히 좋다·나쁘다로 판단하지 않고 여섯 가지 항목으로 구분하여 일관성 있는 검증을 한다.</w:t>
      </w:r>
      <w:hyperlink w:anchor="ref2">
        <w:r>
          <w:rPr>
            <w:rStyle w:val="Hyperlink"/>
          </w:rPr>
          <w:t xml:space="preserve">[2]</w:t>
        </w:r>
      </w:hyperlink>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2011"/>
        <w:gridCol w:w="2722"/>
        <w:gridCol w:w="4265"/>
      </w:tblGrid>
      <w:tr>
        <w:trPr>
          <w:cnfStyle w:firstRow="1"/>
        </w:trPr>
        <w:tc>
          <w:tcPr>
            <w:tcW w:type="pct" w:w="1073"/>
            <w:shd w:val="clear" w:color="auto" w:fill="DCE8F5"/>
            <w:vAlign w:val="center"/>
          </w:tcPr>
          <w:p>
            <w:pPr>
              <w:pStyle w:val="Compact"/>
              <w:jc w:val="left"/>
            </w:pPr>
            <w:r>
              <w:rPr>
                <w:b/>
              </w:rPr>
              <w:t xml:space="preserve">항목</w:t>
            </w:r>
          </w:p>
        </w:tc>
        <w:tc>
          <w:tcPr>
            <w:tcW w:type="pct" w:w="1452"/>
            <w:shd w:val="clear" w:color="auto" w:fill="DCE8F5"/>
            <w:vAlign w:val="center"/>
          </w:tcPr>
          <w:p>
            <w:pPr>
              <w:pStyle w:val="Compact"/>
              <w:jc w:val="left"/>
            </w:pPr>
            <w:r>
              <w:rPr>
                <w:b/>
              </w:rPr>
              <w:t xml:space="preserve">점검 내용</w:t>
            </w:r>
          </w:p>
        </w:tc>
        <w:tc>
          <w:tcPr>
            <w:tcW w:type="pct" w:w="2275"/>
            <w:shd w:val="clear" w:color="auto" w:fill="DCE8F5"/>
            <w:vAlign w:val="center"/>
          </w:tcPr>
          <w:p>
            <w:pPr>
              <w:pStyle w:val="Compact"/>
              <w:jc w:val="left"/>
            </w:pPr>
            <w:r>
              <w:rPr>
                <w:b/>
              </w:rPr>
              <w:t xml:space="preserve">제조 데이터 예시</w:t>
            </w:r>
          </w:p>
        </w:tc>
      </w:tr>
      <w:tr>
        <w:tc>
          <w:tcPr>
            <w:tcW w:type="pct" w:w="1073"/>
            <w:vAlign w:val="center"/>
          </w:tcPr>
          <w:p>
            <w:pPr>
              <w:pStyle w:val="Compact"/>
              <w:jc w:val="left"/>
            </w:pPr>
            <w:r>
              <w:t xml:space="preserve">완전성(Completeness)</w:t>
            </w:r>
          </w:p>
        </w:tc>
        <w:tc>
          <w:tcPr>
            <w:tcW w:type="pct" w:w="1452"/>
            <w:vAlign w:val="center"/>
          </w:tcPr>
          <w:p>
            <w:pPr>
              <w:pStyle w:val="Compact"/>
              <w:jc w:val="left"/>
            </w:pPr>
            <w:r>
              <w:t xml:space="preserve">있어야 할 값이 다 채워졌는가(결측 없음)</w:t>
            </w:r>
          </w:p>
        </w:tc>
        <w:tc>
          <w:tcPr>
            <w:tcW w:type="pct" w:w="2275"/>
            <w:vAlign w:val="center"/>
          </w:tcPr>
          <w:p>
            <w:pPr>
              <w:pStyle w:val="Compact"/>
              <w:jc w:val="left"/>
            </w:pPr>
            <w:r>
              <w:t xml:space="preserve">검사 로그의 측정값·판정·시각 칸이 비지 않음</w:t>
            </w:r>
          </w:p>
        </w:tc>
      </w:tr>
      <w:tr>
        <w:tc>
          <w:tcPr>
            <w:tcW w:type="pct" w:w="1073"/>
            <w:vAlign w:val="center"/>
          </w:tcPr>
          <w:p>
            <w:pPr>
              <w:pStyle w:val="Compact"/>
              <w:jc w:val="left"/>
            </w:pPr>
            <w:r>
              <w:t xml:space="preserve">정확성(Accuracy)</w:t>
            </w:r>
          </w:p>
        </w:tc>
        <w:tc>
          <w:tcPr>
            <w:tcW w:type="pct" w:w="1452"/>
            <w:vAlign w:val="center"/>
          </w:tcPr>
          <w:p>
            <w:pPr>
              <w:pStyle w:val="Compact"/>
              <w:jc w:val="left"/>
            </w:pPr>
            <w:r>
              <w:t xml:space="preserve">값이 실제(참값)를 올바르게 나타내는가</w:t>
            </w:r>
          </w:p>
        </w:tc>
        <w:tc>
          <w:tcPr>
            <w:tcW w:type="pct" w:w="2275"/>
            <w:vAlign w:val="center"/>
          </w:tcPr>
          <w:p>
            <w:pPr>
              <w:pStyle w:val="Compact"/>
              <w:jc w:val="left"/>
            </w:pPr>
            <w:r>
              <w:t xml:space="preserve">두께 측정값이 실제 두께와 일치(센서 오차·오기 없음)</w:t>
            </w:r>
          </w:p>
        </w:tc>
      </w:tr>
      <w:tr>
        <w:tc>
          <w:tcPr>
            <w:tcW w:type="pct" w:w="1073"/>
            <w:vAlign w:val="center"/>
          </w:tcPr>
          <w:p>
            <w:pPr>
              <w:pStyle w:val="Compact"/>
              <w:jc w:val="left"/>
            </w:pPr>
            <w:r>
              <w:t xml:space="preserve">일관성(Consistency)</w:t>
            </w:r>
          </w:p>
        </w:tc>
        <w:tc>
          <w:tcPr>
            <w:tcW w:type="pct" w:w="1452"/>
            <w:vAlign w:val="center"/>
          </w:tcPr>
          <w:p>
            <w:pPr>
              <w:pStyle w:val="Compact"/>
              <w:jc w:val="left"/>
            </w:pPr>
            <w:r>
              <w:t xml:space="preserve">시스템·소스 간 값이 서로 모순되지 않는가</w:t>
            </w:r>
          </w:p>
        </w:tc>
        <w:tc>
          <w:tcPr>
            <w:tcW w:type="pct" w:w="2275"/>
            <w:vAlign w:val="center"/>
          </w:tcPr>
          <w:p>
            <w:pPr>
              <w:pStyle w:val="Compact"/>
              <w:jc w:val="left"/>
            </w:pPr>
            <w:r>
              <w:t xml:space="preserve">MES의 LOT 결과와 QMS의 같은 LOT 결과가 어긋나지 않음</w:t>
            </w:r>
          </w:p>
        </w:tc>
      </w:tr>
      <w:tr>
        <w:tc>
          <w:tcPr>
            <w:tcW w:type="pct" w:w="1073"/>
            <w:vAlign w:val="center"/>
          </w:tcPr>
          <w:p>
            <w:pPr>
              <w:pStyle w:val="Compact"/>
              <w:jc w:val="left"/>
            </w:pPr>
            <w:r>
              <w:t xml:space="preserve">최신성(Timeliness)</w:t>
            </w:r>
          </w:p>
        </w:tc>
        <w:tc>
          <w:tcPr>
            <w:tcW w:type="pct" w:w="1452"/>
            <w:vAlign w:val="center"/>
          </w:tcPr>
          <w:p>
            <w:pPr>
              <w:pStyle w:val="Compact"/>
              <w:jc w:val="left"/>
            </w:pPr>
            <w:r>
              <w:t xml:space="preserve">필요한 시점에 최신 상태로 쓸 수 있는가</w:t>
            </w:r>
          </w:p>
        </w:tc>
        <w:tc>
          <w:tcPr>
            <w:tcW w:type="pct" w:w="2275"/>
            <w:vAlign w:val="center"/>
          </w:tcPr>
          <w:p>
            <w:pPr>
              <w:pStyle w:val="Compact"/>
              <w:jc w:val="left"/>
            </w:pPr>
            <w:r>
              <w:t xml:space="preserve">라인 상태 데이터가 정해진 주기 내 갱신됨</w:t>
            </w:r>
          </w:p>
        </w:tc>
      </w:tr>
      <w:tr>
        <w:tc>
          <w:tcPr>
            <w:tcW w:type="pct" w:w="1073"/>
            <w:vAlign w:val="center"/>
          </w:tcPr>
          <w:p>
            <w:pPr>
              <w:pStyle w:val="Compact"/>
              <w:jc w:val="left"/>
            </w:pPr>
            <w:r>
              <w:t xml:space="preserve">유효성(Validity)</w:t>
            </w:r>
          </w:p>
        </w:tc>
        <w:tc>
          <w:tcPr>
            <w:tcW w:type="pct" w:w="1452"/>
            <w:vAlign w:val="center"/>
          </w:tcPr>
          <w:p>
            <w:pPr>
              <w:pStyle w:val="Compact"/>
              <w:jc w:val="left"/>
            </w:pPr>
            <w:r>
              <w:t xml:space="preserve">정해진 형식·범위·코드 규칙을 따르는가</w:t>
            </w:r>
          </w:p>
        </w:tc>
        <w:tc>
          <w:tcPr>
            <w:tcW w:type="pct" w:w="2275"/>
            <w:vAlign w:val="center"/>
          </w:tcPr>
          <w:p>
            <w:pPr>
              <w:pStyle w:val="Compact"/>
              <w:jc w:val="left"/>
            </w:pPr>
            <w:r>
              <w:t xml:space="preserve">불량코드가 코드표에 있는 값, 온도가 허용 범위 내</w:t>
            </w:r>
          </w:p>
        </w:tc>
      </w:tr>
      <w:tr>
        <w:tc>
          <w:tcPr>
            <w:tcW w:type="pct" w:w="1073"/>
            <w:vAlign w:val="center"/>
          </w:tcPr>
          <w:p>
            <w:pPr>
              <w:pStyle w:val="Compact"/>
              <w:jc w:val="left"/>
            </w:pPr>
            <w:r>
              <w:t xml:space="preserve">유일성(Uniqueness)</w:t>
            </w:r>
          </w:p>
        </w:tc>
        <w:tc>
          <w:tcPr>
            <w:tcW w:type="pct" w:w="1452"/>
            <w:vAlign w:val="center"/>
          </w:tcPr>
          <w:p>
            <w:pPr>
              <w:pStyle w:val="Compact"/>
              <w:jc w:val="left"/>
            </w:pPr>
            <w:r>
              <w:t xml:space="preserve">같은 대상이 중복 없이 한 번만 들어가는가</w:t>
            </w:r>
          </w:p>
        </w:tc>
        <w:tc>
          <w:tcPr>
            <w:tcW w:type="pct" w:w="2275"/>
            <w:vAlign w:val="center"/>
          </w:tcPr>
          <w:p>
            <w:pPr>
              <w:pStyle w:val="Compact"/>
              <w:jc w:val="left"/>
            </w:pPr>
            <w:r>
              <w:t xml:space="preserve">같은 시각·같은 LOT가 두 번 적재되지 않음</w:t>
            </w:r>
          </w:p>
        </w:tc>
      </w:tr>
    </w:tbl>
    <w:p>
      <w:pPr>
        <w:pStyle w:val="BodyText"/>
      </w:pPr>
      <w:r>
        <w:t xml:space="preserve">여섯 가지 기준 항목이 실제 사례에서 아래와 같이 적용될 수 있다.</w:t>
      </w:r>
    </w:p>
    <w:p>
      <w:pPr>
        <w:pStyle w:val="BodyText"/>
        <w:jc w:val="center"/>
      </w:pPr>
      <w:r>
        <w:drawing>
          <wp:inline>
            <wp:extent cx="5334000" cy="2058924"/>
            <wp:effectExtent b="0" l="0" r="0" t="0"/>
            <wp:docPr descr="품질 문제가 섞인 검사 데이터 모형 — 빈칸(완전성)·오류값 9999(정확성)·표기 제각각(일관성)·옛 날짜(최신성)·중복(유일성)·불가능 날짜(유효성)가 한 표에 동시에 걸려 있는 모습" title="" id="1" name="Picture"/>
            <a:graphic>
              <a:graphicData uri="http://schemas.openxmlformats.org/drawingml/2006/picture">
                <pic:pic>
                  <pic:nvPicPr>
                    <pic:cNvPr descr="/sessions/trusting-hopeful-pasteur/tmp/md2docx__oex14nr/diagrams/s01.png" id="0" name="Picture"/>
                    <pic:cNvPicPr>
                      <a:picLocks noChangeArrowheads="1" noChangeAspect="1"/>
                    </pic:cNvPicPr>
                  </pic:nvPicPr>
                  <pic:blipFill>
                    <a:blip r:embed="rId35"/>
                    <a:stretch>
                      <a:fillRect/>
                    </a:stretch>
                  </pic:blipFill>
                  <pic:spPr bwMode="auto">
                    <a:xfrm>
                      <a:off x="0" y="0"/>
                      <a:ext cx="5334000" cy="2058924"/>
                    </a:xfrm>
                    <a:prstGeom prst="rect">
                      <a:avLst/>
                    </a:prstGeom>
                    <a:noFill/>
                    <a:ln w="9525">
                      <a:noFill/>
                      <a:headEnd/>
                      <a:tailEnd/>
                    </a:ln>
                  </pic:spPr>
                </pic:pic>
              </a:graphicData>
            </a:graphic>
          </wp:inline>
        </w:drawing>
      </w:r>
    </w:p>
    <w:p>
      <w:pPr>
        <w:pStyle w:val="BlockText"/>
      </w:pPr>
      <w:r>
        <w:rPr>
          <w:b/>
        </w:rPr>
        <w:t xml:space="preserve">예시 — 범위는 통과하지만 막아야 하는 값.</w:t>
      </w:r>
      <w:r>
        <w:t xml:space="preserve"> </w:t>
      </w:r>
      <w:r>
        <w:t xml:space="preserve">열전대(thermocouple)가 고장 나 마지막 측정값을 72시간 동안 그대로 반복해 보내면, 그 값은 허용 범위 안이라 범위 규칙은 통과한다. 그러나 값이 멈춰 있다는 점에서 최신성·이상치 규칙으로 걸러야 한다. 품질은 한 항목만으로 판정되지 않는다.</w:t>
      </w:r>
    </w:p>
    <w:p>
      <w:pPr>
        <w:pStyle w:val="FirstParagraph"/>
      </w:pPr>
      <w:r>
        <w:t xml:space="preserve">항목별 합격선은 업무 목적과 용도에 따라 다르게 설정하며, 동일한 데이터라도 안전·품질 판정에 활용할 경우에는 기준을 높이고 참고용 검색에 활용할 경우에는 기준을 낮춘다. 표준에 따라 항목을 더 잘게 나누기도 하지만(데이터 관리 표준 DMBOK은 여덟 개, 데이터 품질 모델 ISO/IEC 25012는 열다섯 개</w:t>
      </w:r>
      <w:hyperlink w:anchor="ref3">
        <w:r>
          <w:rPr>
            <w:rStyle w:val="Hyperlink"/>
          </w:rPr>
          <w:t xml:space="preserve">[3]</w:t>
        </w:r>
      </w:hyperlink>
      <w:r>
        <w:t xml:space="preserve">), 본 가이드는 현업이 바로 점검할 수 있는 위 여섯 개로 고정한다.</w:t>
      </w:r>
    </w:p>
    <w:p>
      <w:pPr>
        <w:pStyle w:val="BodyText"/>
      </w:pPr>
    </w:p>
    <w:p>
      <w:pPr>
        <w:pStyle w:val="Heading3"/>
      </w:pPr>
      <w:bookmarkStart w:id="7014" w:name="s23"/>
      <w:bookmarkEnd w:id="7014"/>
      <w:bookmarkStart w:id="7015" w:name="Xd3959ceb5e1df02f883770de184dc5ca120b178"/>
      <w:bookmarkEnd w:id="7015"/>
      <w:bookmarkStart w:id="36" w:name="ai에-쓰면-안-되는-데이터"/>
      <w:r>
        <w:t xml:space="preserve">2.3 AI에 쓰면 안 되는 데이터</w:t>
      </w:r>
      <w:bookmarkEnd w:id="36"/>
    </w:p>
    <w:p>
      <w:pPr>
        <w:pStyle w:val="FirstParagraph"/>
      </w:pPr>
    </w:p>
    <w:p>
      <w:pPr>
        <w:pStyle w:val="BodyText"/>
      </w:pPr>
      <w:r>
        <w:t xml:space="preserve">품질 판정의 또 다른 축은 유입 자체를 허용해서는 안 되는 데이터를 식별하는 것이다. 다음 다섯 유형은 AI 학습·추론 사용을 제한한다.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1426"/>
        <w:gridCol w:w="3285"/>
        <w:gridCol w:w="4288"/>
      </w:tblGrid>
      <w:tr>
        <w:trPr>
          <w:cnfStyle w:firstRow="1"/>
        </w:trPr>
        <w:tc>
          <w:tcPr>
            <w:tcW w:type="pct" w:w="761"/>
            <w:shd w:val="clear" w:color="auto" w:fill="DCE8F5"/>
            <w:vAlign w:val="center"/>
          </w:tcPr>
          <w:p>
            <w:pPr>
              <w:pStyle w:val="Compact"/>
              <w:jc w:val="left"/>
            </w:pPr>
            <w:r>
              <w:rPr>
                <w:b/>
              </w:rPr>
              <w:t xml:space="preserve">제한 사유</w:t>
            </w:r>
          </w:p>
        </w:tc>
        <w:tc>
          <w:tcPr>
            <w:tcW w:type="pct" w:w="1752"/>
            <w:shd w:val="clear" w:color="auto" w:fill="DCE8F5"/>
            <w:vAlign w:val="center"/>
          </w:tcPr>
          <w:p>
            <w:pPr>
              <w:pStyle w:val="Compact"/>
              <w:jc w:val="left"/>
            </w:pPr>
            <w:r>
              <w:rPr>
                <w:b/>
              </w:rPr>
              <w:t xml:space="preserve">제한 대상</w:t>
            </w:r>
          </w:p>
        </w:tc>
        <w:tc>
          <w:tcPr>
            <w:tcW w:type="pct" w:w="2287"/>
            <w:shd w:val="clear" w:color="auto" w:fill="DCE8F5"/>
            <w:vAlign w:val="center"/>
          </w:tcPr>
          <w:p>
            <w:pPr>
              <w:pStyle w:val="Compact"/>
              <w:jc w:val="left"/>
            </w:pPr>
            <w:r>
              <w:rPr>
                <w:b/>
              </w:rPr>
              <w:t xml:space="preserve">제조 맥락 예시</w:t>
            </w:r>
          </w:p>
        </w:tc>
      </w:tr>
      <w:tr>
        <w:tc>
          <w:tcPr>
            <w:tcW w:type="pct" w:w="761"/>
            <w:vAlign w:val="center"/>
          </w:tcPr>
          <w:p>
            <w:pPr>
              <w:pStyle w:val="Compact"/>
              <w:jc w:val="left"/>
            </w:pPr>
            <w:r>
              <w:t xml:space="preserve">품질 기준 미달</w:t>
            </w:r>
          </w:p>
        </w:tc>
        <w:tc>
          <w:tcPr>
            <w:tcW w:type="pct" w:w="1752"/>
            <w:vAlign w:val="center"/>
          </w:tcPr>
          <w:p>
            <w:pPr>
              <w:pStyle w:val="Compact"/>
              <w:jc w:val="left"/>
            </w:pPr>
            <w:r>
              <w:t xml:space="preserve">여섯 항목의 합격선을 넘지 못한 데이터</w:t>
            </w:r>
          </w:p>
        </w:tc>
        <w:tc>
          <w:tcPr>
            <w:tcW w:type="pct" w:w="2287"/>
            <w:vAlign w:val="center"/>
          </w:tcPr>
          <w:p>
            <w:pPr>
              <w:pStyle w:val="Compact"/>
              <w:jc w:val="left"/>
            </w:pPr>
            <w:r>
              <w:t xml:space="preserve">결측 과다한 검사 로그, 범위를 벗어난 센서값</w:t>
            </w:r>
          </w:p>
        </w:tc>
      </w:tr>
      <w:tr>
        <w:tc>
          <w:tcPr>
            <w:tcW w:type="pct" w:w="761"/>
            <w:vAlign w:val="center"/>
          </w:tcPr>
          <w:p>
            <w:pPr>
              <w:pStyle w:val="Compact"/>
              <w:jc w:val="left"/>
            </w:pPr>
            <w:r>
              <w:t xml:space="preserve">출처 불명</w:t>
            </w:r>
          </w:p>
        </w:tc>
        <w:tc>
          <w:tcPr>
            <w:tcW w:type="pct" w:w="1752"/>
            <w:vAlign w:val="center"/>
          </w:tcPr>
          <w:p>
            <w:pPr>
              <w:pStyle w:val="Compact"/>
              <w:jc w:val="left"/>
            </w:pPr>
            <w:r>
              <w:t xml:space="preserve">누가 언제 어떻게 만들었는지 모르는 데이터</w:t>
            </w:r>
          </w:p>
        </w:tc>
        <w:tc>
          <w:tcPr>
            <w:tcW w:type="pct" w:w="2287"/>
            <w:vAlign w:val="center"/>
          </w:tcPr>
          <w:p>
            <w:pPr>
              <w:pStyle w:val="Compact"/>
              <w:jc w:val="left"/>
            </w:pPr>
            <w:r>
              <w:t xml:space="preserve">출처가 적히지 않은 엑셀, 경위 불명의 외부 반입 파일</w:t>
            </w:r>
          </w:p>
        </w:tc>
      </w:tr>
      <w:tr>
        <w:tc>
          <w:tcPr>
            <w:tcW w:type="pct" w:w="761"/>
            <w:vAlign w:val="center"/>
          </w:tcPr>
          <w:p>
            <w:pPr>
              <w:pStyle w:val="Compact"/>
              <w:jc w:val="left"/>
            </w:pPr>
            <w:r>
              <w:t xml:space="preserve">미승인</w:t>
            </w:r>
          </w:p>
        </w:tc>
        <w:tc>
          <w:tcPr>
            <w:tcW w:type="pct" w:w="1752"/>
            <w:vAlign w:val="center"/>
          </w:tcPr>
          <w:p>
            <w:pPr>
              <w:pStyle w:val="Compact"/>
              <w:jc w:val="left"/>
            </w:pPr>
            <w:r>
              <w:t xml:space="preserve">사용 승인을 받지 않은 데이터</w:t>
            </w:r>
          </w:p>
        </w:tc>
        <w:tc>
          <w:tcPr>
            <w:tcW w:type="pct" w:w="2287"/>
            <w:vAlign w:val="center"/>
          </w:tcPr>
          <w:p>
            <w:pPr>
              <w:pStyle w:val="Compact"/>
              <w:jc w:val="left"/>
            </w:pPr>
            <w:r>
              <w:t xml:space="preserve">검토 전 초안 데이터, 공식 등록되지 않은 임시 추출본</w:t>
            </w:r>
          </w:p>
        </w:tc>
      </w:tr>
      <w:tr>
        <w:tc>
          <w:tcPr>
            <w:tcW w:type="pct" w:w="761"/>
            <w:vAlign w:val="center"/>
          </w:tcPr>
          <w:p>
            <w:pPr>
              <w:pStyle w:val="Compact"/>
              <w:jc w:val="left"/>
            </w:pPr>
            <w:r>
              <w:t xml:space="preserve">최신성 미보장</w:t>
            </w:r>
          </w:p>
        </w:tc>
        <w:tc>
          <w:tcPr>
            <w:tcW w:type="pct" w:w="1752"/>
            <w:vAlign w:val="center"/>
          </w:tcPr>
          <w:p>
            <w:pPr>
              <w:pStyle w:val="Compact"/>
              <w:jc w:val="left"/>
            </w:pPr>
            <w:r>
              <w:t xml:space="preserve">갱신이 멈춰 현재를 반영 못 하는 데이터</w:t>
            </w:r>
          </w:p>
        </w:tc>
        <w:tc>
          <w:tcPr>
            <w:tcW w:type="pct" w:w="2287"/>
            <w:vAlign w:val="center"/>
          </w:tcPr>
          <w:p>
            <w:pPr>
              <w:pStyle w:val="Compact"/>
              <w:jc w:val="left"/>
            </w:pPr>
            <w:r>
              <w:t xml:space="preserve">단종 공정·옛 규격 기준의 과거 데이터</w:t>
            </w:r>
          </w:p>
        </w:tc>
      </w:tr>
      <w:tr>
        <w:tc>
          <w:tcPr>
            <w:tcW w:type="pct" w:w="761"/>
            <w:vAlign w:val="center"/>
          </w:tcPr>
          <w:p>
            <w:pPr>
              <w:pStyle w:val="Compact"/>
              <w:jc w:val="left"/>
            </w:pPr>
            <w:r>
              <w:t xml:space="preserve">목적 외 사용 제한</w:t>
            </w:r>
          </w:p>
        </w:tc>
        <w:tc>
          <w:tcPr>
            <w:tcW w:type="pct" w:w="1752"/>
            <w:vAlign w:val="center"/>
          </w:tcPr>
          <w:p>
            <w:pPr>
              <w:pStyle w:val="Compact"/>
              <w:jc w:val="left"/>
            </w:pPr>
            <w:r>
              <w:t xml:space="preserve">수집 목적과 다른 용도로 못 쓰는 데이터</w:t>
            </w:r>
          </w:p>
        </w:tc>
        <w:tc>
          <w:tcPr>
            <w:tcW w:type="pct" w:w="2287"/>
            <w:vAlign w:val="center"/>
          </w:tcPr>
          <w:p>
            <w:pPr>
              <w:pStyle w:val="Compact"/>
              <w:jc w:val="left"/>
            </w:pPr>
            <w:r>
              <w:t xml:space="preserve">특정 계약상 분석 외 사용이 금지된 데이터</w:t>
            </w:r>
          </w:p>
        </w:tc>
      </w:tr>
    </w:tbl>
    <w:p>
      <w:pPr>
        <w:pStyle w:val="BlockText"/>
      </w:pPr>
      <w:r>
        <w:rPr>
          <w:b/>
        </w:rPr>
        <w:t xml:space="preserve">주의 — 품질 판정과 보안 통제의 경계.</w:t>
      </w:r>
      <w:r>
        <w:t xml:space="preserve"> </w:t>
      </w:r>
      <w:r>
        <w:t xml:space="preserve">C-2는</w:t>
      </w:r>
      <w:r>
        <w:t xml:space="preserve"> </w:t>
      </w:r>
      <w:r>
        <w:t xml:space="preserve">“</w:t>
      </w:r>
      <w:r>
        <w:t xml:space="preserve">품질로 쓸 수 있는가</w:t>
      </w:r>
      <w:r>
        <w:t xml:space="preserve">”</w:t>
      </w:r>
      <w:r>
        <w:t xml:space="preserve">(미달·출처 불명·최신성)만 판정한다. 개인정보·반출 권한·동의 같은 통제는</w:t>
      </w:r>
      <w:r>
        <w:t xml:space="preserve"> </w:t>
      </w:r>
      <w:hyperlink r:id="rId27">
        <w:r>
          <w:rPr>
            <w:rStyle w:val="Hyperlink"/>
          </w:rPr>
          <w:t xml:space="preserve">F-4 AI 데이터 권한 보안</w:t>
        </w:r>
      </w:hyperlink>
      <w:r>
        <w:t xml:space="preserve">이 맡는다. 두 통제가 같은 관문에서 함께 걸리지만 책임은 나뉜다. AI 규제(EU AI Act 등)는 학습 데이터의 출처·제외 사유를 문서화하도록 요구하는데</w:t>
      </w:r>
      <w:hyperlink w:anchor="ref4">
        <w:r>
          <w:rPr>
            <w:rStyle w:val="Hyperlink"/>
          </w:rPr>
          <w:t xml:space="preserve">[4]</w:t>
        </w:r>
      </w:hyperlink>
      <w:r>
        <w:t xml:space="preserve">, 이 요건은 품질(C-2)과 권한(F-4) 양쪽에 걸친다.</w:t>
      </w:r>
    </w:p>
    <w:p>
      <w:pPr>
        <w:pStyle w:val="FirstParagraph"/>
      </w:pPr>
    </w:p>
    <w:p>
      <w:pPr>
        <w:pStyle w:val="Heading3"/>
      </w:pPr>
      <w:bookmarkStart w:id="7016" w:name="s24"/>
      <w:bookmarkEnd w:id="7016"/>
      <w:bookmarkStart w:id="7017" w:name="X5921c872d39452af194b8b9861494fb31364184"/>
      <w:bookmarkEnd w:id="7017"/>
      <w:bookmarkStart w:id="37" w:name="quality-gate"/>
      <w:r>
        <w:t xml:space="preserve">2.4 Quality Gate</w:t>
      </w:r>
      <w:bookmarkEnd w:id="37"/>
    </w:p>
    <w:p>
      <w:pPr>
        <w:pStyle w:val="FirstParagraph"/>
      </w:pPr>
    </w:p>
    <w:p>
      <w:pPr>
        <w:pStyle w:val="BodyText"/>
      </w:pPr>
      <w:r>
        <w:t xml:space="preserve">품질 기준을 정의하는 것에서 그치지 않고, 데이터가 AI로 유입되는 과정에 Quality Gate를 두어 데이터가 품질 기준에 충족하도록 한다.</w:t>
      </w:r>
    </w:p>
    <w:p>
      <w:pPr>
        <w:pStyle w:val="BodyText"/>
      </w:pPr>
      <w:r>
        <w:t xml:space="preserve">Quality Gate는 데이터가 AI 학습·RAG·자동화에 투입되기 전 품질 규칙을 자동으로 점검해, 통과한 데이터만 내보내고 미달 데이터는 격리·차단하는 관문이다.</w:t>
      </w:r>
      <w:hyperlink w:anchor="ref5">
        <w:r>
          <w:rPr>
            <w:rStyle w:val="Hyperlink"/>
          </w:rPr>
          <w:t xml:space="preserve">[5]</w:t>
        </w:r>
      </w:hyperlink>
      <w:r>
        <w:t xml:space="preserve"> </w:t>
      </w:r>
      <w:r>
        <w:t xml:space="preserve">핵심은</w:t>
      </w:r>
      <w:r>
        <w:t xml:space="preserve"> </w:t>
      </w:r>
      <w:r>
        <w:t xml:space="preserve">“</w:t>
      </w:r>
      <w:r>
        <w:t xml:space="preserve">통과해야만 투입된다</w:t>
      </w:r>
      <w:r>
        <w:t xml:space="preserve">”</w:t>
      </w:r>
      <w:r>
        <w:t xml:space="preserve">는 한 가지 원칙이다.</w:t>
      </w:r>
    </w:p>
    <w:p>
      <w:pPr>
        <w:pStyle w:val="BodyText"/>
        <w:jc w:val="center"/>
      </w:pPr>
      <w:r>
        <w:drawing>
          <wp:inline>
            <wp:extent cx="5334000" cy="1585232"/>
            <wp:effectExtent b="0" l="0" r="0" t="0"/>
            <wp:docPr descr="" title="" id="1" name="Picture"/>
            <a:graphic>
              <a:graphicData uri="http://schemas.openxmlformats.org/drawingml/2006/picture">
                <pic:pic>
                  <pic:nvPicPr>
                    <pic:cNvPr descr="/sessions/trusting-hopeful-pasteur/tmp/md2docx__oex14nr/diagrams/d01.png" id="0" name="Picture"/>
                    <pic:cNvPicPr>
                      <a:picLocks noChangeArrowheads="1" noChangeAspect="1"/>
                    </pic:cNvPicPr>
                  </pic:nvPicPr>
                  <pic:blipFill>
                    <a:blip r:embed="rId38"/>
                    <a:stretch>
                      <a:fillRect/>
                    </a:stretch>
                  </pic:blipFill>
                  <pic:spPr bwMode="auto">
                    <a:xfrm>
                      <a:off x="0" y="0"/>
                      <a:ext cx="5334000" cy="1585232"/>
                    </a:xfrm>
                    <a:prstGeom prst="rect">
                      <a:avLst/>
                    </a:prstGeom>
                    <a:noFill/>
                    <a:ln w="9525">
                      <a:noFill/>
                      <a:headEnd/>
                      <a:tailEnd/>
                    </a:ln>
                  </pic:spPr>
                </pic:pic>
              </a:graphicData>
            </a:graphic>
          </wp:inline>
        </w:drawing>
      </w:r>
    </w:p>
    <w:p>
      <w:pPr>
        <w:pStyle w:val="BodyText"/>
      </w:pPr>
      <w:r>
        <w:t xml:space="preserve">게이트를 적용하는 방식은 데이터 파이프라인에서 몇 가지 정형 패턴으로 구현되며, 개념은 동일하지만 명칭은 서로 다르다.</w:t>
      </w:r>
    </w:p>
    <w:p>
      <w:pPr>
        <w:numPr>
          <w:ilvl w:val="0"/>
          <w:numId w:val="1009"/>
        </w:numPr>
        <w:pStyle w:val="Compact"/>
      </w:pPr>
      <w:r>
        <w:t xml:space="preserve">적재-점검-공개(Write-Audit-Publish): 데이터를 먼저 대기 영역에 적재하고(Write), 규칙으로 점검한 뒤(Audit), 통과분만 운영으로 승격한다(Publish). AI 투입 전 게이트를 적용하는 대표 절차이다.</w:t>
      </w:r>
      <w:hyperlink w:anchor="ref6">
        <w:r>
          <w:rPr>
            <w:rStyle w:val="Hyperlink"/>
          </w:rPr>
          <w:t xml:space="preserve">[6]</w:t>
        </w:r>
      </w:hyperlink>
    </w:p>
    <w:p>
      <w:pPr>
        <w:numPr>
          <w:ilvl w:val="0"/>
          <w:numId w:val="1009"/>
        </w:numPr>
        <w:pStyle w:val="Compact"/>
      </w:pPr>
      <w:r>
        <w:t xml:space="preserve">회로 차단(Circuit Breaker): 품질 지표가 안전 임계값을 넘으면 파이프라인을 멈춰, 저품질 데이터가 하류(AI)로 가지 못하게 막는다. 가용성보다 신뢰성을 앞세운다.</w:t>
      </w:r>
      <w:hyperlink w:anchor="ref7">
        <w:r>
          <w:rPr>
            <w:rStyle w:val="Hyperlink"/>
          </w:rPr>
          <w:t xml:space="preserve">[7]</w:t>
        </w:r>
      </w:hyperlink>
    </w:p>
    <w:p>
      <w:pPr>
        <w:numPr>
          <w:ilvl w:val="0"/>
          <w:numId w:val="1009"/>
        </w:numPr>
        <w:pStyle w:val="Compact"/>
      </w:pPr>
      <w:r>
        <w:t xml:space="preserve">데이터 계약(Data Contract): 데이터 생산자와 소비자가 데이터 형식, 품질 기준, 갱신 주기 등을 사전에 합의하고, 이를 검증 규칙으로 관리하는 체계이다. 상류 데이터 변경이 예고 없이 하류 시스템에 영향을 주는 문제를 줄인다.</w:t>
      </w:r>
      <w:hyperlink w:anchor="ref8">
        <w:r>
          <w:rPr>
            <w:rStyle w:val="Hyperlink"/>
          </w:rPr>
          <w:t xml:space="preserve">[8]</w:t>
        </w:r>
      </w:hyperlink>
    </w:p>
    <w:p>
      <w:pPr>
        <w:pStyle w:val="FirstParagraph"/>
      </w:pPr>
      <w:r>
        <w:t xml:space="preserve">세 가지를 다 갖출 필요는 없다. 적재-점검-공개 하나로 시작하고, 틀리면 영향이 큰 흐름에 회로 차단을, 부서·시스템 간에 데이터를 주고받는 흐름에 데이터 계약을 더한다. 기준 미달 데이터를 무조건 막기만 하면 현업이 게이트를 우회하므로, 기준에 못 미쳐도 꼭 써야 하는 경우의 예외 통로를 정식으로 두되 흔적을 남긴다. 예외 승인의 기록 항목과 운영 방법은</w:t>
      </w:r>
      <w:r>
        <w:t xml:space="preserve"> </w:t>
      </w:r>
      <w:hyperlink w:anchor="s44">
        <w:r>
          <w:rPr>
            <w:rStyle w:val="Hyperlink"/>
          </w:rPr>
          <w:t xml:space="preserve">4.4</w:t>
        </w:r>
      </w:hyperlink>
      <w:r>
        <w:t xml:space="preserve">에서 다룬다.</w:t>
      </w:r>
    </w:p>
    <w:p>
      <w:r>
        <w:pict>
          <v:rect style="width:0;height:1.5pt" o:hralign="center" o:hrstd="t" o:hr="t"/>
        </w:pict>
      </w:r>
    </w:p>
    <w:p>
      <w:pPr>
        <w:pStyle w:val="FirstParagraph"/>
      </w:pPr>
    </w:p>
    <w:p>
      <w:pPr>
        <w:pStyle w:val="Heading2"/>
      </w:pPr>
      <w:bookmarkStart w:id="7018" w:name="when"/>
      <w:bookmarkEnd w:id="7018"/>
      <w:bookmarkStart w:id="7019" w:name="X4b2365e978b34920e1d3b5f8a1bd66166436bcd"/>
      <w:bookmarkEnd w:id="7019"/>
      <w:bookmarkStart w:id="39" w:name="when-어디부터-게이트를-적용하나-적용-우선순위"/>
      <w:r>
        <w:t xml:space="preserve">3. When — 어디부터 게이트를 적용하나 (적용 우선순위)</w:t>
      </w:r>
      <w:bookmarkEnd w:id="39"/>
    </w:p>
    <w:p>
      <w:pPr>
        <w:pStyle w:val="FirstParagraph"/>
      </w:pPr>
      <w:r>
        <w:t xml:space="preserve">품질 관리는 기본적으로 모든 핵심 데이터에 필요하지만, 일괄 적용하지는 않는다. AI로 실제로 투입되어 오류가 발생했을 때 영향이 큰 데이터부터 적용한다.</w:t>
      </w:r>
    </w:p>
    <w:p>
      <w:pPr>
        <w:pStyle w:val="BodyText"/>
      </w:pPr>
    </w:p>
    <w:p>
      <w:pPr>
        <w:pStyle w:val="Heading3"/>
      </w:pPr>
      <w:bookmarkStart w:id="7020" w:name="s31"/>
      <w:bookmarkEnd w:id="7020"/>
      <w:bookmarkStart w:id="7021" w:name="Xffa9356d41005b2b967c155c6d8179ab16e3823"/>
      <w:bookmarkEnd w:id="7021"/>
      <w:bookmarkStart w:id="40" w:name="기본-필수-대상"/>
      <w:r>
        <w:t xml:space="preserve">3.1 기본 필수 대상</w:t>
      </w:r>
      <w:bookmarkEnd w:id="40"/>
    </w:p>
    <w:p>
      <w:pPr>
        <w:pStyle w:val="FirstParagraph"/>
      </w:pPr>
      <w:r>
        <w:t xml:space="preserve">우선적으로 게이트를 적용하는 대상은 AI 학습·RAG·자동화로 직접 투입되는 데이터이다. 사람이 한 번 더 검토하지 않고 AI가 바로 받아 사용하는 흐름일수록 품질 문제가 그대로 결과로 이어진다. 불량 원인 질의응답에 쓰는 검사 데이터, 월간 품질 집계의 원천 데이터처럼 AI 결과를 직접 뒷받침하는 데이터가 최우선 순위다.</w:t>
      </w:r>
    </w:p>
    <w:p>
      <w:pPr>
        <w:pStyle w:val="BodyText"/>
      </w:pPr>
    </w:p>
    <w:p>
      <w:pPr>
        <w:pStyle w:val="Heading3"/>
      </w:pPr>
      <w:bookmarkStart w:id="7022" w:name="s32"/>
      <w:bookmarkEnd w:id="7022"/>
      <w:bookmarkStart w:id="7023" w:name="X6afaae94358f5141586c2d49306d66e25165f83"/>
      <w:bookmarkEnd w:id="7023"/>
      <w:bookmarkStart w:id="41" w:name="적용-우선순위-판단-기준"/>
      <w:r>
        <w:t xml:space="preserve">3.2 적용 우선순위 판단 기준</w:t>
      </w:r>
      <w:bookmarkEnd w:id="41"/>
    </w:p>
    <w:p>
      <w:pPr>
        <w:pStyle w:val="FirstParagraph"/>
      </w:pPr>
      <w:r>
        <w:t xml:space="preserve">기본 대상에 게이트를 건 이후에는 두 가지 축으로 우선순위를 매겨 합격선을 차등 적용한다. 하나는</w:t>
      </w:r>
      <w:r>
        <w:t xml:space="preserve"> </w:t>
      </w:r>
      <w:r>
        <w:rPr>
          <w:b/>
        </w:rPr>
        <w:t xml:space="preserve">AI 투입 직접성</w:t>
      </w:r>
      <w:r>
        <w:t xml:space="preserve">(사람 검토 없이 AI가 바로 받아 쓰는가, 사람이 한 번 검토하고 쓰는가), 다른 하나는</w:t>
      </w:r>
      <w:r>
        <w:t xml:space="preserve"> </w:t>
      </w:r>
      <w:r>
        <w:rPr>
          <w:b/>
        </w:rPr>
        <w:t xml:space="preserve">틀렸을 때 업무 영향</w:t>
      </w:r>
      <w:r>
        <w:t xml:space="preserve">(안전·품질 판정·규제 보고에 닿는가, 참고용에 그치는가)이다.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2619"/>
        <w:gridCol w:w="2163"/>
        <w:gridCol w:w="2278"/>
        <w:gridCol w:w="1938"/>
      </w:tblGrid>
      <w:tr>
        <w:trPr>
          <w:cnfStyle w:firstRow="1"/>
        </w:trPr>
        <w:tc>
          <w:tcPr>
            <w:tcW w:type="pct" w:w="1397"/>
            <w:shd w:val="clear" w:color="auto" w:fill="DCE8F5"/>
            <w:vAlign w:val="center"/>
          </w:tcPr>
          <w:p>
            <w:pPr>
              <w:pStyle w:val="Compact"/>
              <w:jc w:val="left"/>
            </w:pPr>
            <w:r>
              <w:rPr>
                <w:b/>
              </w:rPr>
              <w:t xml:space="preserve">후보 데이터</w:t>
            </w:r>
          </w:p>
        </w:tc>
        <w:tc>
          <w:tcPr>
            <w:tcW w:type="pct" w:w="1154"/>
            <w:shd w:val="clear" w:color="auto" w:fill="DCE8F5"/>
            <w:vAlign w:val="center"/>
          </w:tcPr>
          <w:p>
            <w:pPr>
              <w:pStyle w:val="Compact"/>
              <w:jc w:val="left"/>
            </w:pPr>
            <w:r>
              <w:rPr>
                <w:b/>
              </w:rPr>
              <w:t xml:space="preserve">AI 투입 직접성</w:t>
            </w:r>
          </w:p>
        </w:tc>
        <w:tc>
          <w:tcPr>
            <w:tcW w:type="pct" w:w="1215"/>
            <w:shd w:val="clear" w:color="auto" w:fill="DCE8F5"/>
            <w:vAlign w:val="center"/>
          </w:tcPr>
          <w:p>
            <w:pPr>
              <w:pStyle w:val="Compact"/>
              <w:jc w:val="left"/>
            </w:pPr>
            <w:r>
              <w:rPr>
                <w:b/>
              </w:rPr>
              <w:t xml:space="preserve">틀렸을 때 영향</w:t>
            </w:r>
          </w:p>
        </w:tc>
        <w:tc>
          <w:tcPr>
            <w:tcW w:type="pct" w:w="1034"/>
            <w:shd w:val="clear" w:color="auto" w:fill="DCE8F5"/>
            <w:vAlign w:val="center"/>
          </w:tcPr>
          <w:p>
            <w:pPr>
              <w:pStyle w:val="Compact"/>
              <w:jc w:val="left"/>
            </w:pPr>
            <w:r>
              <w:rPr>
                <w:b/>
              </w:rPr>
              <w:t xml:space="preserve">적용 기준</w:t>
            </w:r>
          </w:p>
        </w:tc>
      </w:tr>
      <w:tr>
        <w:tc>
          <w:tcPr>
            <w:tcW w:type="pct" w:w="1397"/>
            <w:vAlign w:val="center"/>
          </w:tcPr>
          <w:p>
            <w:pPr>
              <w:pStyle w:val="Compact"/>
              <w:jc w:val="left"/>
            </w:pPr>
            <w:r>
              <w:t xml:space="preserve">도장 검사 결과 → 설비 합·불 자동 판정</w:t>
            </w:r>
          </w:p>
        </w:tc>
        <w:tc>
          <w:tcPr>
            <w:tcW w:type="pct" w:w="1154"/>
            <w:vAlign w:val="center"/>
          </w:tcPr>
          <w:p>
            <w:pPr>
              <w:pStyle w:val="Compact"/>
              <w:jc w:val="left"/>
            </w:pPr>
            <w:r>
              <w:t xml:space="preserve">높음 (사람 검토 없이 즉시 판정)</w:t>
            </w:r>
          </w:p>
        </w:tc>
        <w:tc>
          <w:tcPr>
            <w:tcW w:type="pct" w:w="1215"/>
            <w:vAlign w:val="center"/>
          </w:tcPr>
          <w:p>
            <w:pPr>
              <w:pStyle w:val="Compact"/>
              <w:jc w:val="left"/>
            </w:pPr>
            <w:r>
              <w:t xml:space="preserve">큼 (오판 시 불량 유출·라인 정지)</w:t>
            </w:r>
          </w:p>
        </w:tc>
        <w:tc>
          <w:tcPr>
            <w:tcW w:type="pct" w:w="1034"/>
            <w:vAlign w:val="center"/>
          </w:tcPr>
          <w:p>
            <w:pPr>
              <w:pStyle w:val="Compact"/>
              <w:jc w:val="left"/>
            </w:pPr>
            <w:r>
              <w:t xml:space="preserve">1 — 최우선, 전 항목 엄격</w:t>
            </w:r>
          </w:p>
        </w:tc>
      </w:tr>
      <w:tr>
        <w:tc>
          <w:tcPr>
            <w:tcW w:type="pct" w:w="1397"/>
            <w:vAlign w:val="center"/>
          </w:tcPr>
          <w:p>
            <w:pPr>
              <w:pStyle w:val="Compact"/>
              <w:jc w:val="left"/>
            </w:pPr>
            <w:r>
              <w:t xml:space="preserve">검사 이력 → 불량 원인 질의응답(RAG)</w:t>
            </w:r>
          </w:p>
        </w:tc>
        <w:tc>
          <w:tcPr>
            <w:tcW w:type="pct" w:w="1154"/>
            <w:vAlign w:val="center"/>
          </w:tcPr>
          <w:p>
            <w:pPr>
              <w:pStyle w:val="Compact"/>
              <w:jc w:val="left"/>
            </w:pPr>
            <w:r>
              <w:t xml:space="preserve">높음 (질의 즉시 근거로 인용)</w:t>
            </w:r>
          </w:p>
        </w:tc>
        <w:tc>
          <w:tcPr>
            <w:tcW w:type="pct" w:w="1215"/>
            <w:vAlign w:val="center"/>
          </w:tcPr>
          <w:p>
            <w:pPr>
              <w:pStyle w:val="Compact"/>
              <w:jc w:val="left"/>
            </w:pPr>
            <w:r>
              <w:t xml:space="preserve">중간 (분석 참고, 재확인 여지)</w:t>
            </w:r>
          </w:p>
        </w:tc>
        <w:tc>
          <w:tcPr>
            <w:tcW w:type="pct" w:w="1034"/>
            <w:vAlign w:val="center"/>
          </w:tcPr>
          <w:p>
            <w:pPr>
              <w:pStyle w:val="Compact"/>
              <w:jc w:val="left"/>
            </w:pPr>
            <w:r>
              <w:t xml:space="preserve">1 — 핵심 규칙 자동 점검</w:t>
            </w:r>
          </w:p>
        </w:tc>
      </w:tr>
      <w:tr>
        <w:tc>
          <w:tcPr>
            <w:tcW w:type="pct" w:w="1397"/>
            <w:vAlign w:val="center"/>
          </w:tcPr>
          <w:p>
            <w:pPr>
              <w:pStyle w:val="Compact"/>
              <w:jc w:val="left"/>
            </w:pPr>
            <w:r>
              <w:t xml:space="preserve">생산·품질 로그 → 월간 집계 리포트</w:t>
            </w:r>
          </w:p>
        </w:tc>
        <w:tc>
          <w:tcPr>
            <w:tcW w:type="pct" w:w="1154"/>
            <w:vAlign w:val="center"/>
          </w:tcPr>
          <w:p>
            <w:pPr>
              <w:pStyle w:val="Compact"/>
              <w:jc w:val="left"/>
            </w:pPr>
            <w:r>
              <w:t xml:space="preserve">중간 (집계 후 담당자 검토)</w:t>
            </w:r>
          </w:p>
        </w:tc>
        <w:tc>
          <w:tcPr>
            <w:tcW w:type="pct" w:w="1215"/>
            <w:vAlign w:val="center"/>
          </w:tcPr>
          <w:p>
            <w:pPr>
              <w:pStyle w:val="Compact"/>
              <w:jc w:val="left"/>
            </w:pPr>
            <w:r>
              <w:t xml:space="preserve">중간 (보고 수치 왜곡 가능)</w:t>
            </w:r>
          </w:p>
        </w:tc>
        <w:tc>
          <w:tcPr>
            <w:tcW w:type="pct" w:w="1034"/>
            <w:vAlign w:val="center"/>
          </w:tcPr>
          <w:p>
            <w:pPr>
              <w:pStyle w:val="Compact"/>
              <w:jc w:val="left"/>
            </w:pPr>
            <w:r>
              <w:t xml:space="preserve">2 — 기본 기준 + 정기 점검</w:t>
            </w:r>
          </w:p>
        </w:tc>
      </w:tr>
      <w:tr>
        <w:tc>
          <w:tcPr>
            <w:tcW w:type="pct" w:w="1397"/>
            <w:vAlign w:val="center"/>
          </w:tcPr>
          <w:p>
            <w:pPr>
              <w:pStyle w:val="Compact"/>
              <w:jc w:val="left"/>
            </w:pPr>
            <w:r>
              <w:t xml:space="preserve">사내 기술 문서 → 참고용 검색</w:t>
            </w:r>
          </w:p>
        </w:tc>
        <w:tc>
          <w:tcPr>
            <w:tcW w:type="pct" w:w="1154"/>
            <w:vAlign w:val="center"/>
          </w:tcPr>
          <w:p>
            <w:pPr>
              <w:pStyle w:val="Compact"/>
              <w:jc w:val="left"/>
            </w:pPr>
            <w:r>
              <w:t xml:space="preserve">낮음 (담당자가 열람·판단)</w:t>
            </w:r>
          </w:p>
        </w:tc>
        <w:tc>
          <w:tcPr>
            <w:tcW w:type="pct" w:w="1215"/>
            <w:vAlign w:val="center"/>
          </w:tcPr>
          <w:p>
            <w:pPr>
              <w:pStyle w:val="Compact"/>
              <w:jc w:val="left"/>
            </w:pPr>
            <w:r>
              <w:t xml:space="preserve">작음 (판단 근거 아닌 참고)</w:t>
            </w:r>
          </w:p>
        </w:tc>
        <w:tc>
          <w:tcPr>
            <w:tcW w:type="pct" w:w="1034"/>
            <w:vAlign w:val="center"/>
          </w:tcPr>
          <w:p>
            <w:pPr>
              <w:pStyle w:val="Compact"/>
              <w:jc w:val="left"/>
            </w:pPr>
            <w:r>
              <w:t xml:space="preserve">3 — 샘플 점검</w:t>
            </w:r>
          </w:p>
        </w:tc>
      </w:tr>
    </w:tbl>
    <w:p>
      <w:pPr>
        <w:pStyle w:val="BodyText"/>
      </w:pPr>
      <w:r>
        <w:t xml:space="preserve">두 축이 모두 높은 첫 행(설비 자동 판정용 데이터)은 여섯 항목 전부에 엄격한 합격선을 걸고, 사람이 한 번 걸러 쓰거나 영향이 작은 아래 행은 핵심 규칙만 걸거나 샘플로 점검한다. 직접성이 높아도 영향이 작으면(참고용 검색) 우선순위는 내려간다. 한꺼번에 전부 통제하지 않고, 두 축이 모두 높은 데이터에서 기준선을 만든 다음 범위를 넓힌다.</w:t>
      </w:r>
    </w:p>
    <w:p>
      <w:r>
        <w:pict>
          <v:rect style="width:0;height:1.5pt" o:hralign="center" o:hrstd="t" o:hr="t"/>
        </w:pict>
      </w:r>
    </w:p>
    <w:p>
      <w:pPr>
        <w:pStyle w:val="FirstParagraph"/>
      </w:pPr>
    </w:p>
    <w:p>
      <w:pPr>
        <w:pStyle w:val="Heading2"/>
      </w:pPr>
      <w:bookmarkStart w:id="7024" w:name="how"/>
      <w:bookmarkEnd w:id="7024"/>
      <w:bookmarkStart w:id="7025" w:name="X611631d28b1fa31fad8fab33f521ae3e750a065"/>
      <w:bookmarkEnd w:id="7025"/>
      <w:bookmarkStart w:id="42" w:name="how-어떻게-준비운영하나"/>
      <w:r>
        <w:t xml:space="preserve">4. How — 어떻게 준비·운영하나</w:t>
      </w:r>
      <w:bookmarkEnd w:id="42"/>
    </w:p>
    <w:p>
      <w:pPr>
        <w:pStyle w:val="FirstParagraph"/>
      </w:pPr>
      <w:r>
        <w:t xml:space="preserve">품질 관리는 품질 기준을 규칙으로 정의하고, 이를 데이터 파이프라인의 Quality Gate에 적용해 AI 활용 가능 여부를 자동으로 판정하는 체계이다. 운영 과정에서는 품질 기준을 지속적으로 개선하고 위반 사항을 관리한다. 본 장에서는 품질 관리가 필요한 이유와 적용 효과를 시작으로, 구축 절차, 품질 규칙과 Quality Gate 설계, 운영 방법, 성과 측정 순으로 설명한다. 예시는 외관검사 결과 데이터를 불량 원인 질의응답(RAG)과 월간 품질 분석에 활용하는 제조 현장을 기준으로 이어서 설명한다.</w:t>
      </w:r>
    </w:p>
    <w:p>
      <w:pPr>
        <w:pStyle w:val="BodyText"/>
      </w:pPr>
    </w:p>
    <w:p>
      <w:pPr>
        <w:pStyle w:val="Heading3"/>
      </w:pPr>
      <w:bookmarkStart w:id="7026" w:name="s41"/>
      <w:bookmarkEnd w:id="7026"/>
      <w:bookmarkStart w:id="7027" w:name="Xb7c4384742c530c33bb041cbb81f96d44bb422b"/>
      <w:bookmarkEnd w:id="7027"/>
      <w:bookmarkStart w:id="43" w:name="적용-전후-비교"/>
      <w:r>
        <w:t xml:space="preserve">4.1 적용 전후 비교</w:t>
      </w:r>
      <w:bookmarkEnd w:id="43"/>
    </w:p>
    <w:p>
      <w:pPr>
        <w:pStyle w:val="FirstParagraph"/>
      </w:pPr>
      <w:r>
        <w:t xml:space="preserve">품질 관리 적용 전에는 MES에서 내려받은 검사 결과를 그대로 검색·집계에 투입했으며, 그 안에는 측정값이 빈 행, 9999처럼 있을 수 없는 값, 2019년의 옛 데이터, 같은 검사의 중복 행이 섞여 있었다. 품질 관리 적용 후에는 데이터가 검색·집계로 가기 전에 품질 게이트를 거쳐, 통과한 데이터만 투입된다.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1063"/>
        <w:gridCol w:w="4505"/>
        <w:gridCol w:w="3431"/>
      </w:tblGrid>
      <w:tr>
        <w:trPr>
          <w:cnfStyle w:firstRow="1"/>
        </w:trPr>
        <w:tc>
          <w:tcPr>
            <w:tcW w:type="pct" w:w="567"/>
            <w:shd w:val="clear" w:color="auto" w:fill="DCE8F5"/>
            <w:vAlign w:val="center"/>
          </w:tcPr>
          <w:p>
            <w:pPr>
              <w:pStyle w:val="Compact"/>
              <w:jc w:val="left"/>
            </w:pPr>
            <w:r>
              <w:rPr>
                <w:b/>
              </w:rPr>
              <w:t xml:space="preserve">구분</w:t>
            </w:r>
          </w:p>
        </w:tc>
        <w:tc>
          <w:tcPr>
            <w:tcW w:type="pct" w:w="2403"/>
            <w:shd w:val="clear" w:color="auto" w:fill="DCE8F5"/>
            <w:vAlign w:val="center"/>
          </w:tcPr>
          <w:p>
            <w:pPr>
              <w:pStyle w:val="Compact"/>
              <w:jc w:val="left"/>
            </w:pPr>
            <w:r>
              <w:rPr>
                <w:b/>
              </w:rPr>
              <w:t xml:space="preserve">적용 전</w:t>
            </w:r>
          </w:p>
        </w:tc>
        <w:tc>
          <w:tcPr>
            <w:tcW w:type="pct" w:w="1830"/>
            <w:shd w:val="clear" w:color="auto" w:fill="DCE8F5"/>
            <w:vAlign w:val="center"/>
          </w:tcPr>
          <w:p>
            <w:pPr>
              <w:pStyle w:val="Compact"/>
              <w:jc w:val="left"/>
            </w:pPr>
            <w:r>
              <w:rPr>
                <w:b/>
              </w:rPr>
              <w:t xml:space="preserve">적용 후</w:t>
            </w:r>
          </w:p>
        </w:tc>
      </w:tr>
      <w:tr>
        <w:tc>
          <w:tcPr>
            <w:tcW w:type="pct" w:w="567"/>
            <w:vAlign w:val="center"/>
          </w:tcPr>
          <w:p>
            <w:pPr>
              <w:pStyle w:val="Compact"/>
              <w:jc w:val="left"/>
            </w:pPr>
            <w:r>
              <w:t xml:space="preserve">검색·집계 입력</w:t>
            </w:r>
          </w:p>
        </w:tc>
        <w:tc>
          <w:tcPr>
            <w:tcW w:type="pct" w:w="2403"/>
            <w:vAlign w:val="center"/>
          </w:tcPr>
          <w:p>
            <w:pPr>
              <w:pStyle w:val="Compact"/>
              <w:jc w:val="left"/>
            </w:pPr>
            <w:r>
              <w:t xml:space="preserve">빈칸·9999·옛 데이터·중복이 섞인 채 그대로 투입</w:t>
            </w:r>
          </w:p>
        </w:tc>
        <w:tc>
          <w:tcPr>
            <w:tcW w:type="pct" w:w="1830"/>
            <w:vAlign w:val="center"/>
          </w:tcPr>
          <w:p>
            <w:pPr>
              <w:pStyle w:val="Compact"/>
              <w:jc w:val="left"/>
            </w:pPr>
            <w:r>
              <w:t xml:space="preserve">결측·범위·중복·최신성·코드 표준값을 자동 점검해 통과분만 투입</w:t>
            </w:r>
          </w:p>
        </w:tc>
      </w:tr>
      <w:tr>
        <w:tc>
          <w:tcPr>
            <w:tcW w:type="pct" w:w="567"/>
            <w:vAlign w:val="center"/>
          </w:tcPr>
          <w:p>
            <w:pPr>
              <w:pStyle w:val="Compact"/>
              <w:jc w:val="left"/>
            </w:pPr>
            <w:r>
              <w:t xml:space="preserve">AI 동작</w:t>
            </w:r>
          </w:p>
        </w:tc>
        <w:tc>
          <w:tcPr>
            <w:tcW w:type="pct" w:w="2403"/>
            <w:vAlign w:val="center"/>
          </w:tcPr>
          <w:p>
            <w:pPr>
              <w:pStyle w:val="Compact"/>
              <w:jc w:val="left"/>
            </w:pPr>
            <w:r>
              <w:t xml:space="preserve">9999를 정상값으로 학습, 옛 데이터로 추세 오집계, 중복으로 불량 건수 부풀려짐</w:t>
            </w:r>
          </w:p>
        </w:tc>
        <w:tc>
          <w:tcPr>
            <w:tcW w:type="pct" w:w="1830"/>
            <w:vAlign w:val="center"/>
          </w:tcPr>
          <w:p>
            <w:pPr>
              <w:pStyle w:val="Compact"/>
              <w:jc w:val="left"/>
            </w:pPr>
            <w:r>
              <w:t xml:space="preserve">점검 리포트로 항목별 합·불을 확인, 미달 시 투입 차단</w:t>
            </w:r>
          </w:p>
        </w:tc>
      </w:tr>
      <w:tr>
        <w:tc>
          <w:tcPr>
            <w:tcW w:type="pct" w:w="567"/>
            <w:vAlign w:val="center"/>
          </w:tcPr>
          <w:p>
            <w:pPr>
              <w:pStyle w:val="Compact"/>
              <w:jc w:val="left"/>
            </w:pPr>
            <w:r>
              <w:t xml:space="preserve">미달 처리</w:t>
            </w:r>
          </w:p>
        </w:tc>
        <w:tc>
          <w:tcPr>
            <w:tcW w:type="pct" w:w="2403"/>
            <w:vAlign w:val="center"/>
          </w:tcPr>
          <w:p>
            <w:pPr>
              <w:pStyle w:val="Compact"/>
              <w:jc w:val="left"/>
            </w:pPr>
            <w:r>
              <w:t xml:space="preserve">결과가 틀어진 사후에야 인지, 이미 나간 결과 수습</w:t>
            </w:r>
          </w:p>
        </w:tc>
        <w:tc>
          <w:tcPr>
            <w:tcW w:type="pct" w:w="1830"/>
            <w:vAlign w:val="center"/>
          </w:tcPr>
          <w:p>
            <w:pPr>
              <w:pStyle w:val="Compact"/>
              <w:jc w:val="left"/>
            </w:pPr>
            <w:r>
              <w:t xml:space="preserve">투입 직전 차단, 예외 승인으로만 한시 사용</w:t>
            </w:r>
          </w:p>
        </w:tc>
      </w:tr>
    </w:tbl>
    <w:p>
      <w:pPr>
        <w:pStyle w:val="BodyText"/>
      </w:pPr>
      <w:r>
        <w:t xml:space="preserve">점검 결과는 아래와 같은 리포트로 남아, 어느 항목이 합격선을 넘었고 무엇이 막혔는지 확인할 수 있다.</w:t>
      </w:r>
    </w:p>
    <w:p>
      <w:pPr>
        <w:pStyle w:val="BodyText"/>
        <w:jc w:val="center"/>
      </w:pPr>
      <w:r>
        <w:drawing>
          <wp:inline>
            <wp:extent cx="5334000" cy="2058924"/>
            <wp:effectExtent b="0" l="0" r="0" t="0"/>
            <wp:docPr descr="데이터 품질 점검 리포트 모형 — 여섯 항목 점수 막대, 다섯 개 품질 규칙의 합격선·실측·판정, 그리고 최신성 미달로 투입을 차단한 종합 게이트 판정" title="" id="1" name="Picture"/>
            <a:graphic>
              <a:graphicData uri="http://schemas.openxmlformats.org/drawingml/2006/picture">
                <pic:pic>
                  <pic:nvPicPr>
                    <pic:cNvPr descr="/sessions/trusting-hopeful-pasteur/tmp/md2docx__oex14nr/diagrams/s02.png" id="0" name="Picture"/>
                    <pic:cNvPicPr>
                      <a:picLocks noChangeArrowheads="1" noChangeAspect="1"/>
                    </pic:cNvPicPr>
                  </pic:nvPicPr>
                  <pic:blipFill>
                    <a:blip r:embed="rId44"/>
                    <a:stretch>
                      <a:fillRect/>
                    </a:stretch>
                  </pic:blipFill>
                  <pic:spPr bwMode="auto">
                    <a:xfrm>
                      <a:off x="0" y="0"/>
                      <a:ext cx="5334000" cy="2058924"/>
                    </a:xfrm>
                    <a:prstGeom prst="rect">
                      <a:avLst/>
                    </a:prstGeom>
                    <a:noFill/>
                    <a:ln w="9525">
                      <a:noFill/>
                      <a:headEnd/>
                      <a:tailEnd/>
                    </a:ln>
                  </pic:spPr>
                </pic:pic>
              </a:graphicData>
            </a:graphic>
          </wp:inline>
        </w:drawing>
      </w:r>
    </w:p>
    <w:p>
      <w:pPr>
        <w:pStyle w:val="BodyText"/>
      </w:pPr>
      <w:r>
        <w:t xml:space="preserve">이 사례에서는 대부분의 항목이 합격선을 넘었으나 최신성이 91%로 기준(95%)에 미달해, 게이트가 투입을 자동 차단했다. 담당자는 갱신이 늦은 원천을 수정하여 다시 게이트를 통과시키거나, 분석이 시급한 경우 예외 승인(승인자·사유·기간·범위 기록)을 받아 한시적으로만 쓴다.</w:t>
      </w:r>
    </w:p>
    <w:p>
      <w:pPr>
        <w:pStyle w:val="BodyText"/>
      </w:pPr>
    </w:p>
    <w:p>
      <w:pPr>
        <w:pStyle w:val="Heading3"/>
      </w:pPr>
      <w:bookmarkStart w:id="7028" w:name="s42"/>
      <w:bookmarkEnd w:id="7028"/>
      <w:bookmarkStart w:id="7029" w:name="X5b66b7e37ecb406d27076dab294f413815b2b73"/>
      <w:bookmarkEnd w:id="7029"/>
      <w:bookmarkStart w:id="45" w:name="구축-절차"/>
      <w:r>
        <w:t xml:space="preserve">4.2 구축 절차</w:t>
      </w:r>
      <w:bookmarkEnd w:id="45"/>
    </w:p>
    <w:p>
      <w:pPr>
        <w:pStyle w:val="FirstParagraph"/>
      </w:pPr>
      <w:r>
        <w:t xml:space="preserve">품질 관리 절차는 다섯 단계로 구성된다.</w:t>
      </w:r>
    </w:p>
    <w:p>
      <w:pPr>
        <w:pStyle w:val="BodyText"/>
        <w:jc w:val="center"/>
      </w:pPr>
      <w:r>
        <w:drawing>
          <wp:inline>
            <wp:extent cx="5334000" cy="714375"/>
            <wp:effectExtent b="0" l="0" r="0" t="0"/>
            <wp:docPr descr="" title="" id="1" name="Picture"/>
            <a:graphic>
              <a:graphicData uri="http://schemas.openxmlformats.org/drawingml/2006/picture">
                <pic:pic>
                  <pic:nvPicPr>
                    <pic:cNvPr descr="/sessions/trusting-hopeful-pasteur/tmp/md2docx__oex14nr/diagrams/d02.png" id="0" name="Picture"/>
                    <pic:cNvPicPr>
                      <a:picLocks noChangeArrowheads="1" noChangeAspect="1"/>
                    </pic:cNvPicPr>
                  </pic:nvPicPr>
                  <pic:blipFill>
                    <a:blip r:embed="rId46"/>
                    <a:stretch>
                      <a:fillRect/>
                    </a:stretch>
                  </pic:blipFill>
                  <pic:spPr bwMode="auto">
                    <a:xfrm>
                      <a:off x="0" y="0"/>
                      <a:ext cx="5334000" cy="714375"/>
                    </a:xfrm>
                    <a:prstGeom prst="rect">
                      <a:avLst/>
                    </a:prstGeom>
                    <a:noFill/>
                    <a:ln w="9525">
                      <a:noFill/>
                      <a:headEnd/>
                      <a:tailEnd/>
                    </a:ln>
                  </pic:spPr>
                </pic:pic>
              </a:graphicData>
            </a:graphic>
          </wp:inline>
        </w:drawing>
      </w:r>
    </w:p>
    <w:p>
      <w:pPr>
        <w:numPr>
          <w:ilvl w:val="0"/>
          <w:numId w:val="1010"/>
        </w:numPr>
        <w:pStyle w:val="Compact"/>
      </w:pPr>
      <w:r>
        <w:rPr>
          <w:b/>
        </w:rPr>
        <w:t xml:space="preserve">① 품질 기준 정의.</w:t>
      </w:r>
      <w:r>
        <w:t xml:space="preserve"> </w:t>
      </w:r>
      <w:hyperlink w:anchor="kq1">
        <w:r>
          <w:rPr>
            <w:rStyle w:val="Hyperlink"/>
          </w:rPr>
          <w:t xml:space="preserve">2.2</w:t>
        </w:r>
      </w:hyperlink>
      <w:r>
        <w:t xml:space="preserve">의 여섯 항목을 그 데이터의 용도에 맞춰 합격선으로 정한다.</w:t>
      </w:r>
      <w:r>
        <w:t xml:space="preserve"> </w:t>
      </w:r>
      <w:r>
        <w:t xml:space="preserve">“</w:t>
      </w:r>
      <w:r>
        <w:t xml:space="preserve">결측률 2% 이하</w:t>
      </w:r>
      <w:r>
        <w:t xml:space="preserve">”</w:t>
      </w:r>
      <w:r>
        <w:t xml:space="preserve">,</w:t>
      </w:r>
      <w:r>
        <w:t xml:space="preserve"> </w:t>
      </w:r>
      <w:r>
        <w:t xml:space="preserve">“</w:t>
      </w:r>
      <w:r>
        <w:t xml:space="preserve">최신성 95% 이상</w:t>
      </w:r>
      <w:r>
        <w:t xml:space="preserve">”</w:t>
      </w:r>
      <w:r>
        <w:t xml:space="preserve">처럼 숫자로 둔다.</w:t>
      </w:r>
    </w:p>
    <w:p>
      <w:pPr>
        <w:numPr>
          <w:ilvl w:val="0"/>
          <w:numId w:val="1010"/>
        </w:numPr>
        <w:pStyle w:val="Compact"/>
      </w:pPr>
      <w:r>
        <w:rPr>
          <w:b/>
        </w:rPr>
        <w:t xml:space="preserve">② 규칙으로 변환.</w:t>
      </w:r>
      <w:r>
        <w:t xml:space="preserve"> </w:t>
      </w:r>
      <w:r>
        <w:t xml:space="preserve">항목별 합격선을 데이터에 바로 적용할 수 있는 점검 규칙으로 옮긴다(</w:t>
      </w:r>
      <w:hyperlink w:anchor="s43">
        <w:r>
          <w:rPr>
            <w:rStyle w:val="Hyperlink"/>
          </w:rPr>
          <w:t xml:space="preserve">4.3</w:t>
        </w:r>
      </w:hyperlink>
      <w:r>
        <w:t xml:space="preserve">).</w:t>
      </w:r>
    </w:p>
    <w:p>
      <w:pPr>
        <w:numPr>
          <w:ilvl w:val="0"/>
          <w:numId w:val="1010"/>
        </w:numPr>
        <w:pStyle w:val="Compact"/>
      </w:pPr>
      <w:r>
        <w:rPr>
          <w:b/>
        </w:rPr>
        <w:t xml:space="preserve">③ 게이트 연동.</w:t>
      </w:r>
      <w:r>
        <w:t xml:space="preserve"> </w:t>
      </w:r>
      <w:hyperlink w:anchor="s24">
        <w:r>
          <w:rPr>
            <w:rStyle w:val="Hyperlink"/>
          </w:rPr>
          <w:t xml:space="preserve">2.4</w:t>
        </w:r>
      </w:hyperlink>
      <w:r>
        <w:t xml:space="preserve">의 적재-점검-공개 절차대로, 데이터를 대기 영역에 적재한 직후 규칙을 돌리고 통과분만 AI 활용 환경으로 승격한다. 미달분은 격리 영역으로 보내고 담당자에게 알린다.</w:t>
      </w:r>
    </w:p>
    <w:p>
      <w:pPr>
        <w:numPr>
          <w:ilvl w:val="0"/>
          <w:numId w:val="1010"/>
        </w:numPr>
        <w:pStyle w:val="Compact"/>
      </w:pPr>
      <w:r>
        <w:rPr>
          <w:b/>
        </w:rPr>
        <w:t xml:space="preserve">④ 게이트 검증.</w:t>
      </w:r>
      <w:r>
        <w:t xml:space="preserve"> </w:t>
      </w:r>
      <w:r>
        <w:t xml:space="preserve">일부러 문제를 심은 시험 데이터(빈칸·범위 초과·중복을 넣은 표본)를 흘려보내 게이트가 실제로 막는지 확인한다. 규칙이 점검 없이 빠져나가는 것을 막기 위해, 새 규칙을 넣거나 합격선을 바꿀 때마다 이 시험 데이터로 다시 점검한다.</w:t>
      </w:r>
    </w:p>
    <w:p>
      <w:pPr>
        <w:numPr>
          <w:ilvl w:val="0"/>
          <w:numId w:val="1010"/>
        </w:numPr>
        <w:pStyle w:val="Compact"/>
      </w:pPr>
      <w:r>
        <w:rPr>
          <w:b/>
        </w:rPr>
        <w:t xml:space="preserve">⑤ 운영.</w:t>
      </w:r>
      <w:r>
        <w:t xml:space="preserve"> </w:t>
      </w:r>
      <w:r>
        <w:t xml:space="preserve">기준 갱신·예외 승인·위반 처리로 운영한다(</w:t>
      </w:r>
      <w:hyperlink w:anchor="s44">
        <w:r>
          <w:rPr>
            <w:rStyle w:val="Hyperlink"/>
          </w:rPr>
          <w:t xml:space="preserve">4.4</w:t>
        </w:r>
      </w:hyperlink>
      <w:r>
        <w:t xml:space="preserve">).</w:t>
      </w:r>
    </w:p>
    <w:p>
      <w:pPr>
        <w:pStyle w:val="FirstParagraph"/>
      </w:pPr>
    </w:p>
    <w:p>
      <w:pPr>
        <w:pStyle w:val="Heading3"/>
      </w:pPr>
      <w:bookmarkStart w:id="7030" w:name="s43"/>
      <w:bookmarkEnd w:id="7030"/>
      <w:bookmarkStart w:id="7031" w:name="X8476a7940bb22e02d0ad7b49074432c5b75eba3"/>
      <w:bookmarkEnd w:id="7031"/>
      <w:bookmarkStart w:id="47" w:name="품질-규칙과-자동-판정"/>
      <w:r>
        <w:t xml:space="preserve">4.3 품질 규칙과 자동 판정</w:t>
      </w:r>
      <w:bookmarkEnd w:id="47"/>
    </w:p>
    <w:p>
      <w:pPr>
        <w:pStyle w:val="FirstParagraph"/>
      </w:pPr>
      <w:r>
        <w:t xml:space="preserve">구축 절차의 ②단계에서는 여섯 항목을 실제 점검 가능한 규칙으로 개선시킨다. 항목은 추상적이지만 규칙은 데이터에 바로 적용할 수 있는 구체적 조건이다.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1072"/>
        <w:gridCol w:w="2531"/>
        <w:gridCol w:w="4320"/>
        <w:gridCol w:w="1076"/>
      </w:tblGrid>
      <w:tr>
        <w:trPr>
          <w:cnfStyle w:firstRow="1"/>
        </w:trPr>
        <w:tc>
          <w:tcPr>
            <w:tcW w:type="pct" w:w="572"/>
            <w:shd w:val="clear" w:color="auto" w:fill="DCE8F5"/>
            <w:vAlign w:val="center"/>
          </w:tcPr>
          <w:p>
            <w:pPr>
              <w:pStyle w:val="Compact"/>
              <w:jc w:val="left"/>
            </w:pPr>
            <w:r>
              <w:rPr>
                <w:b/>
              </w:rPr>
              <w:t xml:space="preserve">규칙 유형</w:t>
            </w:r>
          </w:p>
        </w:tc>
        <w:tc>
          <w:tcPr>
            <w:tcW w:type="pct" w:w="1350"/>
            <w:shd w:val="clear" w:color="auto" w:fill="DCE8F5"/>
            <w:vAlign w:val="center"/>
          </w:tcPr>
          <w:p>
            <w:pPr>
              <w:pStyle w:val="Compact"/>
              <w:jc w:val="left"/>
            </w:pPr>
            <w:r>
              <w:rPr>
                <w:b/>
              </w:rPr>
              <w:t xml:space="preserve">점검 내용</w:t>
            </w:r>
          </w:p>
        </w:tc>
        <w:tc>
          <w:tcPr>
            <w:tcW w:type="pct" w:w="2304"/>
            <w:shd w:val="clear" w:color="auto" w:fill="DCE8F5"/>
            <w:vAlign w:val="center"/>
          </w:tcPr>
          <w:p>
            <w:pPr>
              <w:pStyle w:val="Compact"/>
              <w:jc w:val="left"/>
            </w:pPr>
            <w:r>
              <w:rPr>
                <w:b/>
              </w:rPr>
              <w:t xml:space="preserve">도장 검사 데이터 예시</w:t>
            </w:r>
          </w:p>
        </w:tc>
        <w:tc>
          <w:tcPr>
            <w:tcW w:type="pct" w:w="574"/>
            <w:shd w:val="clear" w:color="auto" w:fill="DCE8F5"/>
            <w:vAlign w:val="center"/>
          </w:tcPr>
          <w:p>
            <w:pPr>
              <w:pStyle w:val="Compact"/>
              <w:jc w:val="left"/>
            </w:pPr>
            <w:r>
              <w:rPr>
                <w:b/>
              </w:rPr>
              <w:t xml:space="preserve">연결 항목</w:t>
            </w:r>
          </w:p>
        </w:tc>
      </w:tr>
      <w:tr>
        <w:tc>
          <w:tcPr>
            <w:tcW w:type="pct" w:w="572"/>
            <w:vAlign w:val="center"/>
          </w:tcPr>
          <w:p>
            <w:pPr>
              <w:pStyle w:val="Compact"/>
              <w:jc w:val="left"/>
            </w:pPr>
            <w:r>
              <w:t xml:space="preserve">결측 체크</w:t>
            </w:r>
          </w:p>
        </w:tc>
        <w:tc>
          <w:tcPr>
            <w:tcW w:type="pct" w:w="1350"/>
            <w:vAlign w:val="center"/>
          </w:tcPr>
          <w:p>
            <w:pPr>
              <w:pStyle w:val="Compact"/>
              <w:jc w:val="left"/>
            </w:pPr>
            <w:r>
              <w:t xml:space="preserve">필수 칸이 비었는가</w:t>
            </w:r>
          </w:p>
        </w:tc>
        <w:tc>
          <w:tcPr>
            <w:tcW w:type="pct" w:w="2304"/>
            <w:vAlign w:val="center"/>
          </w:tcPr>
          <w:p>
            <w:pPr>
              <w:pStyle w:val="Compact"/>
              <w:jc w:val="left"/>
            </w:pPr>
            <w:r>
              <w:t xml:space="preserve">판정·측정값·검사시각이 비면 실패</w:t>
            </w:r>
          </w:p>
        </w:tc>
        <w:tc>
          <w:tcPr>
            <w:tcW w:type="pct" w:w="574"/>
            <w:vAlign w:val="center"/>
          </w:tcPr>
          <w:p>
            <w:pPr>
              <w:pStyle w:val="Compact"/>
              <w:jc w:val="left"/>
            </w:pPr>
            <w:r>
              <w:t xml:space="preserve">완전성</w:t>
            </w:r>
          </w:p>
        </w:tc>
      </w:tr>
      <w:tr>
        <w:tc>
          <w:tcPr>
            <w:tcW w:type="pct" w:w="572"/>
            <w:vAlign w:val="center"/>
          </w:tcPr>
          <w:p>
            <w:pPr>
              <w:pStyle w:val="Compact"/>
              <w:jc w:val="left"/>
            </w:pPr>
            <w:r>
              <w:t xml:space="preserve">범위 체크</w:t>
            </w:r>
          </w:p>
        </w:tc>
        <w:tc>
          <w:tcPr>
            <w:tcW w:type="pct" w:w="1350"/>
            <w:vAlign w:val="center"/>
          </w:tcPr>
          <w:p>
            <w:pPr>
              <w:pStyle w:val="Compact"/>
              <w:jc w:val="left"/>
            </w:pPr>
            <w:r>
              <w:t xml:space="preserve">수치·날짜가 허용 범위 안인가</w:t>
            </w:r>
          </w:p>
        </w:tc>
        <w:tc>
          <w:tcPr>
            <w:tcW w:type="pct" w:w="2304"/>
            <w:vAlign w:val="center"/>
          </w:tcPr>
          <w:p>
            <w:pPr>
              <w:pStyle w:val="Compact"/>
              <w:jc w:val="left"/>
            </w:pPr>
            <w:r>
              <w:t xml:space="preserve">경화 온도 0~300℃ 밖이면 실패, 미래 날짜 금지</w:t>
            </w:r>
          </w:p>
        </w:tc>
        <w:tc>
          <w:tcPr>
            <w:tcW w:type="pct" w:w="574"/>
            <w:vAlign w:val="center"/>
          </w:tcPr>
          <w:p>
            <w:pPr>
              <w:pStyle w:val="Compact"/>
              <w:jc w:val="left"/>
            </w:pPr>
            <w:r>
              <w:t xml:space="preserve">유효성·정확성</w:t>
            </w:r>
          </w:p>
        </w:tc>
      </w:tr>
      <w:tr>
        <w:tc>
          <w:tcPr>
            <w:tcW w:type="pct" w:w="572"/>
            <w:vAlign w:val="center"/>
          </w:tcPr>
          <w:p>
            <w:pPr>
              <w:pStyle w:val="Compact"/>
              <w:jc w:val="left"/>
            </w:pPr>
            <w:r>
              <w:t xml:space="preserve">형식·패턴</w:t>
            </w:r>
          </w:p>
        </w:tc>
        <w:tc>
          <w:tcPr>
            <w:tcW w:type="pct" w:w="1350"/>
            <w:vAlign w:val="center"/>
          </w:tcPr>
          <w:p>
            <w:pPr>
              <w:pStyle w:val="Compact"/>
              <w:jc w:val="left"/>
            </w:pPr>
            <w:r>
              <w:t xml:space="preserve">정해진 형식·코드값을 따르는가</w:t>
            </w:r>
          </w:p>
        </w:tc>
        <w:tc>
          <w:tcPr>
            <w:tcW w:type="pct" w:w="2304"/>
            <w:vAlign w:val="center"/>
          </w:tcPr>
          <w:p>
            <w:pPr>
              <w:pStyle w:val="Compact"/>
              <w:jc w:val="left"/>
            </w:pPr>
            <w:r>
              <w:t xml:space="preserve">LOT 번호 형식, 불량코드가 코드표에 있는 값인지</w:t>
            </w:r>
          </w:p>
        </w:tc>
        <w:tc>
          <w:tcPr>
            <w:tcW w:type="pct" w:w="574"/>
            <w:vAlign w:val="center"/>
          </w:tcPr>
          <w:p>
            <w:pPr>
              <w:pStyle w:val="Compact"/>
              <w:jc w:val="left"/>
            </w:pPr>
            <w:r>
              <w:t xml:space="preserve">유효성</w:t>
            </w:r>
          </w:p>
        </w:tc>
      </w:tr>
      <w:tr>
        <w:tc>
          <w:tcPr>
            <w:tcW w:type="pct" w:w="572"/>
            <w:vAlign w:val="center"/>
          </w:tcPr>
          <w:p>
            <w:pPr>
              <w:pStyle w:val="Compact"/>
              <w:jc w:val="left"/>
            </w:pPr>
            <w:r>
              <w:t xml:space="preserve">참조 무결성</w:t>
            </w:r>
          </w:p>
        </w:tc>
        <w:tc>
          <w:tcPr>
            <w:tcW w:type="pct" w:w="1350"/>
            <w:vAlign w:val="center"/>
          </w:tcPr>
          <w:p>
            <w:pPr>
              <w:pStyle w:val="Compact"/>
              <w:jc w:val="left"/>
            </w:pPr>
            <w:r>
              <w:t xml:space="preserve">기준값이 실제 존재하는가</w:t>
            </w:r>
          </w:p>
        </w:tc>
        <w:tc>
          <w:tcPr>
            <w:tcW w:type="pct" w:w="2304"/>
            <w:vAlign w:val="center"/>
          </w:tcPr>
          <w:p>
            <w:pPr>
              <w:pStyle w:val="Compact"/>
              <w:jc w:val="left"/>
            </w:pPr>
            <w:r>
              <w:t xml:space="preserve">검사 데이터의 설비ID가 설비마스터에 있는지</w:t>
            </w:r>
          </w:p>
        </w:tc>
        <w:tc>
          <w:tcPr>
            <w:tcW w:type="pct" w:w="574"/>
            <w:vAlign w:val="center"/>
          </w:tcPr>
          <w:p>
            <w:pPr>
              <w:pStyle w:val="Compact"/>
              <w:jc w:val="left"/>
            </w:pPr>
            <w:r>
              <w:t xml:space="preserve">일관성</w:t>
            </w:r>
          </w:p>
        </w:tc>
      </w:tr>
      <w:tr>
        <w:tc>
          <w:tcPr>
            <w:tcW w:type="pct" w:w="572"/>
            <w:vAlign w:val="center"/>
          </w:tcPr>
          <w:p>
            <w:pPr>
              <w:pStyle w:val="Compact"/>
              <w:jc w:val="left"/>
            </w:pPr>
            <w:r>
              <w:t xml:space="preserve">유일성</w:t>
            </w:r>
          </w:p>
        </w:tc>
        <w:tc>
          <w:tcPr>
            <w:tcW w:type="pct" w:w="1350"/>
            <w:vAlign w:val="center"/>
          </w:tcPr>
          <w:p>
            <w:pPr>
              <w:pStyle w:val="Compact"/>
              <w:jc w:val="left"/>
            </w:pPr>
            <w:r>
              <w:t xml:space="preserve">같은 키가 중복되는가</w:t>
            </w:r>
          </w:p>
        </w:tc>
        <w:tc>
          <w:tcPr>
            <w:tcW w:type="pct" w:w="2304"/>
            <w:vAlign w:val="center"/>
          </w:tcPr>
          <w:p>
            <w:pPr>
              <w:pStyle w:val="Compact"/>
              <w:jc w:val="left"/>
            </w:pPr>
            <w:r>
              <w:t xml:space="preserve">같은 시각·같은 LOT가 두 번 적재됐는지</w:t>
            </w:r>
          </w:p>
        </w:tc>
        <w:tc>
          <w:tcPr>
            <w:tcW w:type="pct" w:w="574"/>
            <w:vAlign w:val="center"/>
          </w:tcPr>
          <w:p>
            <w:pPr>
              <w:pStyle w:val="Compact"/>
              <w:jc w:val="left"/>
            </w:pPr>
            <w:r>
              <w:t xml:space="preserve">유일성</w:t>
            </w:r>
          </w:p>
        </w:tc>
      </w:tr>
      <w:tr>
        <w:tc>
          <w:tcPr>
            <w:tcW w:type="pct" w:w="572"/>
            <w:vAlign w:val="center"/>
          </w:tcPr>
          <w:p>
            <w:pPr>
              <w:pStyle w:val="Compact"/>
              <w:jc w:val="left"/>
            </w:pPr>
            <w:r>
              <w:t xml:space="preserve">최신성</w:t>
            </w:r>
          </w:p>
        </w:tc>
        <w:tc>
          <w:tcPr>
            <w:tcW w:type="pct" w:w="1350"/>
            <w:vAlign w:val="center"/>
          </w:tcPr>
          <w:p>
            <w:pPr>
              <w:pStyle w:val="Compact"/>
              <w:jc w:val="left"/>
            </w:pPr>
            <w:r>
              <w:t xml:space="preserve">마지막 갱신이 기준 시간 내인가</w:t>
            </w:r>
          </w:p>
        </w:tc>
        <w:tc>
          <w:tcPr>
            <w:tcW w:type="pct" w:w="2304"/>
            <w:vAlign w:val="center"/>
          </w:tcPr>
          <w:p>
            <w:pPr>
              <w:pStyle w:val="Compact"/>
              <w:jc w:val="left"/>
            </w:pPr>
            <w:r>
              <w:t xml:space="preserve">검사 데이터가 정해진 주기 내 갱신됐는지</w:t>
            </w:r>
          </w:p>
        </w:tc>
        <w:tc>
          <w:tcPr>
            <w:tcW w:type="pct" w:w="574"/>
            <w:vAlign w:val="center"/>
          </w:tcPr>
          <w:p>
            <w:pPr>
              <w:pStyle w:val="Compact"/>
              <w:jc w:val="left"/>
            </w:pPr>
            <w:r>
              <w:t xml:space="preserve">최신성</w:t>
            </w:r>
          </w:p>
        </w:tc>
      </w:tr>
      <w:tr>
        <w:tc>
          <w:tcPr>
            <w:tcW w:type="pct" w:w="572"/>
            <w:vAlign w:val="center"/>
          </w:tcPr>
          <w:p>
            <w:pPr>
              <w:pStyle w:val="Compact"/>
              <w:jc w:val="left"/>
            </w:pPr>
            <w:r>
              <w:t xml:space="preserve">분포·이상치</w:t>
            </w:r>
          </w:p>
        </w:tc>
        <w:tc>
          <w:tcPr>
            <w:tcW w:type="pct" w:w="1350"/>
            <w:vAlign w:val="center"/>
          </w:tcPr>
          <w:p>
            <w:pPr>
              <w:pStyle w:val="Compact"/>
              <w:jc w:val="left"/>
            </w:pPr>
            <w:r>
              <w:t xml:space="preserve">값 분포가 평소를 벗어났는가</w:t>
            </w:r>
          </w:p>
        </w:tc>
        <w:tc>
          <w:tcPr>
            <w:tcW w:type="pct" w:w="2304"/>
            <w:vAlign w:val="center"/>
          </w:tcPr>
          <w:p>
            <w:pPr>
              <w:pStyle w:val="Compact"/>
              <w:jc w:val="left"/>
            </w:pPr>
            <w:r>
              <w:t xml:space="preserve">불량률이 평소 분포를 크게 이탈했는지</w:t>
            </w:r>
          </w:p>
        </w:tc>
        <w:tc>
          <w:tcPr>
            <w:tcW w:type="pct" w:w="574"/>
            <w:vAlign w:val="center"/>
          </w:tcPr>
          <w:p>
            <w:pPr>
              <w:pStyle w:val="Compact"/>
              <w:jc w:val="left"/>
            </w:pPr>
            <w:r>
              <w:t xml:space="preserve">정확성</w:t>
            </w:r>
          </w:p>
        </w:tc>
      </w:tr>
    </w:tbl>
    <w:p>
      <w:pPr>
        <w:pStyle w:val="BodyText"/>
      </w:pPr>
      <w:r>
        <w:t xml:space="preserve">품질 점검은 사람이 일일이 보지 않고 규칙으로 자동 판정하는 것을 기본으로 한다. 결측·범위·형식·중복·최신성은 규칙으로 합·불을 명확히 판정할 수 있으므로 자동화한다. 분포 이상이 잡혔으나 원인이 불분명한 경우처럼 규칙으로 명확히 판정하기 어려운 경우에만 사람이 개입한다.</w:t>
      </w:r>
    </w:p>
    <w:p>
      <w:pPr>
        <w:pStyle w:val="BodyText"/>
        <w:jc w:val="center"/>
      </w:pPr>
      <w:r>
        <w:drawing>
          <wp:inline>
            <wp:extent cx="5334000" cy="6058072"/>
            <wp:effectExtent b="0" l="0" r="0" t="0"/>
            <wp:docPr descr="" title="" id="1" name="Picture"/>
            <a:graphic>
              <a:graphicData uri="http://schemas.openxmlformats.org/drawingml/2006/picture">
                <pic:pic>
                  <pic:nvPicPr>
                    <pic:cNvPr descr="/sessions/trusting-hopeful-pasteur/tmp/md2docx__oex14nr/diagrams/d03.png" id="0" name="Picture"/>
                    <pic:cNvPicPr>
                      <a:picLocks noChangeArrowheads="1" noChangeAspect="1"/>
                    </pic:cNvPicPr>
                  </pic:nvPicPr>
                  <pic:blipFill>
                    <a:blip r:embed="rId48"/>
                    <a:stretch>
                      <a:fillRect/>
                    </a:stretch>
                  </pic:blipFill>
                  <pic:spPr bwMode="auto">
                    <a:xfrm>
                      <a:off x="0" y="0"/>
                      <a:ext cx="5334000" cy="6058072"/>
                    </a:xfrm>
                    <a:prstGeom prst="rect">
                      <a:avLst/>
                    </a:prstGeom>
                    <a:noFill/>
                    <a:ln w="9525">
                      <a:noFill/>
                      <a:headEnd/>
                      <a:tailEnd/>
                    </a:ln>
                  </pic:spPr>
                </pic:pic>
              </a:graphicData>
            </a:graphic>
          </wp:inline>
        </w:drawing>
      </w:r>
    </w:p>
    <w:p>
      <w:pPr>
        <w:pStyle w:val="BodyText"/>
      </w:pPr>
      <w:r>
        <w:t xml:space="preserve">규칙으로 대부분을 자동 판정하고, 사람은 좁은 회색지대만 검토한다. 이와 같은 방식으로 진행해야 월 수만~수십만 건의 검사 데이터를 사람의 수작업 없이 점검할 수 있다. 규칙 한 건을 정의하는 항목과 빈 템플릿은</w:t>
      </w:r>
      <w:r>
        <w:t xml:space="preserve"> </w:t>
      </w:r>
      <w:hyperlink w:anchor="a1">
        <w:r>
          <w:rPr>
            <w:rStyle w:val="Hyperlink"/>
          </w:rPr>
          <w:t xml:space="preserve">별첨</w:t>
        </w:r>
      </w:hyperlink>
      <w:r>
        <w:t xml:space="preserve">에 수록한다.</w:t>
      </w:r>
    </w:p>
    <w:p>
      <w:pPr>
        <w:pStyle w:val="BlockText"/>
      </w:pPr>
      <w:r>
        <w:rPr>
          <w:b/>
        </w:rPr>
        <w:t xml:space="preserve">권장 — 합격선은 메타데이터로 관리한다.</w:t>
      </w:r>
      <w:r>
        <w:t xml:space="preserve"> </w:t>
      </w:r>
      <w:r>
        <w:t xml:space="preserve">항목별 합격선과 규칙 정의는 데이터에 분산 저장하지 않고</w:t>
      </w:r>
      <w:r>
        <w:t xml:space="preserve"> </w:t>
      </w:r>
      <w:hyperlink r:id="rId26">
        <w:r>
          <w:rPr>
            <w:rStyle w:val="Hyperlink"/>
          </w:rPr>
          <w:t xml:space="preserve">A-2 메타데이터</w:t>
        </w:r>
      </w:hyperlink>
      <w:r>
        <w:t xml:space="preserve">에 함께 기록해, 같은 데이터에 같은 기준이 일관되게 적용하고, 기준 변경 이력을 남긴다.</w:t>
      </w:r>
    </w:p>
    <w:p>
      <w:pPr>
        <w:pStyle w:val="FirstParagraph"/>
      </w:pPr>
    </w:p>
    <w:p>
      <w:pPr>
        <w:pStyle w:val="Heading3"/>
      </w:pPr>
      <w:bookmarkStart w:id="7032" w:name="s44"/>
      <w:bookmarkEnd w:id="7032"/>
      <w:bookmarkStart w:id="7033" w:name="X695312b8bc7bbef6a3e6d3888d730fb99ffde0d"/>
      <w:bookmarkEnd w:id="7033"/>
      <w:bookmarkStart w:id="49" w:name="운영-기준-갱신예외-승인위반-처리"/>
      <w:r>
        <w:t xml:space="preserve">4.4 운영 — 기준 갱신·예외 승인·위반 처리</w:t>
      </w:r>
      <w:bookmarkEnd w:id="49"/>
    </w:p>
    <w:p>
      <w:pPr>
        <w:pStyle w:val="FirstParagraph"/>
      </w:pPr>
    </w:p>
    <w:p>
      <w:pPr>
        <w:pStyle w:val="BodyText"/>
      </w:pPr>
      <w:r>
        <w:t xml:space="preserve">품질 기준은 고정된 것이 아니며, 새로운 제품이나 공정이 추가되거나 합격선이 현실과 맞지 않는 경우 갱신한다. 갱신은 데이터 오너와 품질 담당의 합의 아래 수행하고, 변경 이력을 남긴다.</w:t>
      </w:r>
    </w:p>
    <w:p>
      <w:pPr>
        <w:pStyle w:val="BodyText"/>
      </w:pPr>
      <w:r>
        <w:t xml:space="preserve">예외 승인은 운영에서 가장 흔히 활용되는 통로이며, 기준 미달 데이터를 반드시 사용해야 할 경우 다음 네 가지를 기록한 뒤 한시적으로만 허용한다.</w:t>
      </w:r>
    </w:p>
    <w:p>
      <w:pPr>
        <w:numPr>
          <w:ilvl w:val="0"/>
          <w:numId w:val="1011"/>
        </w:numPr>
        <w:pStyle w:val="Compact"/>
      </w:pPr>
      <w:r>
        <w:t xml:space="preserve">승인자: 누가 책임지고 허용했는가</w:t>
      </w:r>
    </w:p>
    <w:p>
      <w:pPr>
        <w:numPr>
          <w:ilvl w:val="0"/>
          <w:numId w:val="1011"/>
        </w:numPr>
        <w:pStyle w:val="Compact"/>
      </w:pPr>
      <w:r>
        <w:t xml:space="preserve">사용 사유: 왜 기준 미달인데 써야 하는가</w:t>
      </w:r>
    </w:p>
    <w:p>
      <w:pPr>
        <w:numPr>
          <w:ilvl w:val="0"/>
          <w:numId w:val="1011"/>
        </w:numPr>
        <w:pStyle w:val="Compact"/>
      </w:pPr>
      <w:r>
        <w:t xml:space="preserve">사용 기간: 언제까지 한시적으로 쓰는가</w:t>
      </w:r>
    </w:p>
    <w:p>
      <w:pPr>
        <w:numPr>
          <w:ilvl w:val="0"/>
          <w:numId w:val="1011"/>
        </w:numPr>
        <w:pStyle w:val="Compact"/>
      </w:pPr>
      <w:r>
        <w:t xml:space="preserve">사용 범위: 어느 과제·어느 용도에만 쓰는가</w:t>
      </w:r>
    </w:p>
    <w:p>
      <w:pPr>
        <w:pStyle w:val="BlockText"/>
      </w:pPr>
      <w:r>
        <w:rPr>
          <w:b/>
        </w:rPr>
        <w:t xml:space="preserve">권장 — 예외는 한시적으로.</w:t>
      </w:r>
      <w:r>
        <w:t xml:space="preserve"> </w:t>
      </w:r>
      <w:r>
        <w:t xml:space="preserve">예외 승인은 영구 허가가 아니라 기한이 있는 임시 통과다. 기간이 지나면 다시 게이트를 거치게 하고, 같은 예외가 반복되면 품질을 근본에서 고치거나 합격선 자체를 재검토한다.</w:t>
      </w:r>
    </w:p>
    <w:p>
      <w:pPr>
        <w:pStyle w:val="FirstParagraph"/>
      </w:pPr>
      <w:r>
        <w:t xml:space="preserve">게이트가 미달 데이터를 탐지하는 것에서 끝나는 것이 아니라, 원인을 식별하고 수정해야 한다. 위반 처리 흐름과 역할은 다음과 같다. 파란 영역(품질 게이트)의 【자동】 단계는 시스템이 처리하고, 초록 영역(데이터 오너·엔지니어·품질 담당)의 【사람】 단계는 담당자가 수동으로 판단·조치한다.</w:t>
      </w:r>
    </w:p>
    <w:p>
      <w:pPr>
        <w:pStyle w:val="BodyText"/>
        <w:jc w:val="center"/>
      </w:pPr>
      <w:r>
        <w:drawing>
          <wp:inline>
            <wp:extent cx="5334000" cy="4524375"/>
            <wp:effectExtent b="0" l="0" r="0" t="0"/>
            <wp:docPr descr="" title="" id="1" name="Picture"/>
            <a:graphic>
              <a:graphicData uri="http://schemas.openxmlformats.org/drawingml/2006/picture">
                <pic:pic>
                  <pic:nvPicPr>
                    <pic:cNvPr descr="/sessions/trusting-hopeful-pasteur/tmp/md2docx__oex14nr/diagrams/d04.png" id="0" name="Picture"/>
                    <pic:cNvPicPr>
                      <a:picLocks noChangeArrowheads="1" noChangeAspect="1"/>
                    </pic:cNvPicPr>
                  </pic:nvPicPr>
                  <pic:blipFill>
                    <a:blip r:embed="rId50"/>
                    <a:stretch>
                      <a:fillRect/>
                    </a:stretch>
                  </pic:blipFill>
                  <pic:spPr bwMode="auto">
                    <a:xfrm>
                      <a:off x="0" y="0"/>
                      <a:ext cx="5334000" cy="4524375"/>
                    </a:xfrm>
                    <a:prstGeom prst="rect">
                      <a:avLst/>
                    </a:prstGeom>
                    <a:noFill/>
                    <a:ln w="9525">
                      <a:noFill/>
                      <a:headEnd/>
                      <a:tailEnd/>
                    </a:ln>
                  </pic:spPr>
                </pic:pic>
              </a:graphicData>
            </a:graphic>
          </wp:inline>
        </w:drawing>
      </w:r>
    </w:p>
    <w:p>
      <w:pPr>
        <w:pStyle w:val="BodyText"/>
      </w:pPr>
      <w:r>
        <w:t xml:space="preserve">역할은 세 가지로 구분되며, 데이터 오너는 미달 원인을 식별하고 책임을 지고, 데이터 엔지니어는 규칙과 게이트를 설계·구현하며 원천을 개선하고, 품질 담당은 합격선과 예외 승인을 관리한다. 자동 판정이 대부분을 처리하므로 사람은 원인 판단과 예외 승인 등 핵심 결정에 집중한다.</w:t>
      </w:r>
    </w:p>
    <w:p>
      <w:r>
        <w:pict>
          <v:rect style="width:0;height:1.5pt" o:hralign="center" o:hrstd="t" o:hr="t"/>
        </w:pict>
      </w:r>
    </w:p>
    <w:p>
      <w:pPr>
        <w:pStyle w:val="FirstParagraph"/>
      </w:pPr>
    </w:p>
    <w:p>
      <w:pPr>
        <w:pStyle w:val="Heading2"/>
      </w:pPr>
      <w:bookmarkStart w:id="7034" w:name="tech"/>
      <w:bookmarkEnd w:id="7034"/>
      <w:bookmarkStart w:id="7035" w:name="Xe04cb647a3151a6cd307cfea36909dc3234e380"/>
      <w:bookmarkEnd w:id="7035"/>
      <w:bookmarkStart w:id="51" w:name="tech-stack-품질-솔루션-검토"/>
      <w:r>
        <w:t xml:space="preserve">5. Tech Stack — 품질 솔루션 검토</w:t>
      </w:r>
      <w:bookmarkEnd w:id="51"/>
    </w:p>
    <w:p>
      <w:pPr>
        <w:pStyle w:val="FirstParagraph"/>
      </w:pPr>
    </w:p>
    <w:p>
      <w:pPr>
        <w:pStyle w:val="Heading3"/>
      </w:pPr>
      <w:bookmarkStart w:id="7036" w:name="s51"/>
      <w:bookmarkEnd w:id="7036"/>
      <w:bookmarkStart w:id="7037" w:name="Xf52d72394c24ed328bb9bb220d35a2ae93cd1d1"/>
      <w:bookmarkEnd w:id="7037"/>
      <w:bookmarkStart w:id="52" w:name="솔루션-유형"/>
      <w:r>
        <w:t xml:space="preserve">5.1 솔루션 유형</w:t>
      </w:r>
      <w:bookmarkEnd w:id="52"/>
    </w:p>
    <w:p>
      <w:pPr>
        <w:pStyle w:val="FirstParagraph"/>
      </w:pPr>
      <w:r>
        <w:t xml:space="preserve">품질 솔루션은 네 유형으로 나뉜다.</w:t>
      </w:r>
    </w:p>
    <w:p>
      <w:pPr>
        <w:numPr>
          <w:ilvl w:val="0"/>
          <w:numId w:val="1012"/>
        </w:numPr>
      </w:pPr>
      <w:r>
        <w:t xml:space="preserve">오픈소스 검증 프레임워크 — 코드·YAML로 품질 규칙을 선언해 합·불을 판정하는 방식으로, 게이트에 가장 직접적으로 적용한다.</w:t>
      </w:r>
      <w:r>
        <w:t xml:space="preserve"> </w:t>
      </w:r>
      <w:hyperlink r:id="rId53">
        <w:r>
          <w:rPr>
            <w:rStyle w:val="Hyperlink"/>
          </w:rPr>
          <w:t xml:space="preserve">Great Expectations</w:t>
        </w:r>
      </w:hyperlink>
      <w:r>
        <w:t xml:space="preserve"> </w:t>
      </w:r>
      <w:r>
        <w:t xml:space="preserve">·</w:t>
      </w:r>
      <w:r>
        <w:t xml:space="preserve"> </w:t>
      </w:r>
      <w:hyperlink r:id="rId54">
        <w:r>
          <w:rPr>
            <w:rStyle w:val="Hyperlink"/>
          </w:rPr>
          <w:t xml:space="preserve">Soda Core</w:t>
        </w:r>
      </w:hyperlink>
      <w:r>
        <w:t xml:space="preserve"> </w:t>
      </w:r>
      <w:r>
        <w:t xml:space="preserve">·</w:t>
      </w:r>
      <w:r>
        <w:t xml:space="preserve"> </w:t>
      </w:r>
      <w:hyperlink r:id="rId55">
        <w:r>
          <w:rPr>
            <w:rStyle w:val="Hyperlink"/>
          </w:rPr>
          <w:t xml:space="preserve">dbt test / dbt-expectations</w:t>
        </w:r>
      </w:hyperlink>
      <w:r>
        <w:t xml:space="preserve"> </w:t>
      </w:r>
      <w:r>
        <w:t xml:space="preserve">·</w:t>
      </w:r>
      <w:r>
        <w:t xml:space="preserve"> </w:t>
      </w:r>
      <w:hyperlink r:id="rId56">
        <w:r>
          <w:rPr>
            <w:rStyle w:val="Hyperlink"/>
          </w:rPr>
          <w:t xml:space="preserve">Amazon Deequ</w:t>
        </w:r>
      </w:hyperlink>
      <w:r>
        <w:t xml:space="preserve">.</w:t>
      </w:r>
    </w:p>
    <w:p>
      <w:pPr>
        <w:numPr>
          <w:ilvl w:val="0"/>
          <w:numId w:val="1012"/>
        </w:numPr>
      </w:pPr>
      <w:r>
        <w:t xml:space="preserve">데이터 플랫폼 내장형 — 기존에 사용 중인 플랫폼 내에서 점검을 수행하는 방식으로, 별도 도구 추가나 데이터 반출이 필요 없기 때문에 해당 플랫폼을 이미 활용하고 있다면 우선적으로 고려한다.</w:t>
      </w:r>
      <w:r>
        <w:t xml:space="preserve"> </w:t>
      </w:r>
      <w:hyperlink r:id="rId57">
        <w:r>
          <w:rPr>
            <w:rStyle w:val="Hyperlink"/>
          </w:rPr>
          <w:t xml:space="preserve">AWS Glue Data Quality</w:t>
        </w:r>
      </w:hyperlink>
      <w:r>
        <w:t xml:space="preserve"> </w:t>
      </w:r>
      <w:r>
        <w:t xml:space="preserve">·</w:t>
      </w:r>
      <w:r>
        <w:t xml:space="preserve"> </w:t>
      </w:r>
      <w:hyperlink r:id="rId58">
        <w:r>
          <w:rPr>
            <w:rStyle w:val="Hyperlink"/>
          </w:rPr>
          <w:t xml:space="preserve">Databricks DLT Expectations·Lakehouse Monitoring</w:t>
        </w:r>
      </w:hyperlink>
      <w:r>
        <w:t xml:space="preserve"> </w:t>
      </w:r>
      <w:r>
        <w:t xml:space="preserve">·</w:t>
      </w:r>
      <w:r>
        <w:t xml:space="preserve"> </w:t>
      </w:r>
      <w:hyperlink r:id="rId59">
        <w:r>
          <w:rPr>
            <w:rStyle w:val="Hyperlink"/>
          </w:rPr>
          <w:t xml:space="preserve">Google Dataplex AutoDQ</w:t>
        </w:r>
      </w:hyperlink>
      <w:r>
        <w:t xml:space="preserve"> </w:t>
      </w:r>
      <w:r>
        <w:t xml:space="preserve">·</w:t>
      </w:r>
      <w:r>
        <w:t xml:space="preserve"> </w:t>
      </w:r>
      <w:hyperlink r:id="rId60">
        <w:r>
          <w:rPr>
            <w:rStyle w:val="Hyperlink"/>
          </w:rPr>
          <w:t xml:space="preserve">Microsoft Purview·Fabric</w:t>
        </w:r>
      </w:hyperlink>
      <w:r>
        <w:t xml:space="preserve">.</w:t>
      </w:r>
    </w:p>
    <w:p>
      <w:pPr>
        <w:numPr>
          <w:ilvl w:val="0"/>
          <w:numId w:val="1012"/>
        </w:numPr>
      </w:pPr>
      <w:r>
        <w:t xml:space="preserve">데이터 관측(Observability, ML 이상탐지) — 개별 규칙을 일일이 정의하지 않아도 ML이 평소 패턴을 학습해 이상을 자동 감지하는 방식으로, 대규모 테이블에 특히 적합하다.</w:t>
      </w:r>
      <w:r>
        <w:t xml:space="preserve"> </w:t>
      </w:r>
      <w:hyperlink r:id="rId61">
        <w:r>
          <w:rPr>
            <w:rStyle w:val="Hyperlink"/>
          </w:rPr>
          <w:t xml:space="preserve">Monte Carlo</w:t>
        </w:r>
      </w:hyperlink>
      <w:r>
        <w:t xml:space="preserve"> </w:t>
      </w:r>
      <w:r>
        <w:t xml:space="preserve">·</w:t>
      </w:r>
      <w:r>
        <w:t xml:space="preserve"> </w:t>
      </w:r>
      <w:hyperlink r:id="rId62">
        <w:r>
          <w:rPr>
            <w:rStyle w:val="Hyperlink"/>
          </w:rPr>
          <w:t xml:space="preserve">Anomalo</w:t>
        </w:r>
      </w:hyperlink>
      <w:r>
        <w:t xml:space="preserve"> </w:t>
      </w:r>
      <w:r>
        <w:t xml:space="preserve">·</w:t>
      </w:r>
      <w:r>
        <w:t xml:space="preserve"> </w:t>
      </w:r>
      <w:hyperlink r:id="rId63">
        <w:r>
          <w:rPr>
            <w:rStyle w:val="Hyperlink"/>
          </w:rPr>
          <w:t xml:space="preserve">Bigeye</w:t>
        </w:r>
      </w:hyperlink>
      <w:r>
        <w:t xml:space="preserve"> </w:t>
      </w:r>
      <w:r>
        <w:t xml:space="preserve">·</w:t>
      </w:r>
      <w:r>
        <w:t xml:space="preserve"> </w:t>
      </w:r>
      <w:hyperlink r:id="rId64">
        <w:r>
          <w:rPr>
            <w:rStyle w:val="Hyperlink"/>
          </w:rPr>
          <w:t xml:space="preserve">Metaplane</w:t>
        </w:r>
      </w:hyperlink>
      <w:r>
        <w:t xml:space="preserve">.</w:t>
      </w:r>
    </w:p>
    <w:p>
      <w:pPr>
        <w:numPr>
          <w:ilvl w:val="0"/>
          <w:numId w:val="1012"/>
        </w:numPr>
      </w:pPr>
      <w:r>
        <w:t xml:space="preserve">엔터프라이즈 DQ — 규칙, 정제, 거버넌스를 하나의 플랫폼에 통합한 방식이며, 온프레미스와 하이브리드 배포를 지원해 규제나 반출 제한이 있는 환경에서 자주 활용된다.</w:t>
      </w:r>
      <w:r>
        <w:t xml:space="preserve"> </w:t>
      </w:r>
      <w:hyperlink r:id="rId65">
        <w:r>
          <w:rPr>
            <w:rStyle w:val="Hyperlink"/>
          </w:rPr>
          <w:t xml:space="preserve">Collibra Data Quality</w:t>
        </w:r>
      </w:hyperlink>
      <w:r>
        <w:t xml:space="preserve"> </w:t>
      </w:r>
      <w:r>
        <w:t xml:space="preserve">·</w:t>
      </w:r>
      <w:r>
        <w:t xml:space="preserve"> </w:t>
      </w:r>
      <w:hyperlink r:id="rId66">
        <w:r>
          <w:rPr>
            <w:rStyle w:val="Hyperlink"/>
          </w:rPr>
          <w:t xml:space="preserve">Informatica Data Quality</w:t>
        </w:r>
      </w:hyperlink>
      <w:r>
        <w:t xml:space="preserve"> </w:t>
      </w:r>
      <w:r>
        <w:t xml:space="preserve">·</w:t>
      </w:r>
      <w:r>
        <w:t xml:space="preserve"> </w:t>
      </w:r>
      <w:hyperlink r:id="rId67">
        <w:r>
          <w:rPr>
            <w:rStyle w:val="Hyperlink"/>
          </w:rPr>
          <w:t xml:space="preserve">Ataccama ONE</w:t>
        </w:r>
      </w:hyperlink>
      <w:r>
        <w:t xml:space="preserve"> </w:t>
      </w:r>
      <w:r>
        <w:t xml:space="preserve">·</w:t>
      </w:r>
      <w:r>
        <w:t xml:space="preserve"> </w:t>
      </w:r>
      <w:hyperlink r:id="rId68">
        <w:r>
          <w:rPr>
            <w:rStyle w:val="Hyperlink"/>
          </w:rPr>
          <w:t xml:space="preserve">Qlik Talend Data Quality</w:t>
        </w:r>
      </w:hyperlink>
      <w:r>
        <w:t xml:space="preserve"> </w:t>
      </w:r>
      <w:r>
        <w:t xml:space="preserve">·</w:t>
      </w:r>
      <w:r>
        <w:t xml:space="preserve"> </w:t>
      </w:r>
      <w:hyperlink r:id="rId69">
        <w:r>
          <w:rPr>
            <w:rStyle w:val="Hyperlink"/>
          </w:rPr>
          <w:t xml:space="preserve">IBM Databand</w:t>
        </w:r>
      </w:hyperlink>
      <w:r>
        <w:t xml:space="preserve"> </w:t>
      </w:r>
      <w:r>
        <w:t xml:space="preserve">·</w:t>
      </w:r>
      <w:r>
        <w:t xml:space="preserve"> </w:t>
      </w:r>
      <w:hyperlink r:id="rId70">
        <w:r>
          <w:rPr>
            <w:rStyle w:val="Hyperlink"/>
          </w:rPr>
          <w:t xml:space="preserve">SAP Information Steward</w:t>
        </w:r>
      </w:hyperlink>
      <w:r>
        <w:t xml:space="preserve">.</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2857"/>
        <w:gridCol w:w="1076"/>
        <w:gridCol w:w="1387"/>
        <w:gridCol w:w="1550"/>
        <w:gridCol w:w="2128"/>
      </w:tblGrid>
      <w:tr>
        <w:trPr>
          <w:cnfStyle w:firstRow="1"/>
        </w:trPr>
        <w:tc>
          <w:tcPr>
            <w:tcW w:type="pct" w:w="1524"/>
            <w:shd w:val="clear" w:color="auto" w:fill="DCE8F5"/>
            <w:vAlign w:val="center"/>
          </w:tcPr>
          <w:p>
            <w:pPr>
              <w:pStyle w:val="Compact"/>
              <w:jc w:val="left"/>
            </w:pPr>
            <w:r>
              <w:rPr>
                <w:b/>
              </w:rPr>
              <w:t xml:space="preserve">솔루션</w:t>
            </w:r>
          </w:p>
        </w:tc>
        <w:tc>
          <w:tcPr>
            <w:tcW w:type="pct" w:w="574"/>
            <w:shd w:val="clear" w:color="auto" w:fill="DCE8F5"/>
            <w:vAlign w:val="center"/>
          </w:tcPr>
          <w:p>
            <w:pPr>
              <w:pStyle w:val="Compact"/>
              <w:jc w:val="left"/>
            </w:pPr>
            <w:r>
              <w:rPr>
                <w:b/>
              </w:rPr>
              <w:t xml:space="preserve">유형</w:t>
            </w:r>
          </w:p>
        </w:tc>
        <w:tc>
          <w:tcPr>
            <w:tcW w:type="pct" w:w="740"/>
            <w:shd w:val="clear" w:color="auto" w:fill="DCE8F5"/>
            <w:vAlign w:val="center"/>
          </w:tcPr>
          <w:p>
            <w:pPr>
              <w:pStyle w:val="Compact"/>
              <w:jc w:val="left"/>
            </w:pPr>
            <w:r>
              <w:rPr>
                <w:b/>
              </w:rPr>
              <w:t xml:space="preserve">규칙/ML</w:t>
            </w:r>
          </w:p>
        </w:tc>
        <w:tc>
          <w:tcPr>
            <w:tcW w:type="pct" w:w="827"/>
            <w:shd w:val="clear" w:color="auto" w:fill="DCE8F5"/>
            <w:vAlign w:val="center"/>
          </w:tcPr>
          <w:p>
            <w:pPr>
              <w:pStyle w:val="Compact"/>
              <w:jc w:val="left"/>
            </w:pPr>
            <w:r>
              <w:rPr>
                <w:b/>
              </w:rPr>
              <w:t xml:space="preserve">배포</w:t>
            </w:r>
          </w:p>
        </w:tc>
        <w:tc>
          <w:tcPr>
            <w:tcW w:type="pct" w:w="1135"/>
            <w:shd w:val="clear" w:color="auto" w:fill="DCE8F5"/>
            <w:vAlign w:val="center"/>
          </w:tcPr>
          <w:p>
            <w:pPr>
              <w:pStyle w:val="Compact"/>
              <w:jc w:val="left"/>
            </w:pPr>
            <w:r>
              <w:rPr>
                <w:b/>
              </w:rPr>
              <w:t xml:space="preserve">게이트 연결</w:t>
            </w:r>
          </w:p>
        </w:tc>
      </w:tr>
      <w:tr>
        <w:tc>
          <w:tcPr>
            <w:tcW w:type="pct" w:w="1524"/>
            <w:vAlign w:val="center"/>
          </w:tcPr>
          <w:p>
            <w:pPr>
              <w:pStyle w:val="Compact"/>
              <w:jc w:val="left"/>
            </w:pPr>
            <w:hyperlink r:id="rId53">
              <w:r>
                <w:rPr>
                  <w:rStyle w:val="Hyperlink"/>
                </w:rPr>
                <w:t xml:space="preserve">Great Expectations</w:t>
              </w:r>
            </w:hyperlink>
          </w:p>
        </w:tc>
        <w:tc>
          <w:tcPr>
            <w:tcW w:type="pct" w:w="574"/>
            <w:vAlign w:val="center"/>
          </w:tcPr>
          <w:p>
            <w:pPr>
              <w:pStyle w:val="Compact"/>
              <w:jc w:val="left"/>
            </w:pPr>
            <w:r>
              <w:t xml:space="preserve">① 오픈소스</w:t>
            </w:r>
          </w:p>
        </w:tc>
        <w:tc>
          <w:tcPr>
            <w:tcW w:type="pct" w:w="740"/>
            <w:vAlign w:val="center"/>
          </w:tcPr>
          <w:p>
            <w:pPr>
              <w:pStyle w:val="Compact"/>
              <w:jc w:val="left"/>
            </w:pPr>
            <w:r>
              <w:t xml:space="preserve">규칙(선언)</w:t>
            </w:r>
          </w:p>
        </w:tc>
        <w:tc>
          <w:tcPr>
            <w:tcW w:type="pct" w:w="827"/>
            <w:vAlign w:val="center"/>
          </w:tcPr>
          <w:p>
            <w:pPr>
              <w:pStyle w:val="Compact"/>
              <w:jc w:val="left"/>
            </w:pPr>
            <w:r>
              <w:t xml:space="preserve">오픈소스 / Cloud</w:t>
            </w:r>
          </w:p>
        </w:tc>
        <w:tc>
          <w:tcPr>
            <w:tcW w:type="pct" w:w="1135"/>
            <w:vAlign w:val="center"/>
          </w:tcPr>
          <w:p>
            <w:pPr>
              <w:pStyle w:val="Compact"/>
              <w:jc w:val="left"/>
            </w:pPr>
            <w:r>
              <w:t xml:space="preserve">Airflow·Spark·dbt 검증 단계 삽입</w:t>
            </w:r>
          </w:p>
        </w:tc>
      </w:tr>
      <w:tr>
        <w:tc>
          <w:tcPr>
            <w:tcW w:type="pct" w:w="1524"/>
            <w:vAlign w:val="center"/>
          </w:tcPr>
          <w:p>
            <w:pPr>
              <w:pStyle w:val="Compact"/>
              <w:jc w:val="left"/>
            </w:pPr>
            <w:hyperlink r:id="rId54">
              <w:r>
                <w:rPr>
                  <w:rStyle w:val="Hyperlink"/>
                </w:rPr>
                <w:t xml:space="preserve">Soda Core·Cloud</w:t>
              </w:r>
            </w:hyperlink>
          </w:p>
        </w:tc>
        <w:tc>
          <w:tcPr>
            <w:tcW w:type="pct" w:w="574"/>
            <w:vAlign w:val="center"/>
          </w:tcPr>
          <w:p>
            <w:pPr>
              <w:pStyle w:val="Compact"/>
              <w:jc w:val="left"/>
            </w:pPr>
            <w:r>
              <w:t xml:space="preserve">① 오픈소스 + 관측</w:t>
            </w:r>
          </w:p>
        </w:tc>
        <w:tc>
          <w:tcPr>
            <w:tcW w:type="pct" w:w="740"/>
            <w:vAlign w:val="center"/>
          </w:tcPr>
          <w:p>
            <w:pPr>
              <w:pStyle w:val="Compact"/>
              <w:jc w:val="left"/>
            </w:pPr>
            <w:r>
              <w:t xml:space="preserve">규칙 + Cloud 이상탐지</w:t>
            </w:r>
          </w:p>
        </w:tc>
        <w:tc>
          <w:tcPr>
            <w:tcW w:type="pct" w:w="827"/>
            <w:vAlign w:val="center"/>
          </w:tcPr>
          <w:p>
            <w:pPr>
              <w:pStyle w:val="Compact"/>
              <w:jc w:val="left"/>
            </w:pPr>
            <w:r>
              <w:t xml:space="preserve">오픈소스 / SaaS</w:t>
            </w:r>
          </w:p>
        </w:tc>
        <w:tc>
          <w:tcPr>
            <w:tcW w:type="pct" w:w="1135"/>
            <w:vAlign w:val="center"/>
          </w:tcPr>
          <w:p>
            <w:pPr>
              <w:pStyle w:val="Compact"/>
              <w:jc w:val="left"/>
            </w:pPr>
            <w:r>
              <w:t xml:space="preserve">dbt·CI/CD 체크, 데이터 계약</w:t>
            </w:r>
          </w:p>
        </w:tc>
      </w:tr>
      <w:tr>
        <w:tc>
          <w:tcPr>
            <w:tcW w:type="pct" w:w="1524"/>
            <w:vAlign w:val="center"/>
          </w:tcPr>
          <w:p>
            <w:pPr>
              <w:pStyle w:val="Compact"/>
              <w:jc w:val="left"/>
            </w:pPr>
            <w:hyperlink r:id="rId55">
              <w:r>
                <w:rPr>
                  <w:rStyle w:val="Hyperlink"/>
                </w:rPr>
                <w:t xml:space="preserve">dbt test / dbt-expectations</w:t>
              </w:r>
            </w:hyperlink>
          </w:p>
        </w:tc>
        <w:tc>
          <w:tcPr>
            <w:tcW w:type="pct" w:w="574"/>
            <w:vAlign w:val="center"/>
          </w:tcPr>
          <w:p>
            <w:pPr>
              <w:pStyle w:val="Compact"/>
              <w:jc w:val="left"/>
            </w:pPr>
            <w:r>
              <w:t xml:space="preserve">① 오픈소스</w:t>
            </w:r>
          </w:p>
        </w:tc>
        <w:tc>
          <w:tcPr>
            <w:tcW w:type="pct" w:w="740"/>
            <w:vAlign w:val="center"/>
          </w:tcPr>
          <w:p>
            <w:pPr>
              <w:pStyle w:val="Compact"/>
              <w:jc w:val="left"/>
            </w:pPr>
            <w:r>
              <w:t xml:space="preserve">규칙(테스트)</w:t>
            </w:r>
          </w:p>
        </w:tc>
        <w:tc>
          <w:tcPr>
            <w:tcW w:type="pct" w:w="827"/>
            <w:vAlign w:val="center"/>
          </w:tcPr>
          <w:p>
            <w:pPr>
              <w:pStyle w:val="Compact"/>
              <w:jc w:val="left"/>
            </w:pPr>
            <w:r>
              <w:t xml:space="preserve">오픈소스 / Cloud</w:t>
            </w:r>
          </w:p>
        </w:tc>
        <w:tc>
          <w:tcPr>
            <w:tcW w:type="pct" w:w="1135"/>
            <w:vAlign w:val="center"/>
          </w:tcPr>
          <w:p>
            <w:pPr>
              <w:pStyle w:val="Compact"/>
              <w:jc w:val="left"/>
            </w:pPr>
            <w:r>
              <w:rPr>
                <w:rStyle w:val="VerbatimChar"/>
              </w:rPr>
              <w:t xml:space="preserve">dbt test</w:t>
            </w:r>
            <w:r>
              <w:t xml:space="preserve"> </w:t>
            </w:r>
            <w:r>
              <w:t xml:space="preserve">빌드 중 차단</w:t>
            </w:r>
          </w:p>
        </w:tc>
      </w:tr>
      <w:tr>
        <w:tc>
          <w:tcPr>
            <w:tcW w:type="pct" w:w="1524"/>
            <w:vAlign w:val="center"/>
          </w:tcPr>
          <w:p>
            <w:pPr>
              <w:pStyle w:val="Compact"/>
              <w:jc w:val="left"/>
            </w:pPr>
            <w:hyperlink r:id="rId56">
              <w:r>
                <w:rPr>
                  <w:rStyle w:val="Hyperlink"/>
                </w:rPr>
                <w:t xml:space="preserve">Amazon Deequ</w:t>
              </w:r>
            </w:hyperlink>
          </w:p>
        </w:tc>
        <w:tc>
          <w:tcPr>
            <w:tcW w:type="pct" w:w="574"/>
            <w:vAlign w:val="center"/>
          </w:tcPr>
          <w:p>
            <w:pPr>
              <w:pStyle w:val="Compact"/>
              <w:jc w:val="left"/>
            </w:pPr>
            <w:r>
              <w:t xml:space="preserve">① 오픈소스</w:t>
            </w:r>
          </w:p>
        </w:tc>
        <w:tc>
          <w:tcPr>
            <w:tcW w:type="pct" w:w="740"/>
            <w:vAlign w:val="center"/>
          </w:tcPr>
          <w:p>
            <w:pPr>
              <w:pStyle w:val="Compact"/>
              <w:jc w:val="left"/>
            </w:pPr>
            <w:r>
              <w:t xml:space="preserve">규칙 + 메트릭 이상탐지</w:t>
            </w:r>
          </w:p>
        </w:tc>
        <w:tc>
          <w:tcPr>
            <w:tcW w:type="pct" w:w="827"/>
            <w:vAlign w:val="center"/>
          </w:tcPr>
          <w:p>
            <w:pPr>
              <w:pStyle w:val="Compact"/>
              <w:jc w:val="left"/>
            </w:pPr>
            <w:r>
              <w:t xml:space="preserve">오픈소스(Spark)</w:t>
            </w:r>
          </w:p>
        </w:tc>
        <w:tc>
          <w:tcPr>
            <w:tcW w:type="pct" w:w="1135"/>
            <w:vAlign w:val="center"/>
          </w:tcPr>
          <w:p>
            <w:pPr>
              <w:pStyle w:val="Compact"/>
              <w:jc w:val="left"/>
            </w:pPr>
            <w:r>
              <w:t xml:space="preserve">Spark 배치·레이크 적재 검증</w:t>
            </w:r>
          </w:p>
        </w:tc>
      </w:tr>
      <w:tr>
        <w:tc>
          <w:tcPr>
            <w:tcW w:type="pct" w:w="1524"/>
            <w:vAlign w:val="center"/>
          </w:tcPr>
          <w:p>
            <w:pPr>
              <w:pStyle w:val="Compact"/>
              <w:jc w:val="left"/>
            </w:pPr>
            <w:hyperlink r:id="rId57">
              <w:r>
                <w:rPr>
                  <w:rStyle w:val="Hyperlink"/>
                </w:rPr>
                <w:t xml:space="preserve">AWS Glue Data Quality</w:t>
              </w:r>
            </w:hyperlink>
          </w:p>
        </w:tc>
        <w:tc>
          <w:tcPr>
            <w:tcW w:type="pct" w:w="574"/>
            <w:vAlign w:val="center"/>
          </w:tcPr>
          <w:p>
            <w:pPr>
              <w:pStyle w:val="Compact"/>
              <w:jc w:val="left"/>
            </w:pPr>
            <w:r>
              <w:t xml:space="preserve">② 플랫폼 내장</w:t>
            </w:r>
          </w:p>
        </w:tc>
        <w:tc>
          <w:tcPr>
            <w:tcW w:type="pct" w:w="740"/>
            <w:vAlign w:val="center"/>
          </w:tcPr>
          <w:p>
            <w:pPr>
              <w:pStyle w:val="Compact"/>
              <w:jc w:val="left"/>
            </w:pPr>
            <w:r>
              <w:t xml:space="preserve">규칙(DQDL) + 자동 추천</w:t>
            </w:r>
          </w:p>
        </w:tc>
        <w:tc>
          <w:tcPr>
            <w:tcW w:type="pct" w:w="827"/>
            <w:vAlign w:val="center"/>
          </w:tcPr>
          <w:p>
            <w:pPr>
              <w:pStyle w:val="Compact"/>
              <w:jc w:val="left"/>
            </w:pPr>
            <w:r>
              <w:t xml:space="preserve">AWS 서버리스</w:t>
            </w:r>
          </w:p>
        </w:tc>
        <w:tc>
          <w:tcPr>
            <w:tcW w:type="pct" w:w="1135"/>
            <w:vAlign w:val="center"/>
          </w:tcPr>
          <w:p>
            <w:pPr>
              <w:pStyle w:val="Compact"/>
              <w:jc w:val="left"/>
            </w:pPr>
            <w:r>
              <w:t xml:space="preserve">Glue Studio ETL 노드 분기·차단</w:t>
            </w:r>
          </w:p>
        </w:tc>
      </w:tr>
      <w:tr>
        <w:tc>
          <w:tcPr>
            <w:tcW w:type="pct" w:w="1524"/>
            <w:vAlign w:val="center"/>
          </w:tcPr>
          <w:p>
            <w:pPr>
              <w:pStyle w:val="Compact"/>
              <w:jc w:val="left"/>
            </w:pPr>
            <w:hyperlink r:id="rId58">
              <w:r>
                <w:rPr>
                  <w:rStyle w:val="Hyperlink"/>
                </w:rPr>
                <w:t xml:space="preserve">Databricks DLT·Lakehouse Monitoring</w:t>
              </w:r>
            </w:hyperlink>
          </w:p>
        </w:tc>
        <w:tc>
          <w:tcPr>
            <w:tcW w:type="pct" w:w="574"/>
            <w:vAlign w:val="center"/>
          </w:tcPr>
          <w:p>
            <w:pPr>
              <w:pStyle w:val="Compact"/>
              <w:jc w:val="left"/>
            </w:pPr>
            <w:r>
              <w:t xml:space="preserve">② 플랫폼 내장</w:t>
            </w:r>
          </w:p>
        </w:tc>
        <w:tc>
          <w:tcPr>
            <w:tcW w:type="pct" w:w="740"/>
            <w:vAlign w:val="center"/>
          </w:tcPr>
          <w:p>
            <w:pPr>
              <w:pStyle w:val="Compact"/>
              <w:jc w:val="left"/>
            </w:pPr>
            <w:r>
              <w:t xml:space="preserve">규칙 + 드리프트 모니터</w:t>
            </w:r>
          </w:p>
        </w:tc>
        <w:tc>
          <w:tcPr>
            <w:tcW w:type="pct" w:w="827"/>
            <w:vAlign w:val="center"/>
          </w:tcPr>
          <w:p>
            <w:pPr>
              <w:pStyle w:val="Compact"/>
              <w:jc w:val="left"/>
            </w:pPr>
            <w:r>
              <w:t xml:space="preserve">Databricks</w:t>
            </w:r>
          </w:p>
        </w:tc>
        <w:tc>
          <w:tcPr>
            <w:tcW w:type="pct" w:w="1135"/>
            <w:vAlign w:val="center"/>
          </w:tcPr>
          <w:p>
            <w:pPr>
              <w:pStyle w:val="Compact"/>
              <w:jc w:val="left"/>
            </w:pPr>
            <w:r>
              <w:rPr>
                <w:rStyle w:val="VerbatimChar"/>
              </w:rPr>
              <w:t xml:space="preserve">ON VIOLATION fail</w:t>
            </w:r>
            <w:r>
              <w:t xml:space="preserve">로 적재 차단</w:t>
            </w:r>
          </w:p>
        </w:tc>
      </w:tr>
      <w:tr>
        <w:tc>
          <w:tcPr>
            <w:tcW w:type="pct" w:w="1524"/>
            <w:vAlign w:val="center"/>
          </w:tcPr>
          <w:p>
            <w:pPr>
              <w:pStyle w:val="Compact"/>
              <w:jc w:val="left"/>
            </w:pPr>
            <w:hyperlink r:id="rId59">
              <w:r>
                <w:rPr>
                  <w:rStyle w:val="Hyperlink"/>
                </w:rPr>
                <w:t xml:space="preserve">Google Dataplex AutoDQ</w:t>
              </w:r>
            </w:hyperlink>
          </w:p>
        </w:tc>
        <w:tc>
          <w:tcPr>
            <w:tcW w:type="pct" w:w="574"/>
            <w:vAlign w:val="center"/>
          </w:tcPr>
          <w:p>
            <w:pPr>
              <w:pStyle w:val="Compact"/>
              <w:jc w:val="left"/>
            </w:pPr>
            <w:r>
              <w:t xml:space="preserve">② 플랫폼 내장</w:t>
            </w:r>
          </w:p>
        </w:tc>
        <w:tc>
          <w:tcPr>
            <w:tcW w:type="pct" w:w="740"/>
            <w:vAlign w:val="center"/>
          </w:tcPr>
          <w:p>
            <w:pPr>
              <w:pStyle w:val="Compact"/>
              <w:jc w:val="left"/>
            </w:pPr>
            <w:r>
              <w:t xml:space="preserve">규칙 + 자동 추천</w:t>
            </w:r>
          </w:p>
        </w:tc>
        <w:tc>
          <w:tcPr>
            <w:tcW w:type="pct" w:w="827"/>
            <w:vAlign w:val="center"/>
          </w:tcPr>
          <w:p>
            <w:pPr>
              <w:pStyle w:val="Compact"/>
              <w:jc w:val="left"/>
            </w:pPr>
            <w:r>
              <w:t xml:space="preserve">GCP 서버리스</w:t>
            </w:r>
          </w:p>
        </w:tc>
        <w:tc>
          <w:tcPr>
            <w:tcW w:type="pct" w:w="1135"/>
            <w:vAlign w:val="center"/>
          </w:tcPr>
          <w:p>
            <w:pPr>
              <w:pStyle w:val="Compact"/>
              <w:jc w:val="left"/>
            </w:pPr>
            <w:r>
              <w:t xml:space="preserve">스캔 결과로 게이트·드리프트 감지</w:t>
            </w:r>
          </w:p>
        </w:tc>
      </w:tr>
      <w:tr>
        <w:tc>
          <w:tcPr>
            <w:tcW w:type="pct" w:w="1524"/>
            <w:vAlign w:val="center"/>
          </w:tcPr>
          <w:p>
            <w:pPr>
              <w:pStyle w:val="Compact"/>
              <w:jc w:val="left"/>
            </w:pPr>
            <w:hyperlink r:id="rId60">
              <w:r>
                <w:rPr>
                  <w:rStyle w:val="Hyperlink"/>
                </w:rPr>
                <w:t xml:space="preserve">Microsoft Purview·Fabric</w:t>
              </w:r>
            </w:hyperlink>
          </w:p>
        </w:tc>
        <w:tc>
          <w:tcPr>
            <w:tcW w:type="pct" w:w="574"/>
            <w:vAlign w:val="center"/>
          </w:tcPr>
          <w:p>
            <w:pPr>
              <w:pStyle w:val="Compact"/>
              <w:jc w:val="left"/>
            </w:pPr>
            <w:r>
              <w:t xml:space="preserve">② 플랫폼 내장</w:t>
            </w:r>
          </w:p>
        </w:tc>
        <w:tc>
          <w:tcPr>
            <w:tcW w:type="pct" w:w="740"/>
            <w:vAlign w:val="center"/>
          </w:tcPr>
          <w:p>
            <w:pPr>
              <w:pStyle w:val="Compact"/>
              <w:jc w:val="left"/>
            </w:pPr>
            <w:r>
              <w:t xml:space="preserve">규칙(6항목) + AI 보조</w:t>
            </w:r>
          </w:p>
        </w:tc>
        <w:tc>
          <w:tcPr>
            <w:tcW w:type="pct" w:w="827"/>
            <w:vAlign w:val="center"/>
          </w:tcPr>
          <w:p>
            <w:pPr>
              <w:pStyle w:val="Compact"/>
              <w:jc w:val="left"/>
            </w:pPr>
            <w:r>
              <w:t xml:space="preserve">Azure·Fabric SaaS</w:t>
            </w:r>
          </w:p>
        </w:tc>
        <w:tc>
          <w:tcPr>
            <w:tcW w:type="pct" w:w="1135"/>
            <w:vAlign w:val="center"/>
          </w:tcPr>
          <w:p>
            <w:pPr>
              <w:pStyle w:val="Compact"/>
              <w:jc w:val="left"/>
            </w:pPr>
            <w:r>
              <w:t xml:space="preserve">Lakehouse 프로파일·규칙·스캔</w:t>
            </w:r>
          </w:p>
        </w:tc>
      </w:tr>
      <w:tr>
        <w:tc>
          <w:tcPr>
            <w:tcW w:type="pct" w:w="1524"/>
            <w:vAlign w:val="center"/>
          </w:tcPr>
          <w:p>
            <w:pPr>
              <w:pStyle w:val="Compact"/>
              <w:jc w:val="left"/>
            </w:pPr>
            <w:hyperlink r:id="rId61">
              <w:r>
                <w:rPr>
                  <w:rStyle w:val="Hyperlink"/>
                </w:rPr>
                <w:t xml:space="preserve">Monte Carlo</w:t>
              </w:r>
            </w:hyperlink>
          </w:p>
        </w:tc>
        <w:tc>
          <w:tcPr>
            <w:tcW w:type="pct" w:w="574"/>
            <w:vAlign w:val="center"/>
          </w:tcPr>
          <w:p>
            <w:pPr>
              <w:pStyle w:val="Compact"/>
              <w:jc w:val="left"/>
            </w:pPr>
            <w:r>
              <w:t xml:space="preserve">③ 관측(ML)</w:t>
            </w:r>
          </w:p>
        </w:tc>
        <w:tc>
          <w:tcPr>
            <w:tcW w:type="pct" w:w="740"/>
            <w:vAlign w:val="center"/>
          </w:tcPr>
          <w:p>
            <w:pPr>
              <w:pStyle w:val="Compact"/>
              <w:jc w:val="left"/>
            </w:pPr>
            <w:r>
              <w:t xml:space="preserve">ML 이상탐지</w:t>
            </w:r>
          </w:p>
        </w:tc>
        <w:tc>
          <w:tcPr>
            <w:tcW w:type="pct" w:w="827"/>
            <w:vAlign w:val="center"/>
          </w:tcPr>
          <w:p>
            <w:pPr>
              <w:pStyle w:val="Compact"/>
              <w:jc w:val="left"/>
            </w:pPr>
            <w:r>
              <w:t xml:space="preserve">SaaS</w:t>
            </w:r>
          </w:p>
        </w:tc>
        <w:tc>
          <w:tcPr>
            <w:tcW w:type="pct" w:w="1135"/>
            <w:vAlign w:val="center"/>
          </w:tcPr>
          <w:p>
            <w:pPr>
              <w:pStyle w:val="Compact"/>
              <w:jc w:val="left"/>
            </w:pPr>
            <w:r>
              <w:t xml:space="preserve">회로 차단기로 파이프라인 정지</w:t>
            </w:r>
          </w:p>
        </w:tc>
      </w:tr>
      <w:tr>
        <w:tc>
          <w:tcPr>
            <w:tcW w:type="pct" w:w="1524"/>
            <w:vAlign w:val="center"/>
          </w:tcPr>
          <w:p>
            <w:pPr>
              <w:pStyle w:val="Compact"/>
              <w:jc w:val="left"/>
            </w:pPr>
            <w:hyperlink r:id="rId62">
              <w:r>
                <w:rPr>
                  <w:rStyle w:val="Hyperlink"/>
                </w:rPr>
                <w:t xml:space="preserve">Anomalo</w:t>
              </w:r>
            </w:hyperlink>
          </w:p>
        </w:tc>
        <w:tc>
          <w:tcPr>
            <w:tcW w:type="pct" w:w="574"/>
            <w:vAlign w:val="center"/>
          </w:tcPr>
          <w:p>
            <w:pPr>
              <w:pStyle w:val="Compact"/>
              <w:jc w:val="left"/>
            </w:pPr>
            <w:r>
              <w:t xml:space="preserve">③ 관측(ML)</w:t>
            </w:r>
          </w:p>
        </w:tc>
        <w:tc>
          <w:tcPr>
            <w:tcW w:type="pct" w:w="740"/>
            <w:vAlign w:val="center"/>
          </w:tcPr>
          <w:p>
            <w:pPr>
              <w:pStyle w:val="Compact"/>
              <w:jc w:val="left"/>
            </w:pPr>
            <w:r>
              <w:t xml:space="preserve">ML 비지도 이상탐지</w:t>
            </w:r>
          </w:p>
        </w:tc>
        <w:tc>
          <w:tcPr>
            <w:tcW w:type="pct" w:w="827"/>
            <w:vAlign w:val="center"/>
          </w:tcPr>
          <w:p>
            <w:pPr>
              <w:pStyle w:val="Compact"/>
              <w:jc w:val="left"/>
            </w:pPr>
            <w:r>
              <w:t xml:space="preserve">SaaS / in-VPC / 온프레</w:t>
            </w:r>
          </w:p>
        </w:tc>
        <w:tc>
          <w:tcPr>
            <w:tcW w:type="pct" w:w="1135"/>
            <w:vAlign w:val="center"/>
          </w:tcPr>
          <w:p>
            <w:pPr>
              <w:pStyle w:val="Compact"/>
              <w:jc w:val="left"/>
            </w:pPr>
            <w:r>
              <w:t xml:space="preserve">자동 감지 게이트(no-code)</w:t>
            </w:r>
          </w:p>
        </w:tc>
      </w:tr>
      <w:tr>
        <w:tc>
          <w:tcPr>
            <w:tcW w:type="pct" w:w="1524"/>
            <w:vAlign w:val="center"/>
          </w:tcPr>
          <w:p>
            <w:pPr>
              <w:pStyle w:val="Compact"/>
              <w:jc w:val="left"/>
            </w:pPr>
            <w:hyperlink r:id="rId63">
              <w:r>
                <w:rPr>
                  <w:rStyle w:val="Hyperlink"/>
                </w:rPr>
                <w:t xml:space="preserve">Bigeye</w:t>
              </w:r>
            </w:hyperlink>
          </w:p>
        </w:tc>
        <w:tc>
          <w:tcPr>
            <w:tcW w:type="pct" w:w="574"/>
            <w:vAlign w:val="center"/>
          </w:tcPr>
          <w:p>
            <w:pPr>
              <w:pStyle w:val="Compact"/>
              <w:jc w:val="left"/>
            </w:pPr>
            <w:r>
              <w:t xml:space="preserve">③ 관측(ML)</w:t>
            </w:r>
          </w:p>
        </w:tc>
        <w:tc>
          <w:tcPr>
            <w:tcW w:type="pct" w:w="740"/>
            <w:vAlign w:val="center"/>
          </w:tcPr>
          <w:p>
            <w:pPr>
              <w:pStyle w:val="Compact"/>
              <w:jc w:val="left"/>
            </w:pPr>
            <w:r>
              <w:t xml:space="preserve">ML 이상탐지 + SQL 모니터</w:t>
            </w:r>
          </w:p>
        </w:tc>
        <w:tc>
          <w:tcPr>
            <w:tcW w:type="pct" w:w="827"/>
            <w:vAlign w:val="center"/>
          </w:tcPr>
          <w:p>
            <w:pPr>
              <w:pStyle w:val="Compact"/>
              <w:jc w:val="left"/>
            </w:pPr>
            <w:r>
              <w:t xml:space="preserve">SaaS</w:t>
            </w:r>
          </w:p>
        </w:tc>
        <w:tc>
          <w:tcPr>
            <w:tcW w:type="pct" w:w="1135"/>
            <w:vAlign w:val="center"/>
          </w:tcPr>
          <w:p>
            <w:pPr>
              <w:pStyle w:val="Compact"/>
              <w:jc w:val="left"/>
            </w:pPr>
            <w:r>
              <w:t xml:space="preserve">CI/CD·메타데이터 임계 게이트</w:t>
            </w:r>
          </w:p>
        </w:tc>
      </w:tr>
      <w:tr>
        <w:tc>
          <w:tcPr>
            <w:tcW w:type="pct" w:w="1524"/>
            <w:vAlign w:val="center"/>
          </w:tcPr>
          <w:p>
            <w:pPr>
              <w:pStyle w:val="Compact"/>
              <w:jc w:val="left"/>
            </w:pPr>
            <w:hyperlink r:id="rId65">
              <w:r>
                <w:rPr>
                  <w:rStyle w:val="Hyperlink"/>
                </w:rPr>
                <w:t xml:space="preserve">Collibra Data Quality</w:t>
              </w:r>
            </w:hyperlink>
          </w:p>
        </w:tc>
        <w:tc>
          <w:tcPr>
            <w:tcW w:type="pct" w:w="574"/>
            <w:vAlign w:val="center"/>
          </w:tcPr>
          <w:p>
            <w:pPr>
              <w:pStyle w:val="Compact"/>
              <w:jc w:val="left"/>
            </w:pPr>
            <w:r>
              <w:t xml:space="preserve">④ 엔터프라이즈</w:t>
            </w:r>
          </w:p>
        </w:tc>
        <w:tc>
          <w:tcPr>
            <w:tcW w:type="pct" w:w="740"/>
            <w:vAlign w:val="center"/>
          </w:tcPr>
          <w:p>
            <w:pPr>
              <w:pStyle w:val="Compact"/>
              <w:jc w:val="left"/>
            </w:pPr>
            <w:r>
              <w:t xml:space="preserve">규칙 + ML 적응형 자동생성</w:t>
            </w:r>
          </w:p>
        </w:tc>
        <w:tc>
          <w:tcPr>
            <w:tcW w:type="pct" w:w="827"/>
            <w:vAlign w:val="center"/>
          </w:tcPr>
          <w:p>
            <w:pPr>
              <w:pStyle w:val="Compact"/>
              <w:jc w:val="left"/>
            </w:pPr>
            <w:r>
              <w:t xml:space="preserve">자체 환경 등</w:t>
            </w:r>
          </w:p>
        </w:tc>
        <w:tc>
          <w:tcPr>
            <w:tcW w:type="pct" w:w="1135"/>
            <w:vAlign w:val="center"/>
          </w:tcPr>
          <w:p>
            <w:pPr>
              <w:pStyle w:val="Compact"/>
              <w:jc w:val="left"/>
            </w:pPr>
            <w:r>
              <w:t xml:space="preserve">자동 규칙 + 거버넌스 워크플로</w:t>
            </w:r>
          </w:p>
        </w:tc>
      </w:tr>
      <w:tr>
        <w:tc>
          <w:tcPr>
            <w:tcW w:type="pct" w:w="1524"/>
            <w:vAlign w:val="center"/>
          </w:tcPr>
          <w:p>
            <w:pPr>
              <w:pStyle w:val="Compact"/>
              <w:jc w:val="left"/>
            </w:pPr>
            <w:hyperlink r:id="rId66">
              <w:r>
                <w:rPr>
                  <w:rStyle w:val="Hyperlink"/>
                </w:rPr>
                <w:t xml:space="preserve">Informatica DQ (CLAIRE)</w:t>
              </w:r>
            </w:hyperlink>
          </w:p>
        </w:tc>
        <w:tc>
          <w:tcPr>
            <w:tcW w:type="pct" w:w="574"/>
            <w:vAlign w:val="center"/>
          </w:tcPr>
          <w:p>
            <w:pPr>
              <w:pStyle w:val="Compact"/>
              <w:jc w:val="left"/>
            </w:pPr>
            <w:r>
              <w:t xml:space="preserve">④ 엔터프라이즈</w:t>
            </w:r>
          </w:p>
        </w:tc>
        <w:tc>
          <w:tcPr>
            <w:tcW w:type="pct" w:w="740"/>
            <w:vAlign w:val="center"/>
          </w:tcPr>
          <w:p>
            <w:pPr>
              <w:pStyle w:val="Compact"/>
              <w:jc w:val="left"/>
            </w:pPr>
            <w:r>
              <w:t xml:space="preserve">규칙 + AI 자동 생성</w:t>
            </w:r>
          </w:p>
        </w:tc>
        <w:tc>
          <w:tcPr>
            <w:tcW w:type="pct" w:w="827"/>
            <w:vAlign w:val="center"/>
          </w:tcPr>
          <w:p>
            <w:pPr>
              <w:pStyle w:val="Compact"/>
              <w:jc w:val="left"/>
            </w:pPr>
            <w:r>
              <w:t xml:space="preserve">IDMC 클라우드</w:t>
            </w:r>
          </w:p>
        </w:tc>
        <w:tc>
          <w:tcPr>
            <w:tcW w:type="pct" w:w="1135"/>
            <w:vAlign w:val="center"/>
          </w:tcPr>
          <w:p>
            <w:pPr>
              <w:pStyle w:val="Compact"/>
              <w:jc w:val="left"/>
            </w:pPr>
            <w:r>
              <w:t xml:space="preserve">프로파일 기반 규칙 잡 실행</w:t>
            </w:r>
          </w:p>
        </w:tc>
      </w:tr>
      <w:tr>
        <w:tc>
          <w:tcPr>
            <w:tcW w:type="pct" w:w="1524"/>
            <w:vAlign w:val="center"/>
          </w:tcPr>
          <w:p>
            <w:pPr>
              <w:pStyle w:val="Compact"/>
              <w:jc w:val="left"/>
            </w:pPr>
            <w:hyperlink r:id="rId67">
              <w:r>
                <w:rPr>
                  <w:rStyle w:val="Hyperlink"/>
                </w:rPr>
                <w:t xml:space="preserve">Ataccama ONE</w:t>
              </w:r>
            </w:hyperlink>
          </w:p>
        </w:tc>
        <w:tc>
          <w:tcPr>
            <w:tcW w:type="pct" w:w="574"/>
            <w:vAlign w:val="center"/>
          </w:tcPr>
          <w:p>
            <w:pPr>
              <w:pStyle w:val="Compact"/>
              <w:jc w:val="left"/>
            </w:pPr>
            <w:r>
              <w:t xml:space="preserve">④ 엔터프라이즈</w:t>
            </w:r>
          </w:p>
        </w:tc>
        <w:tc>
          <w:tcPr>
            <w:tcW w:type="pct" w:w="740"/>
            <w:vAlign w:val="center"/>
          </w:tcPr>
          <w:p>
            <w:pPr>
              <w:pStyle w:val="Compact"/>
              <w:jc w:val="left"/>
            </w:pPr>
            <w:r>
              <w:t xml:space="preserve">규칙 + Agentic AI</w:t>
            </w:r>
          </w:p>
        </w:tc>
        <w:tc>
          <w:tcPr>
            <w:tcW w:type="pct" w:w="827"/>
            <w:vAlign w:val="center"/>
          </w:tcPr>
          <w:p>
            <w:pPr>
              <w:pStyle w:val="Compact"/>
              <w:jc w:val="left"/>
            </w:pPr>
            <w:r>
              <w:t xml:space="preserve">SaaS/온프레/하이브리드</w:t>
            </w:r>
          </w:p>
        </w:tc>
        <w:tc>
          <w:tcPr>
            <w:tcW w:type="pct" w:w="1135"/>
            <w:vAlign w:val="center"/>
          </w:tcPr>
          <w:p>
            <w:pPr>
              <w:pStyle w:val="Compact"/>
              <w:jc w:val="left"/>
            </w:pPr>
            <w:r>
              <w:t xml:space="preserve">AI 에이전트 규칙 생성·정제</w:t>
            </w:r>
          </w:p>
        </w:tc>
      </w:tr>
      <w:tr>
        <w:tc>
          <w:tcPr>
            <w:tcW w:type="pct" w:w="1524"/>
            <w:vAlign w:val="center"/>
          </w:tcPr>
          <w:p>
            <w:pPr>
              <w:pStyle w:val="Compact"/>
              <w:jc w:val="left"/>
            </w:pPr>
            <w:hyperlink r:id="rId68">
              <w:r>
                <w:rPr>
                  <w:rStyle w:val="Hyperlink"/>
                </w:rPr>
                <w:t xml:space="preserve">Qlik Talend Data Quality</w:t>
              </w:r>
            </w:hyperlink>
          </w:p>
        </w:tc>
        <w:tc>
          <w:tcPr>
            <w:tcW w:type="pct" w:w="574"/>
            <w:vAlign w:val="center"/>
          </w:tcPr>
          <w:p>
            <w:pPr>
              <w:pStyle w:val="Compact"/>
              <w:jc w:val="left"/>
            </w:pPr>
            <w:r>
              <w:t xml:space="preserve">④ 엔터프라이즈</w:t>
            </w:r>
          </w:p>
        </w:tc>
        <w:tc>
          <w:tcPr>
            <w:tcW w:type="pct" w:w="740"/>
            <w:vAlign w:val="center"/>
          </w:tcPr>
          <w:p>
            <w:pPr>
              <w:pStyle w:val="Compact"/>
              <w:jc w:val="left"/>
            </w:pPr>
            <w:r>
              <w:t xml:space="preserve">규칙 + 점수화</w:t>
            </w:r>
          </w:p>
        </w:tc>
        <w:tc>
          <w:tcPr>
            <w:tcW w:type="pct" w:w="827"/>
            <w:vAlign w:val="center"/>
          </w:tcPr>
          <w:p>
            <w:pPr>
              <w:pStyle w:val="Compact"/>
              <w:jc w:val="left"/>
            </w:pPr>
            <w:r>
              <w:t xml:space="preserve">Qlik Talend Cloud</w:t>
            </w:r>
          </w:p>
        </w:tc>
        <w:tc>
          <w:tcPr>
            <w:tcW w:type="pct" w:w="1135"/>
            <w:vAlign w:val="center"/>
          </w:tcPr>
          <w:p>
            <w:pPr>
              <w:pStyle w:val="Compact"/>
              <w:jc w:val="left"/>
            </w:pPr>
            <w:r>
              <w:t xml:space="preserve">Trust Score 임계로 적합성 게이트</w:t>
            </w:r>
          </w:p>
        </w:tc>
      </w:tr>
    </w:tbl>
    <w:p>
      <w:pPr>
        <w:pStyle w:val="BodyText"/>
      </w:pPr>
      <w:r>
        <w:t xml:space="preserve">유형 (3) 관측 솔루션(Monte Carlo·Anomalo·Bigeye 등)은</w:t>
      </w:r>
      <w:r>
        <w:t xml:space="preserve"> </w:t>
      </w:r>
      <w:hyperlink r:id="rId24">
        <w:r>
          <w:rPr>
            <w:rStyle w:val="Hyperlink"/>
          </w:rPr>
          <w:t xml:space="preserve">C-1 Observability</w:t>
        </w:r>
      </w:hyperlink>
      <w:r>
        <w:t xml:space="preserve">와 같은 제품군이다. C-2는 그 제품을</w:t>
      </w:r>
      <w:r>
        <w:t xml:space="preserve"> </w:t>
      </w:r>
      <w:r>
        <w:t xml:space="preserve">“</w:t>
      </w:r>
      <w:r>
        <w:t xml:space="preserve">AI 투입 전 합격 판정 게이트</w:t>
      </w:r>
      <w:r>
        <w:t xml:space="preserve">”</w:t>
      </w:r>
      <w:r>
        <w:t xml:space="preserve">로 쓰고, C-1은</w:t>
      </w:r>
      <w:r>
        <w:t xml:space="preserve"> </w:t>
      </w:r>
      <w:r>
        <w:t xml:space="preserve">“</w:t>
      </w:r>
      <w:r>
        <w:t xml:space="preserve">운영 중 상시 모니터링</w:t>
      </w:r>
      <w:r>
        <w:t xml:space="preserve">”</w:t>
      </w:r>
      <w:r>
        <w:t xml:space="preserve">으로 쓴다는 점이 다르다.</w:t>
      </w:r>
    </w:p>
    <w:p>
      <w:pPr>
        <w:pStyle w:val="BodyText"/>
      </w:pPr>
    </w:p>
    <w:p>
      <w:pPr>
        <w:pStyle w:val="Heading3"/>
      </w:pPr>
      <w:bookmarkStart w:id="7038" w:name="s52"/>
      <w:bookmarkEnd w:id="7038"/>
      <w:bookmarkStart w:id="7039" w:name="X147486f89c6151330828e9308baa54168f44e74"/>
      <w:bookmarkEnd w:id="7039"/>
      <w:bookmarkStart w:id="71" w:name="선정-기준"/>
      <w:r>
        <w:t xml:space="preserve">5.2 선정 기준</w:t>
      </w:r>
      <w:bookmarkEnd w:id="71"/>
    </w:p>
    <w:p>
      <w:pPr>
        <w:pStyle w:val="FirstParagraph"/>
      </w:pPr>
      <w:r>
        <w:t xml:space="preserve">솔루션은 다음 기준을 비교하여 선정한다. 가격·버전·배포 옵션은 수시로 변경될 수 있으므로 단정하지 않고 PoC와 공식 문서를 통해 확인한다.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2321"/>
        <w:gridCol w:w="6678"/>
      </w:tblGrid>
      <w:tr>
        <w:trPr>
          <w:cnfStyle w:firstRow="1"/>
        </w:trPr>
        <w:tc>
          <w:tcPr>
            <w:tcW w:type="pct" w:w="1238"/>
            <w:shd w:val="clear" w:color="auto" w:fill="DCE8F5"/>
            <w:vAlign w:val="center"/>
          </w:tcPr>
          <w:p>
            <w:pPr>
              <w:pStyle w:val="Compact"/>
              <w:jc w:val="left"/>
            </w:pPr>
            <w:r>
              <w:rPr>
                <w:b/>
              </w:rPr>
              <w:t xml:space="preserve">선정 기준</w:t>
            </w:r>
          </w:p>
        </w:tc>
        <w:tc>
          <w:tcPr>
            <w:tcW w:type="pct" w:w="3562"/>
            <w:shd w:val="clear" w:color="auto" w:fill="DCE8F5"/>
            <w:vAlign w:val="center"/>
          </w:tcPr>
          <w:p>
            <w:pPr>
              <w:pStyle w:val="Compact"/>
              <w:jc w:val="left"/>
            </w:pPr>
            <w:r>
              <w:rPr>
                <w:b/>
              </w:rPr>
              <w:t xml:space="preserve">확인 포인트</w:t>
            </w:r>
          </w:p>
        </w:tc>
      </w:tr>
      <w:tr>
        <w:tc>
          <w:tcPr>
            <w:tcW w:type="pct" w:w="1238"/>
            <w:vAlign w:val="center"/>
          </w:tcPr>
          <w:p>
            <w:pPr>
              <w:pStyle w:val="Compact"/>
              <w:jc w:val="left"/>
            </w:pPr>
            <w:r>
              <w:t xml:space="preserve">규칙 기반 vs ML 이상탐지</w:t>
            </w:r>
          </w:p>
        </w:tc>
        <w:tc>
          <w:tcPr>
            <w:tcW w:type="pct" w:w="3562"/>
            <w:vAlign w:val="center"/>
          </w:tcPr>
          <w:p>
            <w:pPr>
              <w:pStyle w:val="Compact"/>
              <w:jc w:val="left"/>
            </w:pPr>
            <w:r>
              <w:t xml:space="preserve">합격선을 명시할 수 있으면 규칙 기반을, 무엇이 틀릴지 모르는 대규모 데이터는 ML 이상탐지를 선정하지만 일반적으로는 혼합하여 사용한다</w:t>
            </w:r>
          </w:p>
        </w:tc>
      </w:tr>
      <w:tr>
        <w:tc>
          <w:tcPr>
            <w:tcW w:type="pct" w:w="1238"/>
            <w:vAlign w:val="center"/>
          </w:tcPr>
          <w:p>
            <w:pPr>
              <w:pStyle w:val="Compact"/>
              <w:jc w:val="left"/>
            </w:pPr>
            <w:r>
              <w:t xml:space="preserve">데이터 반출 제한</w:t>
            </w:r>
          </w:p>
        </w:tc>
        <w:tc>
          <w:tcPr>
            <w:tcW w:type="pct" w:w="3562"/>
            <w:vAlign w:val="center"/>
          </w:tcPr>
          <w:p>
            <w:pPr>
              <w:pStyle w:val="Compact"/>
              <w:jc w:val="left"/>
            </w:pPr>
            <w:r>
              <w:t xml:space="preserve">사외 반출이 제한되면 오픈소스 자체 호스팅이나 온프레미스 가능 상용을 검토한다</w:t>
            </w:r>
          </w:p>
        </w:tc>
      </w:tr>
      <w:tr>
        <w:tc>
          <w:tcPr>
            <w:tcW w:type="pct" w:w="1238"/>
            <w:vAlign w:val="center"/>
          </w:tcPr>
          <w:p>
            <w:pPr>
              <w:pStyle w:val="Compact"/>
              <w:jc w:val="left"/>
            </w:pPr>
            <w:r>
              <w:t xml:space="preserve">기존 데이터 플랫폼</w:t>
            </w:r>
          </w:p>
        </w:tc>
        <w:tc>
          <w:tcPr>
            <w:tcW w:type="pct" w:w="3562"/>
            <w:vAlign w:val="center"/>
          </w:tcPr>
          <w:p>
            <w:pPr>
              <w:pStyle w:val="Compact"/>
              <w:jc w:val="left"/>
            </w:pPr>
            <w:r>
              <w:t xml:space="preserve">이미 Databricks, AWS, GCP, Azure를 사용하고 있다면 내장형 방식으로 별도 반출 없이 게이트 구축이 가능하다</w:t>
            </w:r>
          </w:p>
        </w:tc>
      </w:tr>
      <w:tr>
        <w:tc>
          <w:tcPr>
            <w:tcW w:type="pct" w:w="1238"/>
            <w:vAlign w:val="center"/>
          </w:tcPr>
          <w:p>
            <w:pPr>
              <w:pStyle w:val="Compact"/>
              <w:jc w:val="left"/>
            </w:pPr>
            <w:r>
              <w:t xml:space="preserve">게이트 삽입</w:t>
            </w:r>
          </w:p>
        </w:tc>
        <w:tc>
          <w:tcPr>
            <w:tcW w:type="pct" w:w="3562"/>
            <w:vAlign w:val="center"/>
          </w:tcPr>
          <w:p>
            <w:pPr>
              <w:pStyle w:val="Compact"/>
              <w:jc w:val="left"/>
            </w:pPr>
            <w:r>
              <w:t xml:space="preserve">파이프라인에 게이트로 삽입하여 실패 시 차단·격리할 수 있는가</w:t>
            </w:r>
          </w:p>
        </w:tc>
      </w:tr>
      <w:tr>
        <w:tc>
          <w:tcPr>
            <w:tcW w:type="pct" w:w="1238"/>
            <w:vAlign w:val="center"/>
          </w:tcPr>
          <w:p>
            <w:pPr>
              <w:pStyle w:val="Compact"/>
              <w:jc w:val="left"/>
            </w:pPr>
            <w:r>
              <w:t xml:space="preserve">계보·카탈로그 연계</w:t>
            </w:r>
          </w:p>
        </w:tc>
        <w:tc>
          <w:tcPr>
            <w:tcW w:type="pct" w:w="3562"/>
            <w:vAlign w:val="center"/>
          </w:tcPr>
          <w:p>
            <w:pPr>
              <w:pStyle w:val="Compact"/>
              <w:jc w:val="left"/>
            </w:pPr>
            <w:r>
              <w:t xml:space="preserve">출처 불명 판정·영향 범위 추적을</w:t>
            </w:r>
            <w:r>
              <w:t xml:space="preserve"> </w:t>
            </w:r>
            <w:hyperlink r:id="rId25">
              <w:r>
                <w:rPr>
                  <w:rStyle w:val="Hyperlink"/>
                </w:rPr>
                <w:t xml:space="preserve">C-3</w:t>
              </w:r>
            </w:hyperlink>
            <w:r>
              <w:t xml:space="preserve">·</w:t>
            </w:r>
            <w:hyperlink r:id="rId26">
              <w:r>
                <w:rPr>
                  <w:rStyle w:val="Hyperlink"/>
                </w:rPr>
                <w:t xml:space="preserve">A-2</w:t>
              </w:r>
            </w:hyperlink>
            <w:r>
              <w:t xml:space="preserve">와 묶을 것인가</w:t>
            </w:r>
          </w:p>
        </w:tc>
      </w:tr>
    </w:tbl>
    <w:p>
      <w:pPr>
        <w:pStyle w:val="BlockText"/>
      </w:pPr>
      <w:r>
        <w:rPr>
          <w:b/>
        </w:rPr>
        <w:t xml:space="preserve">권장 — 방식과 맞춰 고른다.</w:t>
      </w:r>
      <w:r>
        <w:t xml:space="preserve"> </w:t>
      </w:r>
      <w:r>
        <w:t xml:space="preserve">합격선을 명확히 적을 수 있는 핵심·규정 항목은 규칙 기반(오픈소스·플랫폼 내장)으로 강제하고, 무엇이 틀릴지 모르는 대규모 테이블은 ML 이상탐지로 자동 감시한다. AI 준비도를 점수로 명시하려면</w:t>
      </w:r>
      <w:r>
        <w:t xml:space="preserve"> </w:t>
      </w:r>
      <w:hyperlink r:id="rId72">
        <w:r>
          <w:rPr>
            <w:rStyle w:val="Hyperlink"/>
          </w:rPr>
          <w:t xml:space="preserve">Qlik Trust Score for AI</w:t>
        </w:r>
      </w:hyperlink>
      <w:r>
        <w:t xml:space="preserve">처럼 점수형이 그 관점에 가깝다.</w:t>
      </w:r>
    </w:p>
    <w:p>
      <w:r>
        <w:pict>
          <v:rect style="width:0;height:1.5pt" o:hralign="center" o:hrstd="t" o:hr="t"/>
        </w:pict>
      </w:r>
    </w:p>
    <w:p>
      <w:pPr>
        <w:pStyle w:val="FirstParagraph"/>
      </w:pPr>
    </w:p>
    <w:p>
      <w:pPr>
        <w:pStyle w:val="Heading2"/>
      </w:pPr>
      <w:bookmarkStart w:id="7040" w:name="where"/>
      <w:bookmarkEnd w:id="7040"/>
      <w:bookmarkStart w:id="7041" w:name="X8abce96cb79c6f5c8a2922328507404dc188b10"/>
      <w:bookmarkEnd w:id="7041"/>
      <w:bookmarkStart w:id="73" w:name="where-다른-주제와의-관계"/>
      <w:r>
        <w:t xml:space="preserve">6. Where — 다른 주제와의 관계</w:t>
      </w:r>
      <w:bookmarkEnd w:id="73"/>
    </w:p>
    <w:p>
      <w:pPr>
        <w:pStyle w:val="FirstParagraph"/>
      </w:pPr>
      <w:r>
        <w:t xml:space="preserve">품질 관리는</w:t>
      </w:r>
      <w:r>
        <w:t xml:space="preserve"> </w:t>
      </w:r>
      <w:r>
        <w:t xml:space="preserve">“</w:t>
      </w:r>
      <w:r>
        <w:t xml:space="preserve">데이터를 쓸 수 있는가</w:t>
      </w:r>
      <w:r>
        <w:t xml:space="preserve">”</w:t>
      </w:r>
      <w:r>
        <w:t xml:space="preserve">의 판정까지를 책임진다.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2141"/>
        <w:gridCol w:w="1927"/>
        <w:gridCol w:w="2356"/>
        <w:gridCol w:w="2574"/>
      </w:tblGrid>
      <w:tr>
        <w:trPr>
          <w:cnfStyle w:firstRow="1"/>
        </w:trPr>
        <w:tc>
          <w:tcPr>
            <w:tcW w:type="pct" w:w="1142"/>
            <w:shd w:val="clear" w:color="auto" w:fill="DCE8F5"/>
            <w:vAlign w:val="center"/>
          </w:tcPr>
          <w:p>
            <w:pPr>
              <w:pStyle w:val="Compact"/>
              <w:jc w:val="left"/>
            </w:pPr>
            <w:r>
              <w:rPr>
                <w:b/>
              </w:rPr>
              <w:t xml:space="preserve">데이터 품질 관리(C-2)가 하는 것</w:t>
            </w:r>
          </w:p>
        </w:tc>
        <w:tc>
          <w:tcPr>
            <w:tcW w:type="pct" w:w="1028"/>
            <w:shd w:val="clear" w:color="auto" w:fill="DCE8F5"/>
            <w:vAlign w:val="center"/>
          </w:tcPr>
          <w:p>
            <w:pPr>
              <w:pStyle w:val="Compact"/>
              <w:jc w:val="left"/>
            </w:pPr>
            <w:r>
              <w:rPr>
                <w:b/>
              </w:rPr>
              <w:t xml:space="preserve">인접 주제</w:t>
            </w:r>
          </w:p>
        </w:tc>
        <w:tc>
          <w:tcPr>
            <w:tcW w:type="pct" w:w="1257"/>
            <w:shd w:val="clear" w:color="auto" w:fill="DCE8F5"/>
            <w:vAlign w:val="center"/>
          </w:tcPr>
          <w:p>
            <w:pPr>
              <w:pStyle w:val="Compact"/>
              <w:jc w:val="left"/>
            </w:pPr>
            <w:r>
              <w:rPr>
                <w:b/>
              </w:rPr>
              <w:t xml:space="preserve">인접 주제가 하는 것</w:t>
            </w:r>
          </w:p>
        </w:tc>
        <w:tc>
          <w:tcPr>
            <w:tcW w:type="pct" w:w="1373"/>
            <w:shd w:val="clear" w:color="auto" w:fill="DCE8F5"/>
            <w:vAlign w:val="center"/>
          </w:tcPr>
          <w:p>
            <w:pPr>
              <w:pStyle w:val="Compact"/>
              <w:jc w:val="left"/>
            </w:pPr>
            <w:r>
              <w:rPr>
                <w:b/>
              </w:rPr>
              <w:t xml:space="preserve">연계 포인트</w:t>
            </w:r>
          </w:p>
        </w:tc>
      </w:tr>
      <w:tr>
        <w:tc>
          <w:tcPr>
            <w:tcW w:type="pct" w:w="1142"/>
            <w:vAlign w:val="center"/>
          </w:tcPr>
          <w:p>
            <w:pPr>
              <w:pStyle w:val="Compact"/>
              <w:jc w:val="left"/>
            </w:pPr>
            <w:r>
              <w:t xml:space="preserve">AI 투입 전 합격 판정</w:t>
            </w:r>
          </w:p>
        </w:tc>
        <w:tc>
          <w:tcPr>
            <w:tcW w:type="pct" w:w="1028"/>
            <w:vAlign w:val="center"/>
          </w:tcPr>
          <w:p>
            <w:pPr>
              <w:pStyle w:val="Compact"/>
              <w:jc w:val="left"/>
            </w:pPr>
            <w:hyperlink r:id="rId24">
              <w:r>
                <w:rPr>
                  <w:rStyle w:val="Hyperlink"/>
                </w:rPr>
                <w:t xml:space="preserve">C-1 Observability</w:t>
              </w:r>
            </w:hyperlink>
          </w:p>
        </w:tc>
        <w:tc>
          <w:tcPr>
            <w:tcW w:type="pct" w:w="1257"/>
            <w:vAlign w:val="center"/>
          </w:tcPr>
          <w:p>
            <w:pPr>
              <w:pStyle w:val="Compact"/>
              <w:jc w:val="left"/>
            </w:pPr>
            <w:r>
              <w:t xml:space="preserve">운영 중 데이터 이상을 실시간 감지·알림</w:t>
            </w:r>
          </w:p>
        </w:tc>
        <w:tc>
          <w:tcPr>
            <w:tcW w:type="pct" w:w="1373"/>
            <w:vAlign w:val="center"/>
          </w:tcPr>
          <w:p>
            <w:pPr>
              <w:pStyle w:val="Compact"/>
              <w:jc w:val="left"/>
            </w:pPr>
            <w:r>
              <w:t xml:space="preserve">분포·이상치 규칙이 접점</w:t>
            </w:r>
          </w:p>
        </w:tc>
      </w:tr>
      <w:tr>
        <w:tc>
          <w:tcPr>
            <w:tcW w:type="pct" w:w="1142"/>
            <w:vAlign w:val="center"/>
          </w:tcPr>
          <w:p>
            <w:pPr>
              <w:pStyle w:val="Compact"/>
              <w:jc w:val="left"/>
            </w:pPr>
            <w:r>
              <w:t xml:space="preserve">현시점 사용 가능 판정</w:t>
            </w:r>
          </w:p>
        </w:tc>
        <w:tc>
          <w:tcPr>
            <w:tcW w:type="pct" w:w="1028"/>
            <w:vAlign w:val="center"/>
          </w:tcPr>
          <w:p>
            <w:pPr>
              <w:pStyle w:val="Compact"/>
              <w:jc w:val="left"/>
            </w:pPr>
            <w:hyperlink r:id="rId25">
              <w:r>
                <w:rPr>
                  <w:rStyle w:val="Hyperlink"/>
                </w:rPr>
                <w:t xml:space="preserve">C-3 데이터 계통 Lineage</w:t>
              </w:r>
            </w:hyperlink>
          </w:p>
        </w:tc>
        <w:tc>
          <w:tcPr>
            <w:tcW w:type="pct" w:w="1257"/>
            <w:vAlign w:val="center"/>
          </w:tcPr>
          <w:p>
            <w:pPr>
              <w:pStyle w:val="Compact"/>
              <w:jc w:val="left"/>
            </w:pPr>
            <w:r>
              <w:t xml:space="preserve">출처·이동·변환 이력을 사후 추적</w:t>
            </w:r>
          </w:p>
        </w:tc>
        <w:tc>
          <w:tcPr>
            <w:tcW w:type="pct" w:w="1373"/>
            <w:vAlign w:val="center"/>
          </w:tcPr>
          <w:p>
            <w:pPr>
              <w:pStyle w:val="Compact"/>
              <w:jc w:val="left"/>
            </w:pPr>
            <w:r>
              <w:t xml:space="preserve">출처 불명 판정 시 C-3 정보 참조</w:t>
            </w:r>
          </w:p>
        </w:tc>
      </w:tr>
      <w:tr>
        <w:tc>
          <w:tcPr>
            <w:tcW w:type="pct" w:w="1142"/>
            <w:vAlign w:val="center"/>
          </w:tcPr>
          <w:p>
            <w:pPr>
              <w:pStyle w:val="Compact"/>
              <w:jc w:val="left"/>
            </w:pPr>
            <w:r>
              <w:t xml:space="preserve">품질 판정</w:t>
            </w:r>
          </w:p>
        </w:tc>
        <w:tc>
          <w:tcPr>
            <w:tcW w:type="pct" w:w="1028"/>
            <w:vAlign w:val="center"/>
          </w:tcPr>
          <w:p>
            <w:pPr>
              <w:pStyle w:val="Compact"/>
              <w:jc w:val="left"/>
            </w:pPr>
            <w:hyperlink r:id="rId27">
              <w:r>
                <w:rPr>
                  <w:rStyle w:val="Hyperlink"/>
                </w:rPr>
                <w:t xml:space="preserve">F-4 AI 데이터 권한 보안</w:t>
              </w:r>
            </w:hyperlink>
          </w:p>
        </w:tc>
        <w:tc>
          <w:tcPr>
            <w:tcW w:type="pct" w:w="1257"/>
            <w:vAlign w:val="center"/>
          </w:tcPr>
          <w:p>
            <w:pPr>
              <w:pStyle w:val="Compact"/>
              <w:jc w:val="left"/>
            </w:pPr>
            <w:r>
              <w:t xml:space="preserve">접근 권한·동의·민감정보 마스킹</w:t>
            </w:r>
          </w:p>
        </w:tc>
        <w:tc>
          <w:tcPr>
            <w:tcW w:type="pct" w:w="1373"/>
            <w:vAlign w:val="center"/>
          </w:tcPr>
          <w:p>
            <w:pPr>
              <w:pStyle w:val="Compact"/>
              <w:jc w:val="left"/>
            </w:pPr>
            <w:r>
              <w:t xml:space="preserve">같은 관문에서 함께 통제하되 책임은 분리</w:t>
            </w:r>
          </w:p>
        </w:tc>
      </w:tr>
      <w:tr>
        <w:tc>
          <w:tcPr>
            <w:tcW w:type="pct" w:w="1142"/>
            <w:vAlign w:val="center"/>
          </w:tcPr>
          <w:p>
            <w:pPr>
              <w:pStyle w:val="Compact"/>
              <w:jc w:val="left"/>
            </w:pPr>
            <w:r>
              <w:t xml:space="preserve">적재 결과의 품질 판정</w:t>
            </w:r>
          </w:p>
        </w:tc>
        <w:tc>
          <w:tcPr>
            <w:tcW w:type="pct" w:w="1028"/>
            <w:vAlign w:val="center"/>
          </w:tcPr>
          <w:p>
            <w:pPr>
              <w:pStyle w:val="Compact"/>
              <w:jc w:val="left"/>
            </w:pPr>
            <w:hyperlink r:id="rId23">
              <w:r>
                <w:rPr>
                  <w:rStyle w:val="Hyperlink"/>
                </w:rPr>
                <w:t xml:space="preserve">B-1 데이터 전처리</w:t>
              </w:r>
            </w:hyperlink>
          </w:p>
        </w:tc>
        <w:tc>
          <w:tcPr>
            <w:tcW w:type="pct" w:w="1257"/>
            <w:vAlign w:val="center"/>
          </w:tcPr>
          <w:p>
            <w:pPr>
              <w:pStyle w:val="Compact"/>
              <w:jc w:val="left"/>
            </w:pPr>
            <w:r>
              <w:t xml:space="preserve">비정형 데이터를 구조화·적재</w:t>
            </w:r>
          </w:p>
        </w:tc>
        <w:tc>
          <w:tcPr>
            <w:tcW w:type="pct" w:w="1373"/>
            <w:vAlign w:val="center"/>
          </w:tcPr>
          <w:p>
            <w:pPr>
              <w:pStyle w:val="Compact"/>
              <w:jc w:val="left"/>
            </w:pPr>
            <w:r>
              <w:t xml:space="preserve">적재 결과를 Quality Gate에서 판정</w:t>
            </w:r>
          </w:p>
        </w:tc>
      </w:tr>
      <w:tr>
        <w:tc>
          <w:tcPr>
            <w:tcW w:type="pct" w:w="1142"/>
            <w:vAlign w:val="center"/>
          </w:tcPr>
          <w:p>
            <w:pPr>
              <w:pStyle w:val="Compact"/>
              <w:jc w:val="left"/>
            </w:pPr>
            <w:r>
              <w:t xml:space="preserve">그 기준으로 품질 판정</w:t>
            </w:r>
          </w:p>
        </w:tc>
        <w:tc>
          <w:tcPr>
            <w:tcW w:type="pct" w:w="1028"/>
            <w:vAlign w:val="center"/>
          </w:tcPr>
          <w:p>
            <w:pPr>
              <w:pStyle w:val="Compact"/>
              <w:jc w:val="left"/>
            </w:pPr>
            <w:hyperlink r:id="rId26">
              <w:r>
                <w:rPr>
                  <w:rStyle w:val="Hyperlink"/>
                </w:rPr>
                <w:t xml:space="preserve">A-2 메타데이터</w:t>
              </w:r>
            </w:hyperlink>
          </w:p>
        </w:tc>
        <w:tc>
          <w:tcPr>
            <w:tcW w:type="pct" w:w="1257"/>
            <w:vAlign w:val="center"/>
          </w:tcPr>
          <w:p>
            <w:pPr>
              <w:pStyle w:val="Compact"/>
              <w:jc w:val="left"/>
            </w:pPr>
            <w:r>
              <w:t xml:space="preserve">데이터 품질 기준을 기록</w:t>
            </w:r>
          </w:p>
        </w:tc>
        <w:tc>
          <w:tcPr>
            <w:tcW w:type="pct" w:w="1373"/>
            <w:vAlign w:val="center"/>
          </w:tcPr>
          <w:p>
            <w:pPr>
              <w:pStyle w:val="Compact"/>
              <w:jc w:val="left"/>
            </w:pPr>
            <w:r>
              <w:t xml:space="preserve">A-2 기준으로 C-2가 판정</w:t>
            </w:r>
          </w:p>
        </w:tc>
      </w:tr>
    </w:tbl>
    <w:p>
      <w:pPr>
        <w:pStyle w:val="BodyText"/>
      </w:pPr>
      <w:r>
        <w:t xml:space="preserve">가장 혼동하기 쉬운 경계는 C-1과 C-2이다. 둘 다 데이터 이상을 다룬다는 점은 유사하지만 데이터 관측(C-1)은 운영 중 흐르는 데이터의 이상을 실시간으로 감지해 알리는 역할이고, 데이터 품질 관리(C-2)는 AI 투입 직전에 합격·불합격을 판정해 차단하는 역할이다. C-1이 감시라면 C-2는 관문이다.</w:t>
      </w:r>
    </w:p>
    <w:p>
      <w:pPr>
        <w:pStyle w:val="BodyText"/>
      </w:pPr>
      <w:r>
        <w:t xml:space="preserve">품질 게이트를 가운데 두고 보면, 전처리·적재 결과가 게이트를 통과해야 AI에 투입되며, 관측(C-1)·계통(C-3)이 판정 근거를 대고 권한·보안(F-4)이 같은 관문에서 함께 통제한다.</w:t>
      </w:r>
    </w:p>
    <w:p>
      <w:pPr>
        <w:pStyle w:val="BodyText"/>
        <w:jc w:val="center"/>
      </w:pPr>
      <w:r>
        <w:drawing>
          <wp:inline>
            <wp:extent cx="5334000" cy="3742266"/>
            <wp:effectExtent b="0" l="0" r="0" t="0"/>
            <wp:docPr descr="" title="" id="1" name="Picture"/>
            <a:graphic>
              <a:graphicData uri="http://schemas.openxmlformats.org/drawingml/2006/picture">
                <pic:pic>
                  <pic:nvPicPr>
                    <pic:cNvPr descr="/sessions/trusting-hopeful-pasteur/tmp/md2docx__oex14nr/diagrams/d05.png" id="0" name="Picture"/>
                    <pic:cNvPicPr>
                      <a:picLocks noChangeArrowheads="1" noChangeAspect="1"/>
                    </pic:cNvPicPr>
                  </pic:nvPicPr>
                  <pic:blipFill>
                    <a:blip r:embed="rId74"/>
                    <a:stretch>
                      <a:fillRect/>
                    </a:stretch>
                  </pic:blipFill>
                  <pic:spPr bwMode="auto">
                    <a:xfrm>
                      <a:off x="0" y="0"/>
                      <a:ext cx="5334000" cy="3742266"/>
                    </a:xfrm>
                    <a:prstGeom prst="rect">
                      <a:avLst/>
                    </a:prstGeom>
                    <a:noFill/>
                    <a:ln w="9525">
                      <a:noFill/>
                      <a:headEnd/>
                      <a:tailEnd/>
                    </a:ln>
                  </pic:spPr>
                </pic:pic>
              </a:graphicData>
            </a:graphic>
          </wp:inline>
        </w:drawing>
      </w:r>
    </w:p>
    <w:p>
      <w:r>
        <w:pict>
          <v:rect style="width:0;height:1.5pt" o:hralign="center" o:hrstd="t" o:hr="t"/>
        </w:pict>
      </w:r>
    </w:p>
    <w:p>
      <w:pPr>
        <w:pStyle w:val="FirstParagraph"/>
      </w:pPr>
    </w:p>
    <w:p>
      <w:pPr>
        <w:pStyle w:val="Heading2"/>
      </w:pPr>
      <w:bookmarkStart w:id="7042" w:name="kpi"/>
      <w:bookmarkEnd w:id="7042"/>
      <w:bookmarkStart w:id="7043" w:name="X84f6db33a8dac9c3bc10373044678031bafdbcb"/>
      <w:bookmarkEnd w:id="7043"/>
      <w:bookmarkStart w:id="75" w:name="kpi-성과-지표"/>
      <w:r>
        <w:t xml:space="preserve">7. KPI — 성과 지표</w:t>
      </w:r>
      <w:bookmarkEnd w:id="75"/>
    </w:p>
    <w:p>
      <w:pPr>
        <w:pStyle w:val="FirstParagraph"/>
      </w:pPr>
    </w:p>
    <w:p>
      <w:pPr>
        <w:pStyle w:val="BodyText"/>
      </w:pPr>
      <w:r>
        <w:t xml:space="preserve">본 절은 품질 관리가 실제로 잘 이루어지고 있는지 수치와 지표로 확인하는 KPI를 정의한다. 지표의 오너십·역할과 책임은 4장(운영)과</w:t>
      </w:r>
      <w:r>
        <w:t xml:space="preserve"> </w:t>
      </w:r>
      <w:hyperlink r:id="rId76">
        <w:r>
          <w:rPr>
            <w:rStyle w:val="Hyperlink"/>
          </w:rPr>
          <w:t xml:space="preserve">F-1 데이터 운영관리</w:t>
        </w:r>
      </w:hyperlink>
      <w:r>
        <w:t xml:space="preserve">에서, 데이터 보존·폐기 시간축은</w:t>
      </w:r>
      <w:r>
        <w:t xml:space="preserve"> </w:t>
      </w:r>
      <w:hyperlink r:id="rId77">
        <w:r>
          <w:rPr>
            <w:rStyle w:val="Hyperlink"/>
          </w:rPr>
          <w:t xml:space="preserve">F-2 데이터 생애주기 관리</w:t>
        </w:r>
      </w:hyperlink>
      <w:r>
        <w:t xml:space="preserve">에서 다룬다.</w:t>
      </w:r>
    </w:p>
    <w:p>
      <w:pPr>
        <w:pStyle w:val="BodyText"/>
        <w:jc w:val="center"/>
      </w:pPr>
      <w:r>
        <w:drawing>
          <wp:inline>
            <wp:extent cx="5334000" cy="1331338"/>
            <wp:effectExtent b="0" l="0" r="0" t="0"/>
            <wp:docPr descr="" title="" id="1" name="Picture"/>
            <a:graphic>
              <a:graphicData uri="http://schemas.openxmlformats.org/drawingml/2006/picture">
                <pic:pic>
                  <pic:nvPicPr>
                    <pic:cNvPr descr="/sessions/trusting-hopeful-pasteur/tmp/md2docx__oex14nr/diagrams/d06.png" id="0" name="Picture"/>
                    <pic:cNvPicPr>
                      <a:picLocks noChangeArrowheads="1" noChangeAspect="1"/>
                    </pic:cNvPicPr>
                  </pic:nvPicPr>
                  <pic:blipFill>
                    <a:blip r:embed="rId78"/>
                    <a:stretch>
                      <a:fillRect/>
                    </a:stretch>
                  </pic:blipFill>
                  <pic:spPr bwMode="auto">
                    <a:xfrm>
                      <a:off x="0" y="0"/>
                      <a:ext cx="5334000" cy="1331338"/>
                    </a:xfrm>
                    <a:prstGeom prst="rect">
                      <a:avLst/>
                    </a:prstGeom>
                    <a:noFill/>
                    <a:ln w="9525">
                      <a:noFill/>
                      <a:headEnd/>
                      <a:tailEnd/>
                    </a:ln>
                  </pic:spPr>
                </pic:pic>
              </a:graphicData>
            </a:graphic>
          </wp:inline>
        </w:drawing>
      </w:r>
    </w:p>
    <w:p>
      <w:pPr>
        <w:pStyle w:val="BodyText"/>
      </w:pPr>
      <w:r>
        <w:t xml:space="preserve">KPI 목표치는 절대값을 미리 못 박지 않는다. 먼저 현재 수준(기준선)을 측정하고, 데이터 오너와 목표치·기한을 SLA로 합의한 뒤 목표 대비 실적으로 관리한다.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1132"/>
        <w:gridCol w:w="3258"/>
        <w:gridCol w:w="2266"/>
        <w:gridCol w:w="2341"/>
      </w:tblGrid>
      <w:tr>
        <w:trPr>
          <w:cnfStyle w:firstRow="1"/>
        </w:trPr>
        <w:tc>
          <w:tcPr>
            <w:tcW w:type="pct" w:w="604"/>
            <w:shd w:val="clear" w:color="auto" w:fill="DCE8F5"/>
            <w:vAlign w:val="center"/>
          </w:tcPr>
          <w:p>
            <w:pPr>
              <w:pStyle w:val="Compact"/>
              <w:jc w:val="left"/>
            </w:pPr>
            <w:r>
              <w:rPr>
                <w:b/>
              </w:rPr>
              <w:t xml:space="preserve">KPI</w:t>
            </w:r>
          </w:p>
        </w:tc>
        <w:tc>
          <w:tcPr>
            <w:tcW w:type="pct" w:w="1738"/>
            <w:shd w:val="clear" w:color="auto" w:fill="DCE8F5"/>
            <w:vAlign w:val="center"/>
          </w:tcPr>
          <w:p>
            <w:pPr>
              <w:pStyle w:val="Compact"/>
              <w:jc w:val="left"/>
            </w:pPr>
            <w:r>
              <w:rPr>
                <w:b/>
              </w:rPr>
              <w:t xml:space="preserve">목적</w:t>
            </w:r>
          </w:p>
        </w:tc>
        <w:tc>
          <w:tcPr>
            <w:tcW w:type="pct" w:w="1209"/>
            <w:shd w:val="clear" w:color="auto" w:fill="DCE8F5"/>
            <w:vAlign w:val="center"/>
          </w:tcPr>
          <w:p>
            <w:pPr>
              <w:pStyle w:val="Compact"/>
              <w:jc w:val="left"/>
            </w:pPr>
            <w:r>
              <w:rPr>
                <w:b/>
              </w:rPr>
              <w:t xml:space="preserve">측정 방법 (산식 · 주기)</w:t>
            </w:r>
          </w:p>
        </w:tc>
        <w:tc>
          <w:tcPr>
            <w:tcW w:type="pct" w:w="1249"/>
            <w:shd w:val="clear" w:color="auto" w:fill="DCE8F5"/>
            <w:vAlign w:val="center"/>
          </w:tcPr>
          <w:p>
            <w:pPr>
              <w:pStyle w:val="Compact"/>
              <w:jc w:val="left"/>
            </w:pPr>
            <w:r>
              <w:rPr>
                <w:b/>
              </w:rPr>
              <w:t xml:space="preserve">목표 설정</w:t>
            </w:r>
          </w:p>
        </w:tc>
      </w:tr>
      <w:tr>
        <w:tc>
          <w:tcPr>
            <w:tcW w:type="pct" w:w="604"/>
            <w:vAlign w:val="center"/>
          </w:tcPr>
          <w:p>
            <w:pPr>
              <w:pStyle w:val="Compact"/>
              <w:jc w:val="left"/>
            </w:pPr>
            <w:r>
              <w:t xml:space="preserve">Quality Gate 적용률</w:t>
            </w:r>
          </w:p>
        </w:tc>
        <w:tc>
          <w:tcPr>
            <w:tcW w:type="pct" w:w="1738"/>
            <w:vAlign w:val="center"/>
          </w:tcPr>
          <w:p>
            <w:pPr>
              <w:pStyle w:val="Compact"/>
              <w:jc w:val="left"/>
            </w:pPr>
            <w:r>
              <w:t xml:space="preserve">AI 활용 데이터가 품질 검증을 실제로 거치는지 확인한다</w:t>
            </w:r>
          </w:p>
        </w:tc>
        <w:tc>
          <w:tcPr>
            <w:tcW w:type="pct" w:w="1209"/>
            <w:vAlign w:val="center"/>
          </w:tcPr>
          <w:p>
            <w:pPr>
              <w:pStyle w:val="Compact"/>
              <w:jc w:val="left"/>
            </w:pPr>
            <w:r>
              <w:t xml:space="preserve">게이트 적용 데이터 / AI 활용 데이터 · 월 1회</w:t>
            </w:r>
          </w:p>
        </w:tc>
        <w:tc>
          <w:tcPr>
            <w:tcW w:type="pct" w:w="1249"/>
            <w:vAlign w:val="center"/>
          </w:tcPr>
          <w:p>
            <w:pPr>
              <w:pStyle w:val="Compact"/>
              <w:jc w:val="left"/>
            </w:pPr>
            <w:r>
              <w:t xml:space="preserve">AI 활용 데이터 100%를 목표로 우선순위 데이터부터 확대</w:t>
            </w:r>
          </w:p>
        </w:tc>
      </w:tr>
      <w:tr>
        <w:tc>
          <w:tcPr>
            <w:tcW w:type="pct" w:w="604"/>
            <w:vAlign w:val="center"/>
          </w:tcPr>
          <w:p>
            <w:pPr>
              <w:pStyle w:val="Compact"/>
              <w:jc w:val="left"/>
            </w:pPr>
            <w:r>
              <w:t xml:space="preserve">Quality Gate 통과율</w:t>
            </w:r>
          </w:p>
        </w:tc>
        <w:tc>
          <w:tcPr>
            <w:tcW w:type="pct" w:w="1738"/>
            <w:vAlign w:val="center"/>
          </w:tcPr>
          <w:p>
            <w:pPr>
              <w:pStyle w:val="Compact"/>
              <w:jc w:val="left"/>
            </w:pPr>
            <w:r>
              <w:t xml:space="preserve">원천 데이터 품질 상태/수준을 보여준다 (급락·급등은 원천 품질이나 합격선 재검토 필요)</w:t>
            </w:r>
          </w:p>
        </w:tc>
        <w:tc>
          <w:tcPr>
            <w:tcW w:type="pct" w:w="1209"/>
            <w:vAlign w:val="center"/>
          </w:tcPr>
          <w:p>
            <w:pPr>
              <w:pStyle w:val="Compact"/>
              <w:jc w:val="left"/>
            </w:pPr>
            <w:r>
              <w:t xml:space="preserve">통과 데이터 / 검증 데이터 · 월 집계</w:t>
            </w:r>
          </w:p>
        </w:tc>
        <w:tc>
          <w:tcPr>
            <w:tcW w:type="pct" w:w="1249"/>
            <w:vAlign w:val="center"/>
          </w:tcPr>
          <w:p>
            <w:pPr>
              <w:pStyle w:val="Compact"/>
              <w:jc w:val="left"/>
            </w:pPr>
            <w:r>
              <w:t xml:space="preserve">절대 목표보다 적정 범위 관리(추세·이상치 감시)</w:t>
            </w:r>
          </w:p>
        </w:tc>
      </w:tr>
      <w:tr>
        <w:tc>
          <w:tcPr>
            <w:tcW w:type="pct" w:w="604"/>
            <w:vAlign w:val="center"/>
          </w:tcPr>
          <w:p>
            <w:pPr>
              <w:pStyle w:val="Compact"/>
              <w:jc w:val="left"/>
            </w:pPr>
            <w:r>
              <w:t xml:space="preserve">품질 이슈 발생률</w:t>
            </w:r>
          </w:p>
        </w:tc>
        <w:tc>
          <w:tcPr>
            <w:tcW w:type="pct" w:w="1738"/>
            <w:vAlign w:val="center"/>
          </w:tcPr>
          <w:p>
            <w:pPr>
              <w:pStyle w:val="Compact"/>
              <w:jc w:val="left"/>
            </w:pPr>
            <w:r>
              <w:t xml:space="preserve">통과시킨 데이터가 실제로 문제없었는지 등 게이트의 실효성을 본다</w:t>
            </w:r>
          </w:p>
        </w:tc>
        <w:tc>
          <w:tcPr>
            <w:tcW w:type="pct" w:w="1209"/>
            <w:vAlign w:val="center"/>
          </w:tcPr>
          <w:p>
            <w:pPr>
              <w:pStyle w:val="Compact"/>
              <w:jc w:val="left"/>
            </w:pPr>
            <w:r>
              <w:t xml:space="preserve">통과 후 품질 이슈 건수 / 운영 데이터 건수 · 월 집계</w:t>
            </w:r>
          </w:p>
        </w:tc>
        <w:tc>
          <w:tcPr>
            <w:tcW w:type="pct" w:w="1249"/>
            <w:vAlign w:val="center"/>
          </w:tcPr>
          <w:p>
            <w:pPr>
              <w:pStyle w:val="Compact"/>
              <w:jc w:val="left"/>
            </w:pPr>
            <w:r>
              <w:t xml:space="preserve">기준선 대비 하향, SLA 합의</w:t>
            </w:r>
          </w:p>
        </w:tc>
      </w:tr>
    </w:tbl>
    <w:p>
      <w:pPr>
        <w:pStyle w:val="BodyText"/>
      </w:pPr>
      <w:r>
        <w:t xml:space="preserve">통과율은 높다고 하여 반드시 좋은 것은 아니다 - 지나치게 높거나 낮을 경우 원천 품질, 합격선, 게이트를 재검토할 필요가 있으며, 운영 수준이 성숙하다면 품질 규칙 정의율·품질 개선 Lead Time·재발률 등으로 확장한다.</w:t>
      </w:r>
    </w:p>
    <w:p>
      <w:r>
        <w:pict>
          <v:rect style="width:0;height:1.5pt" o:hralign="center" o:hrstd="t" o:hr="t"/>
        </w:pict>
      </w:r>
    </w:p>
    <w:p>
      <w:pPr>
        <w:pStyle w:val="Heading2"/>
      </w:pPr>
      <w:bookmarkStart w:id="79" w:name="별첨-appendix"/>
      <w:r>
        <w:t xml:space="preserve">별첨 (Appendix)</w:t>
      </w:r>
      <w:bookmarkEnd w:id="79"/>
    </w:p>
    <w:p>
      <w:pPr>
        <w:pStyle w:val="FirstParagraph"/>
      </w:pPr>
    </w:p>
    <w:p>
      <w:pPr>
        <w:pStyle w:val="Heading3"/>
      </w:pPr>
      <w:bookmarkStart w:id="7044" w:name="a1"/>
      <w:bookmarkEnd w:id="7044"/>
      <w:bookmarkStart w:id="80" w:name="품질-규칙-항목-사전"/>
      <w:r>
        <w:t xml:space="preserve">품질 규칙 항목 사전</w:t>
      </w:r>
      <w:bookmarkEnd w:id="80"/>
    </w:p>
    <w:p>
      <w:pPr>
        <w:pStyle w:val="FirstParagraph"/>
      </w:pPr>
      <w:r>
        <w:t xml:space="preserve">품질 규칙 한 건을 정의할 때 채우는 항목이다. 본문에는 대표 항목만 두고, 전체 규칙 목록은 외부 관리 시트로 둔다.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1051"/>
        <w:gridCol w:w="2872"/>
        <w:gridCol w:w="2010"/>
        <w:gridCol w:w="1051"/>
        <w:gridCol w:w="2013"/>
      </w:tblGrid>
      <w:tr>
        <w:trPr>
          <w:cnfStyle w:firstRow="1"/>
        </w:trPr>
        <w:tc>
          <w:tcPr>
            <w:tcW w:type="pct" w:w="561"/>
            <w:shd w:val="clear" w:color="auto" w:fill="DCE8F5"/>
            <w:vAlign w:val="center"/>
          </w:tcPr>
          <w:p>
            <w:pPr>
              <w:pStyle w:val="Compact"/>
              <w:jc w:val="left"/>
            </w:pPr>
            <w:r>
              <w:rPr>
                <w:b/>
              </w:rPr>
              <w:t xml:space="preserve">항목</w:t>
            </w:r>
          </w:p>
        </w:tc>
        <w:tc>
          <w:tcPr>
            <w:tcW w:type="pct" w:w="1532"/>
            <w:shd w:val="clear" w:color="auto" w:fill="DCE8F5"/>
            <w:vAlign w:val="center"/>
          </w:tcPr>
          <w:p>
            <w:pPr>
              <w:pStyle w:val="Compact"/>
              <w:jc w:val="left"/>
            </w:pPr>
            <w:r>
              <w:rPr>
                <w:b/>
              </w:rPr>
              <w:t xml:space="preserve">쉬운 의미</w:t>
            </w:r>
          </w:p>
        </w:tc>
        <w:tc>
          <w:tcPr>
            <w:tcW w:type="pct" w:w="1072"/>
            <w:shd w:val="clear" w:color="auto" w:fill="DCE8F5"/>
            <w:vAlign w:val="center"/>
          </w:tcPr>
          <w:p>
            <w:pPr>
              <w:pStyle w:val="Compact"/>
              <w:jc w:val="left"/>
            </w:pPr>
            <w:r>
              <w:rPr>
                <w:b/>
              </w:rPr>
              <w:t xml:space="preserve">예시값</w:t>
            </w:r>
          </w:p>
        </w:tc>
        <w:tc>
          <w:tcPr>
            <w:tcW w:type="pct" w:w="561"/>
            <w:shd w:val="clear" w:color="auto" w:fill="DCE8F5"/>
            <w:vAlign w:val="center"/>
          </w:tcPr>
          <w:p>
            <w:pPr>
              <w:pStyle w:val="Compact"/>
              <w:jc w:val="left"/>
            </w:pPr>
            <w:r>
              <w:rPr>
                <w:b/>
              </w:rPr>
              <w:t xml:space="preserve">필수/선택</w:t>
            </w:r>
          </w:p>
        </w:tc>
        <w:tc>
          <w:tcPr>
            <w:tcW w:type="pct" w:w="1074"/>
            <w:shd w:val="clear" w:color="auto" w:fill="DCE8F5"/>
            <w:vAlign w:val="center"/>
          </w:tcPr>
          <w:p>
            <w:pPr>
              <w:pStyle w:val="Compact"/>
              <w:jc w:val="left"/>
            </w:pPr>
            <w:r>
              <w:rPr>
                <w:b/>
              </w:rPr>
              <w:t xml:space="preserve">작성 주체</w:t>
            </w:r>
          </w:p>
        </w:tc>
      </w:tr>
      <w:tr>
        <w:tc>
          <w:tcPr>
            <w:tcW w:type="pct" w:w="561"/>
            <w:vAlign w:val="center"/>
          </w:tcPr>
          <w:p>
            <w:pPr>
              <w:pStyle w:val="Compact"/>
              <w:jc w:val="left"/>
            </w:pPr>
            <w:r>
              <w:t xml:space="preserve">rule_id</w:t>
            </w:r>
          </w:p>
        </w:tc>
        <w:tc>
          <w:tcPr>
            <w:tcW w:type="pct" w:w="1532"/>
            <w:vAlign w:val="center"/>
          </w:tcPr>
          <w:p>
            <w:pPr>
              <w:pStyle w:val="Compact"/>
              <w:jc w:val="left"/>
            </w:pPr>
            <w:r>
              <w:t xml:space="preserve">규칙 고유 식별자</w:t>
            </w:r>
          </w:p>
        </w:tc>
        <w:tc>
          <w:tcPr>
            <w:tcW w:type="pct" w:w="1072"/>
            <w:vAlign w:val="center"/>
          </w:tcPr>
          <w:p>
            <w:pPr>
              <w:pStyle w:val="Compact"/>
              <w:jc w:val="left"/>
            </w:pPr>
            <w:r>
              <w:t xml:space="preserve">DQ-PNT-0007</w:t>
            </w:r>
          </w:p>
        </w:tc>
        <w:tc>
          <w:tcPr>
            <w:tcW w:type="pct" w:w="561"/>
            <w:vAlign w:val="center"/>
          </w:tcPr>
          <w:p>
            <w:pPr>
              <w:pStyle w:val="Compact"/>
              <w:jc w:val="left"/>
            </w:pPr>
            <w:r>
              <w:t xml:space="preserve">필수</w:t>
            </w:r>
          </w:p>
        </w:tc>
        <w:tc>
          <w:tcPr>
            <w:tcW w:type="pct" w:w="1074"/>
            <w:vAlign w:val="center"/>
          </w:tcPr>
          <w:p>
            <w:pPr>
              <w:pStyle w:val="Compact"/>
              <w:jc w:val="left"/>
            </w:pPr>
            <w:r>
              <w:t xml:space="preserve">데이터 엔지니어</w:t>
            </w:r>
          </w:p>
        </w:tc>
      </w:tr>
      <w:tr>
        <w:tc>
          <w:tcPr>
            <w:tcW w:type="pct" w:w="561"/>
            <w:vAlign w:val="center"/>
          </w:tcPr>
          <w:p>
            <w:pPr>
              <w:pStyle w:val="Compact"/>
              <w:jc w:val="left"/>
            </w:pPr>
            <w:r>
              <w:t xml:space="preserve">대상 데이터</w:t>
            </w:r>
          </w:p>
        </w:tc>
        <w:tc>
          <w:tcPr>
            <w:tcW w:type="pct" w:w="1532"/>
            <w:vAlign w:val="center"/>
          </w:tcPr>
          <w:p>
            <w:pPr>
              <w:pStyle w:val="Compact"/>
              <w:jc w:val="left"/>
            </w:pPr>
            <w:r>
              <w:t xml:space="preserve">규칙을 적용할 데이터셋·컬럼</w:t>
            </w:r>
          </w:p>
        </w:tc>
        <w:tc>
          <w:tcPr>
            <w:tcW w:type="pct" w:w="1072"/>
            <w:vAlign w:val="center"/>
          </w:tcPr>
          <w:p>
            <w:pPr>
              <w:pStyle w:val="Compact"/>
              <w:jc w:val="left"/>
            </w:pPr>
            <w:r>
              <w:t xml:space="preserve">도장검사결과.측정값</w:t>
            </w:r>
          </w:p>
        </w:tc>
        <w:tc>
          <w:tcPr>
            <w:tcW w:type="pct" w:w="561"/>
            <w:vAlign w:val="center"/>
          </w:tcPr>
          <w:p>
            <w:pPr>
              <w:pStyle w:val="Compact"/>
              <w:jc w:val="left"/>
            </w:pPr>
            <w:r>
              <w:t xml:space="preserve">필수</w:t>
            </w:r>
          </w:p>
        </w:tc>
        <w:tc>
          <w:tcPr>
            <w:tcW w:type="pct" w:w="1074"/>
            <w:vAlign w:val="center"/>
          </w:tcPr>
          <w:p>
            <w:pPr>
              <w:pStyle w:val="Compact"/>
              <w:jc w:val="left"/>
            </w:pPr>
            <w:r>
              <w:t xml:space="preserve">데이터 오너</w:t>
            </w:r>
          </w:p>
        </w:tc>
      </w:tr>
      <w:tr>
        <w:tc>
          <w:tcPr>
            <w:tcW w:type="pct" w:w="561"/>
            <w:vAlign w:val="center"/>
          </w:tcPr>
          <w:p>
            <w:pPr>
              <w:pStyle w:val="Compact"/>
              <w:jc w:val="left"/>
            </w:pPr>
            <w:r>
              <w:t xml:space="preserve">항목</w:t>
            </w:r>
          </w:p>
        </w:tc>
        <w:tc>
          <w:tcPr>
            <w:tcW w:type="pct" w:w="1532"/>
            <w:vAlign w:val="center"/>
          </w:tcPr>
          <w:p>
            <w:pPr>
              <w:pStyle w:val="Compact"/>
              <w:jc w:val="left"/>
            </w:pPr>
            <w:r>
              <w:t xml:space="preserve">여섯 항목 중 어디에 속하나</w:t>
            </w:r>
          </w:p>
        </w:tc>
        <w:tc>
          <w:tcPr>
            <w:tcW w:type="pct" w:w="1072"/>
            <w:vAlign w:val="center"/>
          </w:tcPr>
          <w:p>
            <w:pPr>
              <w:pStyle w:val="Compact"/>
              <w:jc w:val="left"/>
            </w:pPr>
            <w:r>
              <w:t xml:space="preserve">최신성</w:t>
            </w:r>
          </w:p>
        </w:tc>
        <w:tc>
          <w:tcPr>
            <w:tcW w:type="pct" w:w="561"/>
            <w:vAlign w:val="center"/>
          </w:tcPr>
          <w:p>
            <w:pPr>
              <w:pStyle w:val="Compact"/>
              <w:jc w:val="left"/>
            </w:pPr>
            <w:r>
              <w:t xml:space="preserve">필수</w:t>
            </w:r>
          </w:p>
        </w:tc>
        <w:tc>
          <w:tcPr>
            <w:tcW w:type="pct" w:w="1074"/>
            <w:vAlign w:val="center"/>
          </w:tcPr>
          <w:p>
            <w:pPr>
              <w:pStyle w:val="Compact"/>
              <w:jc w:val="left"/>
            </w:pPr>
            <w:r>
              <w:t xml:space="preserve">품질 담당</w:t>
            </w:r>
          </w:p>
        </w:tc>
      </w:tr>
      <w:tr>
        <w:tc>
          <w:tcPr>
            <w:tcW w:type="pct" w:w="561"/>
            <w:vAlign w:val="center"/>
          </w:tcPr>
          <w:p>
            <w:pPr>
              <w:pStyle w:val="Compact"/>
              <w:jc w:val="left"/>
            </w:pPr>
            <w:r>
              <w:t xml:space="preserve">규칙 유형</w:t>
            </w:r>
          </w:p>
        </w:tc>
        <w:tc>
          <w:tcPr>
            <w:tcW w:type="pct" w:w="1532"/>
            <w:vAlign w:val="center"/>
          </w:tcPr>
          <w:p>
            <w:pPr>
              <w:pStyle w:val="Compact"/>
              <w:jc w:val="left"/>
            </w:pPr>
            <w:r>
              <w:t xml:space="preserve">결측·범위·형식·참조·유일·최신·분포</w:t>
            </w:r>
          </w:p>
        </w:tc>
        <w:tc>
          <w:tcPr>
            <w:tcW w:type="pct" w:w="1072"/>
            <w:vAlign w:val="center"/>
          </w:tcPr>
          <w:p>
            <w:pPr>
              <w:pStyle w:val="Compact"/>
              <w:jc w:val="left"/>
            </w:pPr>
            <w:r>
              <w:t xml:space="preserve">최신성</w:t>
            </w:r>
          </w:p>
        </w:tc>
        <w:tc>
          <w:tcPr>
            <w:tcW w:type="pct" w:w="561"/>
            <w:vAlign w:val="center"/>
          </w:tcPr>
          <w:p>
            <w:pPr>
              <w:pStyle w:val="Compact"/>
              <w:jc w:val="left"/>
            </w:pPr>
            <w:r>
              <w:t xml:space="preserve">필수</w:t>
            </w:r>
          </w:p>
        </w:tc>
        <w:tc>
          <w:tcPr>
            <w:tcW w:type="pct" w:w="1074"/>
            <w:vAlign w:val="center"/>
          </w:tcPr>
          <w:p>
            <w:pPr>
              <w:pStyle w:val="Compact"/>
              <w:jc w:val="left"/>
            </w:pPr>
            <w:r>
              <w:t xml:space="preserve">데이터 엔지니어</w:t>
            </w:r>
          </w:p>
        </w:tc>
      </w:tr>
      <w:tr>
        <w:tc>
          <w:tcPr>
            <w:tcW w:type="pct" w:w="561"/>
            <w:vAlign w:val="center"/>
          </w:tcPr>
          <w:p>
            <w:pPr>
              <w:pStyle w:val="Compact"/>
              <w:jc w:val="left"/>
            </w:pPr>
            <w:r>
              <w:t xml:space="preserve">합격선</w:t>
            </w:r>
          </w:p>
        </w:tc>
        <w:tc>
          <w:tcPr>
            <w:tcW w:type="pct" w:w="1532"/>
            <w:vAlign w:val="center"/>
          </w:tcPr>
          <w:p>
            <w:pPr>
              <w:pStyle w:val="Compact"/>
              <w:jc w:val="left"/>
            </w:pPr>
            <w:r>
              <w:t xml:space="preserve">통과 기준값</w:t>
            </w:r>
          </w:p>
        </w:tc>
        <w:tc>
          <w:tcPr>
            <w:tcW w:type="pct" w:w="1072"/>
            <w:vAlign w:val="center"/>
          </w:tcPr>
          <w:p>
            <w:pPr>
              <w:pStyle w:val="Compact"/>
              <w:jc w:val="left"/>
            </w:pPr>
            <w:r>
              <w:t xml:space="preserve">최근 7일 비율 ≥ 95%</w:t>
            </w:r>
          </w:p>
        </w:tc>
        <w:tc>
          <w:tcPr>
            <w:tcW w:type="pct" w:w="561"/>
            <w:vAlign w:val="center"/>
          </w:tcPr>
          <w:p>
            <w:pPr>
              <w:pStyle w:val="Compact"/>
              <w:jc w:val="left"/>
            </w:pPr>
            <w:r>
              <w:t xml:space="preserve">필수</w:t>
            </w:r>
          </w:p>
        </w:tc>
        <w:tc>
          <w:tcPr>
            <w:tcW w:type="pct" w:w="1074"/>
            <w:vAlign w:val="center"/>
          </w:tcPr>
          <w:p>
            <w:pPr>
              <w:pStyle w:val="Compact"/>
              <w:jc w:val="left"/>
            </w:pPr>
            <w:r>
              <w:t xml:space="preserve">데이터 오너 + 품질 담당</w:t>
            </w:r>
          </w:p>
        </w:tc>
      </w:tr>
      <w:tr>
        <w:tc>
          <w:tcPr>
            <w:tcW w:type="pct" w:w="561"/>
            <w:vAlign w:val="center"/>
          </w:tcPr>
          <w:p>
            <w:pPr>
              <w:pStyle w:val="Compact"/>
              <w:jc w:val="left"/>
            </w:pPr>
            <w:r>
              <w:t xml:space="preserve">미달 시 처리</w:t>
            </w:r>
          </w:p>
        </w:tc>
        <w:tc>
          <w:tcPr>
            <w:tcW w:type="pct" w:w="1532"/>
            <w:vAlign w:val="center"/>
          </w:tcPr>
          <w:p>
            <w:pPr>
              <w:pStyle w:val="Compact"/>
              <w:jc w:val="left"/>
            </w:pPr>
            <w:r>
              <w:t xml:space="preserve">차단·경고·격리 중 무엇</w:t>
            </w:r>
          </w:p>
        </w:tc>
        <w:tc>
          <w:tcPr>
            <w:tcW w:type="pct" w:w="1072"/>
            <w:vAlign w:val="center"/>
          </w:tcPr>
          <w:p>
            <w:pPr>
              <w:pStyle w:val="Compact"/>
              <w:jc w:val="left"/>
            </w:pPr>
            <w:r>
              <w:t xml:space="preserve">차단</w:t>
            </w:r>
          </w:p>
        </w:tc>
        <w:tc>
          <w:tcPr>
            <w:tcW w:type="pct" w:w="561"/>
            <w:vAlign w:val="center"/>
          </w:tcPr>
          <w:p>
            <w:pPr>
              <w:pStyle w:val="Compact"/>
              <w:jc w:val="left"/>
            </w:pPr>
            <w:r>
              <w:t xml:space="preserve">필수</w:t>
            </w:r>
          </w:p>
        </w:tc>
        <w:tc>
          <w:tcPr>
            <w:tcW w:type="pct" w:w="1074"/>
            <w:vAlign w:val="center"/>
          </w:tcPr>
          <w:p>
            <w:pPr>
              <w:pStyle w:val="Compact"/>
              <w:jc w:val="left"/>
            </w:pPr>
            <w:r>
              <w:t xml:space="preserve">품질 담당</w:t>
            </w:r>
          </w:p>
        </w:tc>
      </w:tr>
      <w:tr>
        <w:tc>
          <w:tcPr>
            <w:tcW w:type="pct" w:w="561"/>
            <w:vAlign w:val="center"/>
          </w:tcPr>
          <w:p>
            <w:pPr>
              <w:pStyle w:val="Compact"/>
              <w:jc w:val="left"/>
            </w:pPr>
            <w:r>
              <w:t xml:space="preserve">적용 용도</w:t>
            </w:r>
          </w:p>
        </w:tc>
        <w:tc>
          <w:tcPr>
            <w:tcW w:type="pct" w:w="1532"/>
            <w:vAlign w:val="center"/>
          </w:tcPr>
          <w:p>
            <w:pPr>
              <w:pStyle w:val="Compact"/>
              <w:jc w:val="left"/>
            </w:pPr>
            <w:r>
              <w:t xml:space="preserve">어느 AI 과제에 적용되나</w:t>
            </w:r>
          </w:p>
        </w:tc>
        <w:tc>
          <w:tcPr>
            <w:tcW w:type="pct" w:w="1072"/>
            <w:vAlign w:val="center"/>
          </w:tcPr>
          <w:p>
            <w:pPr>
              <w:pStyle w:val="Compact"/>
              <w:jc w:val="left"/>
            </w:pPr>
            <w:r>
              <w:t xml:space="preserve">불량 원인 RAG</w:t>
            </w:r>
          </w:p>
        </w:tc>
        <w:tc>
          <w:tcPr>
            <w:tcW w:type="pct" w:w="561"/>
            <w:vAlign w:val="center"/>
          </w:tcPr>
          <w:p>
            <w:pPr>
              <w:pStyle w:val="Compact"/>
              <w:jc w:val="left"/>
            </w:pPr>
            <w:r>
              <w:t xml:space="preserve">선택</w:t>
            </w:r>
          </w:p>
        </w:tc>
        <w:tc>
          <w:tcPr>
            <w:tcW w:type="pct" w:w="1074"/>
            <w:vAlign w:val="center"/>
          </w:tcPr>
          <w:p>
            <w:pPr>
              <w:pStyle w:val="Compact"/>
              <w:jc w:val="left"/>
            </w:pPr>
            <w:r>
              <w:t xml:space="preserve">데이터 오너</w:t>
            </w:r>
          </w:p>
        </w:tc>
      </w:tr>
    </w:tbl>
    <w:p>
      <w:pPr>
        <w:pStyle w:val="BodyText"/>
      </w:pPr>
    </w:p>
    <w:p>
      <w:pPr>
        <w:pStyle w:val="Heading3"/>
      </w:pPr>
      <w:bookmarkStart w:id="7045" w:name="a2"/>
      <w:bookmarkEnd w:id="7045"/>
      <w:bookmarkStart w:id="81" w:name="규칙-표준값"/>
      <w:r>
        <w:t xml:space="preserve">규칙 표준값</w:t>
      </w:r>
      <w:bookmarkEnd w:id="81"/>
    </w:p>
    <w:p>
      <w:pPr>
        <w:pStyle w:val="FirstParagraph"/>
      </w:pPr>
      <w:r>
        <w:t xml:space="preserve">표기가 불안정하면 게이트가 동일한 규칙을 다르게 처리할 수 있으므로, 자유 입력으로 두지 않고 선택값으로 제한해야 한다.</w:t>
      </w:r>
    </w:p>
    <w:p>
      <w:pPr>
        <w:numPr>
          <w:ilvl w:val="0"/>
          <w:numId w:val="1013"/>
        </w:numPr>
        <w:pStyle w:val="Compact"/>
      </w:pPr>
      <w:r>
        <w:t xml:space="preserve">항목: 완전성 · 정확성 · 일관성 · 최신성 · 유효성 · 유일성</w:t>
      </w:r>
    </w:p>
    <w:p>
      <w:pPr>
        <w:numPr>
          <w:ilvl w:val="0"/>
          <w:numId w:val="1013"/>
        </w:numPr>
        <w:pStyle w:val="Compact"/>
      </w:pPr>
      <w:r>
        <w:t xml:space="preserve">규칙 유형: 결측 체크 · 범위 체크 · 형식·패턴 · 참조 무결성 · 유일성 · 최신성 · 분포·이상치</w:t>
      </w:r>
    </w:p>
    <w:p>
      <w:pPr>
        <w:numPr>
          <w:ilvl w:val="0"/>
          <w:numId w:val="1013"/>
        </w:numPr>
        <w:pStyle w:val="Compact"/>
      </w:pPr>
      <w:r>
        <w:t xml:space="preserve">미달 시 처리: 차단(block) · 격리(quarantine) · 경고(warn)</w:t>
      </w:r>
    </w:p>
    <w:p>
      <w:pPr>
        <w:numPr>
          <w:ilvl w:val="0"/>
          <w:numId w:val="1013"/>
        </w:numPr>
        <w:pStyle w:val="Compact"/>
      </w:pPr>
      <w:r>
        <w:t xml:space="preserve">판정 결과: 합격(pass) · 미달(fail) · 검토 필요(review)</w:t>
      </w:r>
    </w:p>
    <w:p>
      <w:pPr>
        <w:pStyle w:val="FirstParagraph"/>
      </w:pPr>
    </w:p>
    <w:p>
      <w:pPr>
        <w:pStyle w:val="Heading3"/>
      </w:pPr>
      <w:bookmarkStart w:id="7046" w:name="a3"/>
      <w:bookmarkEnd w:id="7046"/>
      <w:bookmarkStart w:id="7047" w:name="빈-템플릿--완성-예시"/>
      <w:bookmarkEnd w:id="7047"/>
      <w:bookmarkStart w:id="82" w:name="빈-템플릿-완성-예시"/>
      <w:r>
        <w:t xml:space="preserve">빈 템플릿 + 완성 예시</w:t>
      </w:r>
      <w:bookmarkEnd w:id="82"/>
    </w:p>
    <w:p>
      <w:pPr>
        <w:pStyle w:val="FirstParagraph"/>
      </w:pPr>
      <w:r>
        <w:t xml:space="preserve">품질 규칙 정의서의 빈 양식과, 도장 검사 데이터로 한 건을 채운 예시다.</w:t>
      </w:r>
    </w:p>
    <w:p>
      <w:pPr>
        <w:pStyle w:val="BodyText"/>
      </w:pPr>
      <w:r>
        <w:t xml:space="preserve">빈 템플릿:</w:t>
      </w:r>
    </w:p>
    <w:p>
      <w:pPr>
        <w:pStyle w:val="SourceCode"/>
      </w:pPr>
      <w:r>
        <w:rPr>
          <w:rStyle w:val="VerbatimChar"/>
        </w:rPr>
        <w:t xml:space="preserve">[품질 규칙 정의서]</w:t>
      </w:r>
      <w:r>
        <w:br/>
      </w:r>
      <w:r>
        <w:rPr>
          <w:rStyle w:val="VerbatimChar"/>
        </w:rPr>
        <w:t xml:space="preserve">- rule_id:</w:t>
      </w:r>
      <w:r>
        <w:br/>
      </w:r>
      <w:r>
        <w:rPr>
          <w:rStyle w:val="VerbatimChar"/>
        </w:rPr>
        <w:t xml:space="preserve">- 대상 데이터:</w:t>
      </w:r>
      <w:r>
        <w:br/>
      </w:r>
      <w:r>
        <w:rPr>
          <w:rStyle w:val="VerbatimChar"/>
        </w:rPr>
        <w:t xml:space="preserve">- 항목:</w:t>
      </w:r>
      <w:r>
        <w:br/>
      </w:r>
      <w:r>
        <w:rPr>
          <w:rStyle w:val="VerbatimChar"/>
        </w:rPr>
        <w:t xml:space="preserve">- 규칙 유형:</w:t>
      </w:r>
      <w:r>
        <w:br/>
      </w:r>
      <w:r>
        <w:rPr>
          <w:rStyle w:val="VerbatimChar"/>
        </w:rPr>
        <w:t xml:space="preserve">- 합격선:</w:t>
      </w:r>
      <w:r>
        <w:br/>
      </w:r>
      <w:r>
        <w:rPr>
          <w:rStyle w:val="VerbatimChar"/>
        </w:rPr>
        <w:t xml:space="preserve">- 미달 시 처리:</w:t>
      </w:r>
      <w:r>
        <w:br/>
      </w:r>
      <w:r>
        <w:rPr>
          <w:rStyle w:val="VerbatimChar"/>
        </w:rPr>
        <w:t xml:space="preserve">- 적용 용도:</w:t>
      </w:r>
    </w:p>
    <w:p>
      <w:pPr>
        <w:pStyle w:val="FirstParagraph"/>
      </w:pPr>
      <w:r>
        <w:t xml:space="preserve">완성 예시(가상):</w:t>
      </w:r>
    </w:p>
    <w:p>
      <w:pPr>
        <w:pStyle w:val="SourceCode"/>
      </w:pPr>
      <w:r>
        <w:rPr>
          <w:rStyle w:val="VerbatimChar"/>
        </w:rPr>
        <w:t xml:space="preserve">[품질 규칙 정의서]</w:t>
      </w:r>
      <w:r>
        <w:br/>
      </w:r>
      <w:r>
        <w:rPr>
          <w:rStyle w:val="VerbatimChar"/>
        </w:rPr>
        <w:t xml:space="preserve">- rule_id: DQ-PNT-0007</w:t>
      </w:r>
      <w:r>
        <w:br/>
      </w:r>
      <w:r>
        <w:rPr>
          <w:rStyle w:val="VerbatimChar"/>
        </w:rPr>
        <w:t xml:space="preserve">- 대상 데이터: 도장검사결과_월간 (전체 레코드)</w:t>
      </w:r>
      <w:r>
        <w:br/>
      </w:r>
      <w:r>
        <w:rPr>
          <w:rStyle w:val="VerbatimChar"/>
        </w:rPr>
        <w:t xml:space="preserve">- 항목: 최신성</w:t>
      </w:r>
      <w:r>
        <w:br/>
      </w:r>
      <w:r>
        <w:rPr>
          <w:rStyle w:val="VerbatimChar"/>
        </w:rPr>
        <w:t xml:space="preserve">- 규칙 유형: 최신성 체크</w:t>
      </w:r>
      <w:r>
        <w:br/>
      </w:r>
      <w:r>
        <w:rPr>
          <w:rStyle w:val="VerbatimChar"/>
        </w:rPr>
        <w:t xml:space="preserve">- 합격선: 최근 7일 내 갱신 비율 ≥ 95%</w:t>
      </w:r>
      <w:r>
        <w:br/>
      </w:r>
      <w:r>
        <w:rPr>
          <w:rStyle w:val="VerbatimChar"/>
        </w:rPr>
        <w:t xml:space="preserve">- 미달 시 처리: 차단 (예외 승인 시 한시 통과)</w:t>
      </w:r>
      <w:r>
        <w:br/>
      </w:r>
      <w:r>
        <w:rPr>
          <w:rStyle w:val="VerbatimChar"/>
        </w:rPr>
        <w:t xml:space="preserve">- 적용 용도: 불량 원인 RAG · 월간 품질 집계</w:t>
      </w:r>
    </w:p>
    <w:p>
      <w:pPr>
        <w:pStyle w:val="FirstParagraph"/>
      </w:pPr>
    </w:p>
    <w:p>
      <w:pPr>
        <w:pStyle w:val="Heading3"/>
      </w:pPr>
      <w:bookmarkStart w:id="7048" w:name="a4"/>
      <w:bookmarkEnd w:id="7048"/>
      <w:bookmarkStart w:id="83" w:name="주요-용어"/>
      <w:r>
        <w:t xml:space="preserve">주요 용어</w:t>
      </w:r>
      <w:bookmarkEnd w:id="83"/>
    </w:p>
    <w:p>
      <w:pPr>
        <w:numPr>
          <w:ilvl w:val="0"/>
          <w:numId w:val="1014"/>
        </w:numPr>
        <w:pStyle w:val="Compact"/>
      </w:pPr>
      <w:r>
        <w:t xml:space="preserve">Quality Gate(품질 관문): 데이터가 AI에 투입되기 전 품질 기준 통과를 강제하는 점검 지점. 통과해야만 다음 단계로 넘어간다.</w:t>
      </w:r>
    </w:p>
    <w:p>
      <w:pPr>
        <w:numPr>
          <w:ilvl w:val="0"/>
          <w:numId w:val="1014"/>
        </w:numPr>
        <w:pStyle w:val="Compact"/>
      </w:pPr>
      <w:r>
        <w:t xml:space="preserve">적재-점검-공개(Write-Audit-Publish): 데이터를 대기 영역에 적재 → 규칙 점검 → 통과분만 운영으로 공개하는 게이트 구현 절차.</w:t>
      </w:r>
    </w:p>
    <w:p>
      <w:pPr>
        <w:numPr>
          <w:ilvl w:val="0"/>
          <w:numId w:val="1014"/>
        </w:numPr>
        <w:pStyle w:val="Compact"/>
      </w:pPr>
      <w:r>
        <w:t xml:space="preserve">회로 차단(Circuit Breaker): 품질 지표가 임계값을 넘으면 파이프라인을 멈춰 저품질 데이터의 하류 전달을 막는 패턴.</w:t>
      </w:r>
    </w:p>
    <w:p>
      <w:pPr>
        <w:numPr>
          <w:ilvl w:val="0"/>
          <w:numId w:val="1014"/>
        </w:numPr>
        <w:pStyle w:val="Compact"/>
      </w:pPr>
      <w:r>
        <w:t xml:space="preserve">데이터 계약(Data Contract): 데이터 생산자와 소비자가 형식·기준·갱신 규칙을 문서로 합의하고 자동 강제하는 협약.</w:t>
      </w:r>
    </w:p>
    <w:p>
      <w:pPr>
        <w:numPr>
          <w:ilvl w:val="0"/>
          <w:numId w:val="1014"/>
        </w:numPr>
        <w:pStyle w:val="Compact"/>
      </w:pPr>
      <w:r>
        <w:t xml:space="preserve">격리(Quarantine): 기준 미달 데이터를 운영으로 보내지 않고 별도 영역에 분리해 두는 것.</w:t>
      </w:r>
    </w:p>
    <w:p>
      <w:pPr>
        <w:numPr>
          <w:ilvl w:val="0"/>
          <w:numId w:val="1014"/>
        </w:numPr>
        <w:pStyle w:val="Compact"/>
      </w:pPr>
      <w:r>
        <w:t xml:space="preserve">용도 적합성(Fitness for Use): 품질을 절대 기준이 아니라</w:t>
      </w:r>
      <w:r>
        <w:t xml:space="preserve"> </w:t>
      </w:r>
      <w:r>
        <w:t xml:space="preserve">“</w:t>
      </w:r>
      <w:r>
        <w:t xml:space="preserve">의도한 용도에 쓸 수 있는가</w:t>
      </w:r>
      <w:r>
        <w:t xml:space="preserve">”</w:t>
      </w:r>
      <w:r>
        <w:t xml:space="preserve">로 보는 관점.</w:t>
      </w:r>
    </w:p>
    <w:p>
      <w:r>
        <w:pict>
          <v:rect style="width:0;height:1.5pt" o:hralign="center" o:hrstd="t" o:hr="t"/>
        </w:pict>
      </w:r>
    </w:p>
    <w:p>
      <w:pPr>
        <w:pStyle w:val="Heading2"/>
      </w:pPr>
      <w:bookmarkStart w:id="84" w:name="참고자료-references"/>
      <w:r>
        <w:t xml:space="preserve">참고자료 (References)</w:t>
      </w:r>
      <w:bookmarkEnd w:id="84"/>
    </w:p>
    <w:p>
      <w:pPr>
        <w:pStyle w:val="FirstParagraph"/>
      </w:pPr>
      <w:r>
        <w:t xml:space="preserve">본문 곳곳의</w:t>
      </w:r>
      <w:r>
        <w:t xml:space="preserve"> </w:t>
      </w:r>
      <w:r>
        <w:rPr>
          <w:b/>
        </w:rPr>
        <w:t xml:space="preserve">[N]</w:t>
      </w:r>
      <w:r>
        <w:t xml:space="preserve"> </w:t>
      </w:r>
      <w:r>
        <w:t xml:space="preserve">표시를 누르면 아래 해당 항목으로 이동한다. 접속일 2026-06. 가격·버전·지원 범위 등 변동 정보는 각 공식 문서·PoC로 확인한다.</w:t>
      </w:r>
    </w:p>
    <w:p>
      <w:pPr>
        <w:pStyle w:val="BodyText"/>
      </w:pPr>
      <w:r>
        <w:rPr>
          <w:b/>
        </w:rPr>
        <w:t xml:space="preserve">개념·기준·표준</w:t>
      </w:r>
    </w:p>
    <w:p>
      <w:pPr>
        <w:numPr>
          <w:ilvl w:val="0"/>
          <w:numId w:val="1015"/>
        </w:numPr>
        <w:pStyle w:val="Compact"/>
      </w:pPr>
      <w:bookmarkStart w:id="85" w:name="ref1"/>
      <w:bookmarkEnd w:id="85"/>
      <w:r>
        <w:rPr>
          <w:b/>
        </w:rPr>
        <w:t xml:space="preserve">[1]</w:t>
      </w:r>
      <w:r>
        <w:t xml:space="preserve"> </w:t>
      </w:r>
      <w:r>
        <w:t xml:space="preserve">용도 적합성(Fitness for Use, Juran) — First San Francisco Partners, Fundamental Concepts of Data Quality</w:t>
      </w:r>
      <w:r>
        <w:t xml:space="preserve"> </w:t>
      </w:r>
      <w:hyperlink r:id="rId86">
        <w:r>
          <w:rPr>
            <w:rStyle w:val="Hyperlink"/>
          </w:rPr>
          <w:t xml:space="preserve">https://www.firstsanfranciscopartners.com/blog/fundamental-concepts-data-quality/</w:t>
        </w:r>
      </w:hyperlink>
    </w:p>
    <w:p>
      <w:pPr>
        <w:numPr>
          <w:ilvl w:val="0"/>
          <w:numId w:val="1015"/>
        </w:numPr>
        <w:pStyle w:val="Compact"/>
      </w:pPr>
      <w:bookmarkStart w:id="87" w:name="ref2"/>
      <w:bookmarkEnd w:id="87"/>
      <w:r>
        <w:rPr>
          <w:b/>
        </w:rPr>
        <w:t xml:space="preserve">[2]</w:t>
      </w:r>
      <w:r>
        <w:t xml:space="preserve"> </w:t>
      </w:r>
      <w:r>
        <w:t xml:space="preserve">데이터 품질 6항목 — DAMA-NL, Dimensions of Data Quality (DDQ) Research Paper v1.2</w:t>
      </w:r>
      <w:r>
        <w:t xml:space="preserve"> </w:t>
      </w:r>
      <w:hyperlink r:id="rId88">
        <w:r>
          <w:rPr>
            <w:rStyle w:val="Hyperlink"/>
          </w:rPr>
          <w:t xml:space="preserve">https://dama-nl.org/wp-content/uploads/2020/09/DDQ-Dimensions-of-Data-Quality-Research-Paper-version-1.2-d.d.-3-Sept-2020.pdf</w:t>
        </w:r>
      </w:hyperlink>
    </w:p>
    <w:p>
      <w:pPr>
        <w:numPr>
          <w:ilvl w:val="0"/>
          <w:numId w:val="1015"/>
        </w:numPr>
        <w:pStyle w:val="Compact"/>
      </w:pPr>
      <w:bookmarkStart w:id="89" w:name="ref3"/>
      <w:bookmarkEnd w:id="89"/>
      <w:r>
        <w:rPr>
          <w:b/>
        </w:rPr>
        <w:t xml:space="preserve">[3]</w:t>
      </w:r>
      <w:r>
        <w:t xml:space="preserve"> </w:t>
      </w:r>
      <w:r>
        <w:t xml:space="preserve">ISO/IEC 25012 데이터 품질 모델(15개 특성) — ISO 25000 Portal</w:t>
      </w:r>
      <w:r>
        <w:t xml:space="preserve"> </w:t>
      </w:r>
      <w:hyperlink r:id="rId90">
        <w:r>
          <w:rPr>
            <w:rStyle w:val="Hyperlink"/>
          </w:rPr>
          <w:t xml:space="preserve">https://iso25000.com/index.php/en/iso-25000-standards/iso-25012</w:t>
        </w:r>
      </w:hyperlink>
      <w:r>
        <w:t xml:space="preserve"> </w:t>
      </w:r>
      <w:r>
        <w:t xml:space="preserve">· (DAMA DMBOK2 8개 항목 참고</w:t>
      </w:r>
      <w:r>
        <w:t xml:space="preserve"> </w:t>
      </w:r>
      <w:hyperlink r:id="rId91">
        <w:r>
          <w:rPr>
            <w:rStyle w:val="Hyperlink"/>
          </w:rPr>
          <w:t xml:space="preserve">https://www.damadmbok.org/dmbok2-revisions</w:t>
        </w:r>
      </w:hyperlink>
      <w:r>
        <w:t xml:space="preserve">)</w:t>
      </w:r>
    </w:p>
    <w:p>
      <w:pPr>
        <w:numPr>
          <w:ilvl w:val="0"/>
          <w:numId w:val="1015"/>
        </w:numPr>
        <w:pStyle w:val="Compact"/>
      </w:pPr>
      <w:bookmarkStart w:id="92" w:name="ref4"/>
      <w:bookmarkEnd w:id="92"/>
      <w:r>
        <w:rPr>
          <w:b/>
        </w:rPr>
        <w:t xml:space="preserve">[4]</w:t>
      </w:r>
      <w:r>
        <w:t xml:space="preserve"> </w:t>
      </w:r>
      <w:r>
        <w:t xml:space="preserve">EU AI Act Article 10 데이터 거버넌스(학습 데이터 출처·제외 사유 문서화) — HighRiskAudit.EU</w:t>
      </w:r>
      <w:r>
        <w:t xml:space="preserve"> </w:t>
      </w:r>
      <w:hyperlink r:id="rId93">
        <w:r>
          <w:rPr>
            <w:rStyle w:val="Hyperlink"/>
          </w:rPr>
          <w:t xml:space="preserve">https://highriskaudit.eu/blog/eu-ai-act-data-governance-article-10</w:t>
        </w:r>
      </w:hyperlink>
    </w:p>
    <w:p>
      <w:pPr>
        <w:numPr>
          <w:ilvl w:val="0"/>
          <w:numId w:val="1015"/>
        </w:numPr>
        <w:pStyle w:val="Compact"/>
      </w:pPr>
      <w:bookmarkStart w:id="94" w:name="ref5"/>
      <w:bookmarkEnd w:id="94"/>
      <w:r>
        <w:rPr>
          <w:b/>
        </w:rPr>
        <w:t xml:space="preserve">[5]</w:t>
      </w:r>
      <w:r>
        <w:t xml:space="preserve"> </w:t>
      </w:r>
      <w:r>
        <w:t xml:space="preserve">Quality Gate(품질 관문) — Data Engineering Weekly, An Engineering Guide to Data Quality</w:t>
      </w:r>
      <w:r>
        <w:t xml:space="preserve"> </w:t>
      </w:r>
      <w:hyperlink r:id="rId95">
        <w:r>
          <w:rPr>
            <w:rStyle w:val="Hyperlink"/>
          </w:rPr>
          <w:t xml:space="preserve">https://www.dataengineeringweekly.com/p/an-engineering-guide-to-data-quality</w:t>
        </w:r>
      </w:hyperlink>
    </w:p>
    <w:p>
      <w:pPr>
        <w:numPr>
          <w:ilvl w:val="0"/>
          <w:numId w:val="1015"/>
        </w:numPr>
        <w:pStyle w:val="Compact"/>
      </w:pPr>
      <w:bookmarkStart w:id="96" w:name="ref6"/>
      <w:bookmarkEnd w:id="96"/>
      <w:r>
        <w:rPr>
          <w:b/>
        </w:rPr>
        <w:t xml:space="preserve">[6]</w:t>
      </w:r>
      <w:r>
        <w:t xml:space="preserve"> </w:t>
      </w:r>
      <w:r>
        <w:t xml:space="preserve">Write-Audit-Publish 패턴 — Dagster, Write-Audit-Publish</w:t>
      </w:r>
      <w:r>
        <w:t xml:space="preserve"> </w:t>
      </w:r>
      <w:hyperlink r:id="rId97">
        <w:r>
          <w:rPr>
            <w:rStyle w:val="Hyperlink"/>
          </w:rPr>
          <w:t xml:space="preserve">https://dagster.io/blog/python-write-audit-publish</w:t>
        </w:r>
      </w:hyperlink>
    </w:p>
    <w:p>
      <w:pPr>
        <w:numPr>
          <w:ilvl w:val="0"/>
          <w:numId w:val="1015"/>
        </w:numPr>
        <w:pStyle w:val="Compact"/>
      </w:pPr>
      <w:bookmarkStart w:id="98" w:name="ref7"/>
      <w:bookmarkEnd w:id="98"/>
      <w:r>
        <w:rPr>
          <w:b/>
        </w:rPr>
        <w:t xml:space="preserve">[7]</w:t>
      </w:r>
      <w:r>
        <w:t xml:space="preserve"> </w:t>
      </w:r>
      <w:r>
        <w:t xml:space="preserve">Circuit Breaker(회로 차단) 패턴 — Modern CDO, Taming Data Quality with Circuit Breakers</w:t>
      </w:r>
      <w:r>
        <w:t xml:space="preserve"> </w:t>
      </w:r>
      <w:hyperlink r:id="rId99">
        <w:r>
          <w:rPr>
            <w:rStyle w:val="Hyperlink"/>
          </w:rPr>
          <w:t xml:space="preserve">https://modern-cdo.medium.com/taming-data-quality-with-circuit-breakers-dbe550d3ca78</w:t>
        </w:r>
      </w:hyperlink>
    </w:p>
    <w:p>
      <w:pPr>
        <w:numPr>
          <w:ilvl w:val="0"/>
          <w:numId w:val="1015"/>
        </w:numPr>
        <w:pStyle w:val="Compact"/>
      </w:pPr>
      <w:bookmarkStart w:id="100" w:name="ref8"/>
      <w:bookmarkEnd w:id="100"/>
      <w:r>
        <w:rPr>
          <w:b/>
        </w:rPr>
        <w:t xml:space="preserve">[8]</w:t>
      </w:r>
      <w:r>
        <w:t xml:space="preserve"> </w:t>
      </w:r>
      <w:r>
        <w:t xml:space="preserve">Data Contract(데이터 계약) — Atlan, Data Contracts Explained</w:t>
      </w:r>
      <w:r>
        <w:t xml:space="preserve"> </w:t>
      </w:r>
      <w:hyperlink r:id="rId101">
        <w:r>
          <w:rPr>
            <w:rStyle w:val="Hyperlink"/>
          </w:rPr>
          <w:t xml:space="preserve">https://atlan.com/data-contracts/</w:t>
        </w:r>
      </w:hyperlink>
    </w:p>
    <w:p>
      <w:pPr>
        <w:numPr>
          <w:ilvl w:val="0"/>
          <w:numId w:val="1015"/>
        </w:numPr>
        <w:pStyle w:val="Compact"/>
      </w:pPr>
      <w:bookmarkStart w:id="102" w:name="ref9"/>
      <w:bookmarkEnd w:id="102"/>
      <w:r>
        <w:rPr>
          <w:b/>
        </w:rPr>
        <w:t xml:space="preserve">[9]</w:t>
      </w:r>
      <w:r>
        <w:t xml:space="preserve"> </w:t>
      </w:r>
      <w:r>
        <w:t xml:space="preserve">데이터 품질 KPI(통과율 계산식) — DQOps, Definition of Data Quality KPIs</w:t>
      </w:r>
      <w:r>
        <w:t xml:space="preserve"> </w:t>
      </w:r>
      <w:hyperlink r:id="rId103">
        <w:r>
          <w:rPr>
            <w:rStyle w:val="Hyperlink"/>
          </w:rPr>
          <w:t xml:space="preserve">https://dqops.com/docs/dqo-concepts/definition-of-data-quality-kpis/</w:t>
        </w:r>
      </w:hyperlink>
      <w:r>
        <w:t xml:space="preserve"> </w:t>
      </w:r>
      <w:r>
        <w:t xml:space="preserve">· Metaplane, Data Quality Metrics</w:t>
      </w:r>
      <w:r>
        <w:t xml:space="preserve"> </w:t>
      </w:r>
      <w:hyperlink r:id="rId104">
        <w:r>
          <w:rPr>
            <w:rStyle w:val="Hyperlink"/>
          </w:rPr>
          <w:t xml:space="preserve">https://www.metaplane.dev/blog/data-quality-metrics-for-data-warehouses</w:t>
        </w:r>
      </w:hyperlink>
    </w:p>
    <w:p>
      <w:pPr>
        <w:pStyle w:val="FirstParagraph"/>
      </w:pPr>
      <w:r>
        <w:t xml:space="preserve">추가 근거: 품질 규칙 유형(Microsoft Purview</w:t>
      </w:r>
      <w:r>
        <w:t xml:space="preserve"> </w:t>
      </w:r>
      <w:hyperlink r:id="rId105">
        <w:r>
          <w:rPr>
            <w:rStyle w:val="Hyperlink"/>
          </w:rPr>
          <w:t xml:space="preserve">https://learn.microsoft.com/en-us/purview/unified-catalog-data-quality-rules</w:t>
        </w:r>
      </w:hyperlink>
      <w:r>
        <w:t xml:space="preserve">, Google Dataplex</w:t>
      </w:r>
      <w:r>
        <w:t xml:space="preserve"> </w:t>
      </w:r>
      <w:hyperlink r:id="rId59">
        <w:r>
          <w:rPr>
            <w:rStyle w:val="Hyperlink"/>
          </w:rPr>
          <w:t xml:space="preserve">https://docs.cloud.google.com/dataplex/docs/auto-data-quality-overview</w:t>
        </w:r>
      </w:hyperlink>
      <w:r>
        <w:t xml:space="preserve">) · AI에서의 품질(GIGO, Sama</w:t>
      </w:r>
      <w:r>
        <w:t xml:space="preserve"> </w:t>
      </w:r>
      <w:hyperlink r:id="rId106">
        <w:r>
          <w:rPr>
            <w:rStyle w:val="Hyperlink"/>
          </w:rPr>
          <w:t xml:space="preserve">https://www.sama.com/blog/garbage-in-garbage-out-why-data-accuracy-matters-for-ai-models</w:t>
        </w:r>
      </w:hyperlink>
      <w:r>
        <w:t xml:space="preserve">) · 제조 데이터 품질 사례(Lasso</w:t>
      </w:r>
      <w:r>
        <w:t xml:space="preserve"> </w:t>
      </w:r>
      <w:hyperlink r:id="rId107">
        <w:r>
          <w:rPr>
            <w:rStyle w:val="Hyperlink"/>
          </w:rPr>
          <w:t xml:space="preserve">https://lassosupplychain.com/resources/blog/what-data-quality-actually-looks-like-in-a-manufacturing-environment-and-how-to-measure-it/</w:t>
        </w:r>
      </w:hyperlink>
      <w:r>
        <w:t xml:space="preserve">).</w:t>
      </w:r>
    </w:p>
    <w:p>
      <w:pPr>
        <w:pStyle w:val="BodyText"/>
      </w:pPr>
      <w:r>
        <w:rPr>
          <w:b/>
        </w:rPr>
        <w:t xml:space="preserve">품질 솔루션 (§5 Tech Stack)</w:t>
      </w:r>
    </w:p>
    <w:p>
      <w:pPr>
        <w:pStyle w:val="BodyText"/>
      </w:pPr>
      <w:r>
        <w:t xml:space="preserve">오픈소스 검증 프레임워크</w:t>
      </w:r>
    </w:p>
    <w:p>
      <w:pPr>
        <w:numPr>
          <w:ilvl w:val="0"/>
          <w:numId w:val="1016"/>
        </w:numPr>
        <w:pStyle w:val="Compact"/>
      </w:pPr>
      <w:hyperlink r:id="rId53">
        <w:r>
          <w:rPr>
            <w:rStyle w:val="Hyperlink"/>
          </w:rPr>
          <w:t xml:space="preserve">Great Expectations</w:t>
        </w:r>
      </w:hyperlink>
      <w:r>
        <w:t xml:space="preserve"> </w:t>
      </w:r>
      <w:r>
        <w:t xml:space="preserve">·</w:t>
      </w:r>
      <w:r>
        <w:t xml:space="preserve"> </w:t>
      </w:r>
      <w:hyperlink r:id="rId54">
        <w:r>
          <w:rPr>
            <w:rStyle w:val="Hyperlink"/>
          </w:rPr>
          <w:t xml:space="preserve">Soda</w:t>
        </w:r>
      </w:hyperlink>
      <w:r>
        <w:t xml:space="preserve"> </w:t>
      </w:r>
      <w:r>
        <w:t xml:space="preserve">(</w:t>
      </w:r>
      <w:hyperlink r:id="rId108">
        <w:r>
          <w:rPr>
            <w:rStyle w:val="Hyperlink"/>
          </w:rPr>
          <w:t xml:space="preserve">Soda Core</w:t>
        </w:r>
      </w:hyperlink>
      <w:r>
        <w:t xml:space="preserve">) ·</w:t>
      </w:r>
      <w:r>
        <w:t xml:space="preserve"> </w:t>
      </w:r>
      <w:hyperlink r:id="rId55">
        <w:r>
          <w:rPr>
            <w:rStyle w:val="Hyperlink"/>
          </w:rPr>
          <w:t xml:space="preserve">dbt 데이터 테스트</w:t>
        </w:r>
      </w:hyperlink>
      <w:r>
        <w:t xml:space="preserve"> </w:t>
      </w:r>
      <w:r>
        <w:t xml:space="preserve">(</w:t>
      </w:r>
      <w:hyperlink r:id="rId109">
        <w:r>
          <w:rPr>
            <w:rStyle w:val="Hyperlink"/>
          </w:rPr>
          <w:t xml:space="preserve">dbt-expectations</w:t>
        </w:r>
      </w:hyperlink>
      <w:r>
        <w:t xml:space="preserve">) ·</w:t>
      </w:r>
      <w:r>
        <w:t xml:space="preserve"> </w:t>
      </w:r>
      <w:hyperlink r:id="rId56">
        <w:r>
          <w:rPr>
            <w:rStyle w:val="Hyperlink"/>
          </w:rPr>
          <w:t xml:space="preserve">Amazon Deequ</w:t>
        </w:r>
      </w:hyperlink>
      <w:r>
        <w:t xml:space="preserve"> </w:t>
      </w:r>
      <w:r>
        <w:t xml:space="preserve">(</w:t>
      </w:r>
      <w:hyperlink r:id="rId110">
        <w:r>
          <w:rPr>
            <w:rStyle w:val="Hyperlink"/>
          </w:rPr>
          <w:t xml:space="preserve">PyDeequ</w:t>
        </w:r>
      </w:hyperlink>
      <w:r>
        <w:t xml:space="preserve">)</w:t>
      </w:r>
    </w:p>
    <w:p>
      <w:pPr>
        <w:pStyle w:val="FirstParagraph"/>
      </w:pPr>
      <w:r>
        <w:t xml:space="preserve">데이터 플랫폼 내장형</w:t>
      </w:r>
    </w:p>
    <w:p>
      <w:pPr>
        <w:numPr>
          <w:ilvl w:val="0"/>
          <w:numId w:val="1017"/>
        </w:numPr>
        <w:pStyle w:val="Compact"/>
      </w:pPr>
      <w:hyperlink r:id="rId57">
        <w:r>
          <w:rPr>
            <w:rStyle w:val="Hyperlink"/>
          </w:rPr>
          <w:t xml:space="preserve">AWS Glue Data Quality</w:t>
        </w:r>
      </w:hyperlink>
      <w:r>
        <w:t xml:space="preserve"> </w:t>
      </w:r>
      <w:r>
        <w:t xml:space="preserve">·</w:t>
      </w:r>
      <w:r>
        <w:t xml:space="preserve"> </w:t>
      </w:r>
      <w:hyperlink r:id="rId58">
        <w:r>
          <w:rPr>
            <w:rStyle w:val="Hyperlink"/>
          </w:rPr>
          <w:t xml:space="preserve">Databricks 데이터 품질</w:t>
        </w:r>
      </w:hyperlink>
      <w:r>
        <w:t xml:space="preserve"> </w:t>
      </w:r>
      <w:r>
        <w:t xml:space="preserve">·</w:t>
      </w:r>
      <w:r>
        <w:t xml:space="preserve"> </w:t>
      </w:r>
      <w:hyperlink r:id="rId59">
        <w:r>
          <w:rPr>
            <w:rStyle w:val="Hyperlink"/>
          </w:rPr>
          <w:t xml:space="preserve">Google Dataplex 자동 데이터 품질</w:t>
        </w:r>
      </w:hyperlink>
      <w:r>
        <w:t xml:space="preserve"> </w:t>
      </w:r>
      <w:r>
        <w:t xml:space="preserve">·</w:t>
      </w:r>
      <w:r>
        <w:t xml:space="preserve"> </w:t>
      </w:r>
      <w:hyperlink r:id="rId60">
        <w:r>
          <w:rPr>
            <w:rStyle w:val="Hyperlink"/>
          </w:rPr>
          <w:t xml:space="preserve">Microsoft Purview Unified Catalog 데이터 품질</w:t>
        </w:r>
      </w:hyperlink>
    </w:p>
    <w:p>
      <w:pPr>
        <w:pStyle w:val="FirstParagraph"/>
      </w:pPr>
      <w:r>
        <w:t xml:space="preserve">데이터 관측(ML 이상탐지)</w:t>
      </w:r>
    </w:p>
    <w:p>
      <w:pPr>
        <w:numPr>
          <w:ilvl w:val="0"/>
          <w:numId w:val="1018"/>
        </w:numPr>
        <w:pStyle w:val="Compact"/>
      </w:pPr>
      <w:hyperlink r:id="rId61">
        <w:r>
          <w:rPr>
            <w:rStyle w:val="Hyperlink"/>
          </w:rPr>
          <w:t xml:space="preserve">Monte Carlo</w:t>
        </w:r>
      </w:hyperlink>
      <w:r>
        <w:t xml:space="preserve"> </w:t>
      </w:r>
      <w:r>
        <w:t xml:space="preserve">·</w:t>
      </w:r>
      <w:r>
        <w:t xml:space="preserve"> </w:t>
      </w:r>
      <w:hyperlink r:id="rId62">
        <w:r>
          <w:rPr>
            <w:rStyle w:val="Hyperlink"/>
          </w:rPr>
          <w:t xml:space="preserve">Anomalo</w:t>
        </w:r>
      </w:hyperlink>
      <w:r>
        <w:t xml:space="preserve"> </w:t>
      </w:r>
      <w:r>
        <w:t xml:space="preserve">·</w:t>
      </w:r>
      <w:r>
        <w:t xml:space="preserve"> </w:t>
      </w:r>
      <w:hyperlink r:id="rId63">
        <w:r>
          <w:rPr>
            <w:rStyle w:val="Hyperlink"/>
          </w:rPr>
          <w:t xml:space="preserve">Bigeye</w:t>
        </w:r>
      </w:hyperlink>
      <w:r>
        <w:t xml:space="preserve"> </w:t>
      </w:r>
      <w:r>
        <w:t xml:space="preserve">·</w:t>
      </w:r>
      <w:r>
        <w:t xml:space="preserve"> </w:t>
      </w:r>
      <w:hyperlink r:id="rId64">
        <w:r>
          <w:rPr>
            <w:rStyle w:val="Hyperlink"/>
          </w:rPr>
          <w:t xml:space="preserve">Metaplane</w:t>
        </w:r>
      </w:hyperlink>
    </w:p>
    <w:p>
      <w:pPr>
        <w:pStyle w:val="FirstParagraph"/>
      </w:pPr>
      <w:r>
        <w:t xml:space="preserve">엔터프라이즈 DQ</w:t>
      </w:r>
    </w:p>
    <w:p>
      <w:pPr>
        <w:numPr>
          <w:ilvl w:val="0"/>
          <w:numId w:val="1019"/>
        </w:numPr>
        <w:pStyle w:val="Compact"/>
      </w:pPr>
      <w:hyperlink r:id="rId65">
        <w:r>
          <w:rPr>
            <w:rStyle w:val="Hyperlink"/>
          </w:rPr>
          <w:t xml:space="preserve">Collibra Data Quality &amp; Observability</w:t>
        </w:r>
      </w:hyperlink>
      <w:r>
        <w:t xml:space="preserve"> </w:t>
      </w:r>
      <w:r>
        <w:t xml:space="preserve">·</w:t>
      </w:r>
      <w:r>
        <w:t xml:space="preserve"> </w:t>
      </w:r>
      <w:hyperlink r:id="rId66">
        <w:r>
          <w:rPr>
            <w:rStyle w:val="Hyperlink"/>
          </w:rPr>
          <w:t xml:space="preserve">Informatica Cloud Data Quality</w:t>
        </w:r>
      </w:hyperlink>
      <w:r>
        <w:t xml:space="preserve"> </w:t>
      </w:r>
      <w:r>
        <w:t xml:space="preserve">·</w:t>
      </w:r>
      <w:r>
        <w:t xml:space="preserve"> </w:t>
      </w:r>
      <w:hyperlink r:id="rId67">
        <w:r>
          <w:rPr>
            <w:rStyle w:val="Hyperlink"/>
          </w:rPr>
          <w:t xml:space="preserve">Ataccama ONE</w:t>
        </w:r>
      </w:hyperlink>
      <w:r>
        <w:t xml:space="preserve"> </w:t>
      </w:r>
      <w:r>
        <w:t xml:space="preserve">·</w:t>
      </w:r>
      <w:r>
        <w:t xml:space="preserve"> </w:t>
      </w:r>
      <w:hyperlink r:id="rId68">
        <w:r>
          <w:rPr>
            <w:rStyle w:val="Hyperlink"/>
          </w:rPr>
          <w:t xml:space="preserve">Qlik Talend Data Quality</w:t>
        </w:r>
      </w:hyperlink>
      <w:r>
        <w:t xml:space="preserve"> </w:t>
      </w:r>
      <w:r>
        <w:t xml:space="preserve">·</w:t>
      </w:r>
      <w:r>
        <w:t xml:space="preserve"> </w:t>
      </w:r>
      <w:hyperlink r:id="rId69">
        <w:r>
          <w:rPr>
            <w:rStyle w:val="Hyperlink"/>
          </w:rPr>
          <w:t xml:space="preserve">IBM Databand</w:t>
        </w:r>
      </w:hyperlink>
      <w:r>
        <w:t xml:space="preserve"> </w:t>
      </w:r>
      <w:r>
        <w:t xml:space="preserve">·</w:t>
      </w:r>
      <w:r>
        <w:t xml:space="preserve"> </w:t>
      </w:r>
      <w:hyperlink r:id="rId70">
        <w:r>
          <w:rPr>
            <w:rStyle w:val="Hyperlink"/>
          </w:rPr>
          <w:t xml:space="preserve">SAP Information Steward</w:t>
        </w:r>
      </w:hyperlink>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31">
    <w:nsid w:val="47261bad"/>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ascii="Noto Sans KR" w:hAnsi="Noto Sans KR" w:eastAsia="Noto Sans KR" w:cs="Noto Sans KR"/>
        <w:sz w:val="20"/>
        <w:szCs w:val="20"/>
        <w:lang w:val="ko" w:eastAsia="en-US" w:bidi="ar-SA"/>
      </w:rPr>
    </w:rPrDefault>
    <w:pPrDefault>
      <w:pPr>
        <w:spacing w:after="200"/>
        <w:jc w:val="both"/>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4"/>
      <w:szCs w:val="24"/>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0"/>
      <w:szCs w:val="20"/>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0"/>
      <w:szCs w:val="20"/>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pBdr>
        <w:top w:val="single" w:sz="8" w:space="6" w:color="6B9AD1"/>
        <w:left w:val="single" w:sz="8" w:space="6" w:color="6B9AD1"/>
        <w:bottom w:val="single" w:sz="8" w:space="6" w:color="6B9AD1"/>
        <w:right w:val="single" w:sz="8" w:space="6" w:color="6B9AD1"/>
      </w:pBdr>
      <w:shd w:val="clear" w:color="auto" w:fill="EEF4FB"/>
      <w:spacing w:before="120" w:after="120"/>
      <w:ind w:left="120" w:right="120" w:firstLine="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eastAsia="D2Coding" w:cs="Consolas"/>
      <w:sz w:val="18"/>
      <w:szCs w:val="18"/>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pBdr>
        <w:top w:val="single" w:sz="6" w:space="6" w:color="C0C0C0"/>
        <w:left w:val="single" w:sz="6" w:space="6" w:color="C0C0C0"/>
        <w:bottom w:val="single" w:sz="6" w:space="6" w:color="C0C0C0"/>
        <w:right w:val="single" w:sz="6" w:space="6" w:color="C0C0C0"/>
      </w:pBdr>
      <w:shd w:val="clear" w:color="auto" w:fill="F2F2F2"/>
      <w:wordWrap w:val="off"/>
      <w:spacing w:before="120" w:after="120" w:line="240" w:lineRule="auto"/>
      <w:ind w:left="120" w:right="120" w:firstLine="0"/>
      <w:jc w:val="left"/>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46" Target="media/rId46.png" /><Relationship Type="http://schemas.openxmlformats.org/officeDocument/2006/relationships/image" Id="rId48" Target="media/rId48.png" /><Relationship Type="http://schemas.openxmlformats.org/officeDocument/2006/relationships/image" Id="rId50" Target="media/rId50.png" /><Relationship Type="http://schemas.openxmlformats.org/officeDocument/2006/relationships/image" Id="rId74" Target="media/rId74.png" /><Relationship Type="http://schemas.openxmlformats.org/officeDocument/2006/relationships/image" Id="rId78" Target="media/rId78.png" /><Relationship Type="http://schemas.openxmlformats.org/officeDocument/2006/relationships/image" Id="rId35" Target="media/rId35.png" /><Relationship Type="http://schemas.openxmlformats.org/officeDocument/2006/relationships/image" Id="rId44" Target="media/rId44.png" /><Relationship Type="http://schemas.openxmlformats.org/officeDocument/2006/relationships/hyperlink" Id="rId26" Target="../A-2%20&#47700;&#53440;&#45936;&#51060;&#53552;/A-2%20&#47700;&#53440;&#45936;&#51060;&#53552;.md" TargetMode="External" /><Relationship Type="http://schemas.openxmlformats.org/officeDocument/2006/relationships/hyperlink" Id="rId23" Target="../B-1%20&#45936;&#51060;&#53552;%20&#51204;&#52376;&#47532;/B-1%20&#45936;&#51060;&#53552;%20&#51204;&#52376;&#47532;.md" TargetMode="External" /><Relationship Type="http://schemas.openxmlformats.org/officeDocument/2006/relationships/hyperlink" Id="rId24" Target="../C-1%20Observability/C-1%20Observability.md" TargetMode="External" /><Relationship Type="http://schemas.openxmlformats.org/officeDocument/2006/relationships/hyperlink" Id="rId25" Target="../C-3%20&#45936;&#51060;&#53552;%20&#44228;&#53685;%20Lineage/C-3%20&#45936;&#51060;&#53552;%20&#44228;&#53685;%20Lineage.md" TargetMode="External" /><Relationship Type="http://schemas.openxmlformats.org/officeDocument/2006/relationships/hyperlink" Id="rId76" Target="../F-1%20&#45936;&#51060;&#53552;%20&#50868;&#50689;&#44288;&#47532;/F-1%20&#45936;&#51060;&#53552;%20&#50868;&#50689;&#44288;&#47532;.md" TargetMode="External" /><Relationship Type="http://schemas.openxmlformats.org/officeDocument/2006/relationships/hyperlink" Id="rId77" Target="../F-2%20&#45936;&#51060;&#53552;%20&#49373;&#50528;&#51452;&#44592;%20&#44288;&#47532;/F-2%20&#45936;&#51060;&#53552;%20&#49373;&#50528;&#51452;&#44592;%20&#44288;&#47532;.md" TargetMode="External" /><Relationship Type="http://schemas.openxmlformats.org/officeDocument/2006/relationships/hyperlink" Id="rId27" Target="../F-4%20AI%20&#45936;&#51060;&#53552;%20&#44428;&#54620;%20&#48372;&#50504;/F-4%20AI%20&#45936;&#51060;&#53552;%20&#44428;&#54620;%20&#48372;&#50504;.md" TargetMode="External" /><Relationship Type="http://schemas.openxmlformats.org/officeDocument/2006/relationships/hyperlink" Id="rId101" Target="https://atlan.com/data-contracts/" TargetMode="External" /><Relationship Type="http://schemas.openxmlformats.org/officeDocument/2006/relationships/hyperlink" Id="rId97" Target="https://dagster.io/blog/python-write-audit-publish" TargetMode="External" /><Relationship Type="http://schemas.openxmlformats.org/officeDocument/2006/relationships/hyperlink" Id="rId88" Target="https://dama-nl.org/wp-content/uploads/2020/09/DDQ-Dimensions-of-Data-Quality-Research-Paper-version-1.2-d.d.-3-Sept-2020.pdf" TargetMode="External" /><Relationship Type="http://schemas.openxmlformats.org/officeDocument/2006/relationships/hyperlink" Id="rId57" Target="https://docs.aws.amazon.com/glue/latest/dg/glue-data-quality.html" TargetMode="External" /><Relationship Type="http://schemas.openxmlformats.org/officeDocument/2006/relationships/hyperlink" Id="rId59" Target="https://docs.cloud.google.com/dataplex/docs/auto-data-quality-overview" TargetMode="External" /><Relationship Type="http://schemas.openxmlformats.org/officeDocument/2006/relationships/hyperlink" Id="rId55" Target="https://docs.getdbt.com/docs/build/data-tests" TargetMode="External" /><Relationship Type="http://schemas.openxmlformats.org/officeDocument/2006/relationships/hyperlink" Id="rId103" Target="https://dqops.com/docs/dqo-concepts/definition-of-data-quality-kpis/" TargetMode="External" /><Relationship Type="http://schemas.openxmlformats.org/officeDocument/2006/relationships/hyperlink" Id="rId56" Target="https://github.com/awslabs/deequ" TargetMode="External" /><Relationship Type="http://schemas.openxmlformats.org/officeDocument/2006/relationships/hyperlink" Id="rId110" Target="https://github.com/awslabs/python-deequ" TargetMode="External" /><Relationship Type="http://schemas.openxmlformats.org/officeDocument/2006/relationships/hyperlink" Id="rId109" Target="https://github.com/metaplane/dbt-expectations" TargetMode="External" /><Relationship Type="http://schemas.openxmlformats.org/officeDocument/2006/relationships/hyperlink" Id="rId108" Target="https://github.com/sodadata/soda-core" TargetMode="External" /><Relationship Type="http://schemas.openxmlformats.org/officeDocument/2006/relationships/hyperlink" Id="rId53" Target="https://greatexpectations.io/" TargetMode="External" /><Relationship Type="http://schemas.openxmlformats.org/officeDocument/2006/relationships/hyperlink" Id="rId93" Target="https://highriskaudit.eu/blog/eu-ai-act-data-governance-article-10" TargetMode="External" /><Relationship Type="http://schemas.openxmlformats.org/officeDocument/2006/relationships/hyperlink" Id="rId90" Target="https://iso25000.com/index.php/en/iso-25000-standards/iso-25012" TargetMode="External" /><Relationship Type="http://schemas.openxmlformats.org/officeDocument/2006/relationships/hyperlink" Id="rId107" Target="https://lassosupplychain.com/resources/blog/what-data-quality-actually-looks-like-in-a-manufacturing-environment-and-how-to-measure-it/" TargetMode="External" /><Relationship Type="http://schemas.openxmlformats.org/officeDocument/2006/relationships/hyperlink" Id="rId60" Target="https://learn.microsoft.com/en-us/purview/unified-catalog-data-quality" TargetMode="External" /><Relationship Type="http://schemas.openxmlformats.org/officeDocument/2006/relationships/hyperlink" Id="rId105" Target="https://learn.microsoft.com/en-us/purview/unified-catalog-data-quality-rules" TargetMode="External" /><Relationship Type="http://schemas.openxmlformats.org/officeDocument/2006/relationships/hyperlink" Id="rId99" Target="https://modern-cdo.medium.com/taming-data-quality-with-circuit-breakers-dbe550d3ca78" TargetMode="External" /><Relationship Type="http://schemas.openxmlformats.org/officeDocument/2006/relationships/hyperlink" Id="rId54" Target="https://soda.io/" TargetMode="External" /><Relationship Type="http://schemas.openxmlformats.org/officeDocument/2006/relationships/hyperlink" Id="rId62" Target="https://www.anomalo.com/" TargetMode="External" /><Relationship Type="http://schemas.openxmlformats.org/officeDocument/2006/relationships/hyperlink" Id="rId67" Target="https://www.ataccama.com/platform/data-quality" TargetMode="External" /><Relationship Type="http://schemas.openxmlformats.org/officeDocument/2006/relationships/hyperlink" Id="rId63" Target="https://www.bigeye.com/" TargetMode="External" /><Relationship Type="http://schemas.openxmlformats.org/officeDocument/2006/relationships/hyperlink" Id="rId65" Target="https://www.collibra.com/products/data-quality-and-observability" TargetMode="External" /><Relationship Type="http://schemas.openxmlformats.org/officeDocument/2006/relationships/hyperlink" Id="rId91" Target="https://www.damadmbok.org/dmbok2-revisions" TargetMode="External" /><Relationship Type="http://schemas.openxmlformats.org/officeDocument/2006/relationships/hyperlink" Id="rId58" Target="https://www.databricks.com/discover/pages/data-quality-management" TargetMode="External" /><Relationship Type="http://schemas.openxmlformats.org/officeDocument/2006/relationships/hyperlink" Id="rId95" Target="https://www.dataengineeringweekly.com/p/an-engineering-guide-to-data-quality" TargetMode="External" /><Relationship Type="http://schemas.openxmlformats.org/officeDocument/2006/relationships/hyperlink" Id="rId86" Target="https://www.firstsanfranciscopartners.com/blog/fundamental-concepts-data-quality/" TargetMode="External" /><Relationship Type="http://schemas.openxmlformats.org/officeDocument/2006/relationships/hyperlink" Id="rId69" Target="https://www.ibm.com/products/databand" TargetMode="External" /><Relationship Type="http://schemas.openxmlformats.org/officeDocument/2006/relationships/hyperlink" Id="rId66" Target="https://www.informatica.com/products/data-quality/cloud-data-quality-radar.html" TargetMode="External" /><Relationship Type="http://schemas.openxmlformats.org/officeDocument/2006/relationships/hyperlink" Id="rId64" Target="https://www.metaplane.dev/" TargetMode="External" /><Relationship Type="http://schemas.openxmlformats.org/officeDocument/2006/relationships/hyperlink" Id="rId104" Target="https://www.metaplane.dev/blog/data-quality-metrics-for-data-warehouses" TargetMode="External" /><Relationship Type="http://schemas.openxmlformats.org/officeDocument/2006/relationships/hyperlink" Id="rId61" Target="https://www.montecarlodata.com/" TargetMode="External" /><Relationship Type="http://schemas.openxmlformats.org/officeDocument/2006/relationships/hyperlink" Id="rId72" Target="https://www.qlik.com/us/news/company/press-room/press-releases/qlik-releases-trust-score-for-ai-in-qlik-talend-cloud" TargetMode="External" /><Relationship Type="http://schemas.openxmlformats.org/officeDocument/2006/relationships/hyperlink" Id="rId68" Target="https://www.qlik.com/us/products/data-quality-governance" TargetMode="External" /><Relationship Type="http://schemas.openxmlformats.org/officeDocument/2006/relationships/hyperlink" Id="rId106" Target="https://www.sama.com/blog/garbage-in-garbage-out-why-data-accuracy-matters-for-ai-models" TargetMode="External" /><Relationship Type="http://schemas.openxmlformats.org/officeDocument/2006/relationships/hyperlink" Id="rId70" Target="https://www.sap.com/products/technology-platform/data-profiling-steward.html" TargetMode="External" /></Relationships>
</file>

<file path=word/_rels/footnotes.xml.rels><?xml version="1.0" encoding="UTF-8"?>
<Relationships xmlns="http://schemas.openxmlformats.org/package/2006/relationships"><Relationship Type="http://schemas.openxmlformats.org/officeDocument/2006/relationships/hyperlink" Id="rId26" Target="../A-2%20&#47700;&#53440;&#45936;&#51060;&#53552;/A-2%20&#47700;&#53440;&#45936;&#51060;&#53552;.md" TargetMode="External" /><Relationship Type="http://schemas.openxmlformats.org/officeDocument/2006/relationships/hyperlink" Id="rId23" Target="../B-1%20&#45936;&#51060;&#53552;%20&#51204;&#52376;&#47532;/B-1%20&#45936;&#51060;&#53552;%20&#51204;&#52376;&#47532;.md" TargetMode="External" /><Relationship Type="http://schemas.openxmlformats.org/officeDocument/2006/relationships/hyperlink" Id="rId24" Target="../C-1%20Observability/C-1%20Observability.md" TargetMode="External" /><Relationship Type="http://schemas.openxmlformats.org/officeDocument/2006/relationships/hyperlink" Id="rId25" Target="../C-3%20&#45936;&#51060;&#53552;%20&#44228;&#53685;%20Lineage/C-3%20&#45936;&#51060;&#53552;%20&#44228;&#53685;%20Lineage.md" TargetMode="External" /><Relationship Type="http://schemas.openxmlformats.org/officeDocument/2006/relationships/hyperlink" Id="rId76" Target="../F-1%20&#45936;&#51060;&#53552;%20&#50868;&#50689;&#44288;&#47532;/F-1%20&#45936;&#51060;&#53552;%20&#50868;&#50689;&#44288;&#47532;.md" TargetMode="External" /><Relationship Type="http://schemas.openxmlformats.org/officeDocument/2006/relationships/hyperlink" Id="rId77" Target="../F-2%20&#45936;&#51060;&#53552;%20&#49373;&#50528;&#51452;&#44592;%20&#44288;&#47532;/F-2%20&#45936;&#51060;&#53552;%20&#49373;&#50528;&#51452;&#44592;%20&#44288;&#47532;.md" TargetMode="External" /><Relationship Type="http://schemas.openxmlformats.org/officeDocument/2006/relationships/hyperlink" Id="rId27" Target="../F-4%20AI%20&#45936;&#51060;&#53552;%20&#44428;&#54620;%20&#48372;&#50504;/F-4%20AI%20&#45936;&#51060;&#53552;%20&#44428;&#54620;%20&#48372;&#50504;.md" TargetMode="External" /><Relationship Type="http://schemas.openxmlformats.org/officeDocument/2006/relationships/hyperlink" Id="rId101" Target="https://atlan.com/data-contracts/" TargetMode="External" /><Relationship Type="http://schemas.openxmlformats.org/officeDocument/2006/relationships/hyperlink" Id="rId97" Target="https://dagster.io/blog/python-write-audit-publish" TargetMode="External" /><Relationship Type="http://schemas.openxmlformats.org/officeDocument/2006/relationships/hyperlink" Id="rId88" Target="https://dama-nl.org/wp-content/uploads/2020/09/DDQ-Dimensions-of-Data-Quality-Research-Paper-version-1.2-d.d.-3-Sept-2020.pdf" TargetMode="External" /><Relationship Type="http://schemas.openxmlformats.org/officeDocument/2006/relationships/hyperlink" Id="rId57" Target="https://docs.aws.amazon.com/glue/latest/dg/glue-data-quality.html" TargetMode="External" /><Relationship Type="http://schemas.openxmlformats.org/officeDocument/2006/relationships/hyperlink" Id="rId59" Target="https://docs.cloud.google.com/dataplex/docs/auto-data-quality-overview" TargetMode="External" /><Relationship Type="http://schemas.openxmlformats.org/officeDocument/2006/relationships/hyperlink" Id="rId55" Target="https://docs.getdbt.com/docs/build/data-tests" TargetMode="External" /><Relationship Type="http://schemas.openxmlformats.org/officeDocument/2006/relationships/hyperlink" Id="rId103" Target="https://dqops.com/docs/dqo-concepts/definition-of-data-quality-kpis/" TargetMode="External" /><Relationship Type="http://schemas.openxmlformats.org/officeDocument/2006/relationships/hyperlink" Id="rId56" Target="https://github.com/awslabs/deequ" TargetMode="External" /><Relationship Type="http://schemas.openxmlformats.org/officeDocument/2006/relationships/hyperlink" Id="rId110" Target="https://github.com/awslabs/python-deequ" TargetMode="External" /><Relationship Type="http://schemas.openxmlformats.org/officeDocument/2006/relationships/hyperlink" Id="rId109" Target="https://github.com/metaplane/dbt-expectations" TargetMode="External" /><Relationship Type="http://schemas.openxmlformats.org/officeDocument/2006/relationships/hyperlink" Id="rId108" Target="https://github.com/sodadata/soda-core" TargetMode="External" /><Relationship Type="http://schemas.openxmlformats.org/officeDocument/2006/relationships/hyperlink" Id="rId53" Target="https://greatexpectations.io/" TargetMode="External" /><Relationship Type="http://schemas.openxmlformats.org/officeDocument/2006/relationships/hyperlink" Id="rId93" Target="https://highriskaudit.eu/blog/eu-ai-act-data-governance-article-10" TargetMode="External" /><Relationship Type="http://schemas.openxmlformats.org/officeDocument/2006/relationships/hyperlink" Id="rId90" Target="https://iso25000.com/index.php/en/iso-25000-standards/iso-25012" TargetMode="External" /><Relationship Type="http://schemas.openxmlformats.org/officeDocument/2006/relationships/hyperlink" Id="rId107" Target="https://lassosupplychain.com/resources/blog/what-data-quality-actually-looks-like-in-a-manufacturing-environment-and-how-to-measure-it/" TargetMode="External" /><Relationship Type="http://schemas.openxmlformats.org/officeDocument/2006/relationships/hyperlink" Id="rId60" Target="https://learn.microsoft.com/en-us/purview/unified-catalog-data-quality" TargetMode="External" /><Relationship Type="http://schemas.openxmlformats.org/officeDocument/2006/relationships/hyperlink" Id="rId105" Target="https://learn.microsoft.com/en-us/purview/unified-catalog-data-quality-rules" TargetMode="External" /><Relationship Type="http://schemas.openxmlformats.org/officeDocument/2006/relationships/hyperlink" Id="rId99" Target="https://modern-cdo.medium.com/taming-data-quality-with-circuit-breakers-dbe550d3ca78" TargetMode="External" /><Relationship Type="http://schemas.openxmlformats.org/officeDocument/2006/relationships/hyperlink" Id="rId54" Target="https://soda.io/" TargetMode="External" /><Relationship Type="http://schemas.openxmlformats.org/officeDocument/2006/relationships/hyperlink" Id="rId62" Target="https://www.anomalo.com/" TargetMode="External" /><Relationship Type="http://schemas.openxmlformats.org/officeDocument/2006/relationships/hyperlink" Id="rId67" Target="https://www.ataccama.com/platform/data-quality" TargetMode="External" /><Relationship Type="http://schemas.openxmlformats.org/officeDocument/2006/relationships/hyperlink" Id="rId63" Target="https://www.bigeye.com/" TargetMode="External" /><Relationship Type="http://schemas.openxmlformats.org/officeDocument/2006/relationships/hyperlink" Id="rId65" Target="https://www.collibra.com/products/data-quality-and-observability" TargetMode="External" /><Relationship Type="http://schemas.openxmlformats.org/officeDocument/2006/relationships/hyperlink" Id="rId91" Target="https://www.damadmbok.org/dmbok2-revisions" TargetMode="External" /><Relationship Type="http://schemas.openxmlformats.org/officeDocument/2006/relationships/hyperlink" Id="rId58" Target="https://www.databricks.com/discover/pages/data-quality-management" TargetMode="External" /><Relationship Type="http://schemas.openxmlformats.org/officeDocument/2006/relationships/hyperlink" Id="rId95" Target="https://www.dataengineeringweekly.com/p/an-engineering-guide-to-data-quality" TargetMode="External" /><Relationship Type="http://schemas.openxmlformats.org/officeDocument/2006/relationships/hyperlink" Id="rId86" Target="https://www.firstsanfranciscopartners.com/blog/fundamental-concepts-data-quality/" TargetMode="External" /><Relationship Type="http://schemas.openxmlformats.org/officeDocument/2006/relationships/hyperlink" Id="rId69" Target="https://www.ibm.com/products/databand" TargetMode="External" /><Relationship Type="http://schemas.openxmlformats.org/officeDocument/2006/relationships/hyperlink" Id="rId66" Target="https://www.informatica.com/products/data-quality/cloud-data-quality-radar.html" TargetMode="External" /><Relationship Type="http://schemas.openxmlformats.org/officeDocument/2006/relationships/hyperlink" Id="rId64" Target="https://www.metaplane.dev/" TargetMode="External" /><Relationship Type="http://schemas.openxmlformats.org/officeDocument/2006/relationships/hyperlink" Id="rId104" Target="https://www.metaplane.dev/blog/data-quality-metrics-for-data-warehouses" TargetMode="External" /><Relationship Type="http://schemas.openxmlformats.org/officeDocument/2006/relationships/hyperlink" Id="rId61" Target="https://www.montecarlodata.com/" TargetMode="External" /><Relationship Type="http://schemas.openxmlformats.org/officeDocument/2006/relationships/hyperlink" Id="rId72" Target="https://www.qlik.com/us/news/company/press-room/press-releases/qlik-releases-trust-score-for-ai-in-qlik-talend-cloud" TargetMode="External" /><Relationship Type="http://schemas.openxmlformats.org/officeDocument/2006/relationships/hyperlink" Id="rId68" Target="https://www.qlik.com/us/products/data-quality-governance" TargetMode="External" /><Relationship Type="http://schemas.openxmlformats.org/officeDocument/2006/relationships/hyperlink" Id="rId106" Target="https://www.sama.com/blog/garbage-in-garbage-out-why-data-accuracy-matters-for-ai-models" TargetMode="External" /><Relationship Type="http://schemas.openxmlformats.org/officeDocument/2006/relationships/hyperlink" Id="rId70" Target="https://www.sap.com/products/technology-platform/data-profiling-steward.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Noto Sans KR"/>
        <a:ea typeface="Noto Sans KR"/>
        <a:cs typeface="Noto Sans KR"/>
        <a:font script="Jpan" typeface="ＭＳ ゴシック"/>
        <a:font script="Hang" typeface="Noto Sans KR"/>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Noto Sans KR"/>
        <a:ea typeface="Noto Sans KR"/>
        <a:cs typeface="Noto Sans KR"/>
        <a:font script="Jpan" typeface="ＭＳ 明朝"/>
        <a:font script="Hang" typeface="Noto Sans KR"/>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C-2 데이터 품질 관리 가이드</dc:title>
  <dc:creator/>
  <dc:language>ko</dc:language>
  <cp:keywords/>
  <dcterms:created xsi:type="dcterms:W3CDTF">2026-07-02T07:58:22Z</dcterms:created>
  <dcterms:modified xsi:type="dcterms:W3CDTF">2026-07-02T07:58:22Z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updated">
    <vt:lpwstr>2026-07-01</vt:lpwstr>
  </property>
  <property fmtid="{D5CDD505-2E9C-101B-9397-08002B2CF9AE}" pid="3" name="status">
    <vt:lpwstr>draft</vt:lpwstr>
  </property>
  <property fmtid="{D5CDD505-2E9C-101B-9397-08002B2CF9AE}" pid="4" name="tags">
    <vt:lpwstr/>
  </property>
  <property fmtid="{D5CDD505-2E9C-101B-9397-08002B2CF9AE}" pid="5" name="topic">
    <vt:lpwstr>데이터 품질 관리</vt:lpwstr>
  </property>
  <property fmtid="{D5CDD505-2E9C-101B-9397-08002B2CF9AE}" pid="6" name="topic-code">
    <vt:lpwstr>C-2</vt:lpwstr>
  </property>
  <property fmtid="{D5CDD505-2E9C-101B-9397-08002B2CF9AE}" pid="7" name="type">
    <vt:lpwstr>storyline</vt:lpwstr>
  </property>
  <property fmtid="{D5CDD505-2E9C-101B-9397-08002B2CF9AE}" pid="8" name="version">
    <vt:lpwstr>0.12</vt:lpwstr>
  </property>
</Properties>
</file>