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 w:after="283"/>
        <w:jc w:val="center"/>
      </w:pPr>
      <w:r>
        <w:rPr>
          <w:b/>
          <w:color w:val="1F3764"/>
          <w:sz w:val="40"/>
        </w:rPr>
        <w:t>升學與英語考題系統</w:t>
      </w:r>
    </w:p>
    <w:p>
      <w:pPr>
        <w:spacing w:after="1134"/>
        <w:jc w:val="center"/>
      </w:pPr>
      <w:r>
        <w:rPr>
          <w:b/>
          <w:color w:val="2E4878"/>
          <w:sz w:val="48"/>
        </w:rPr>
        <w:t>專案管理計畫書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專案名稱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升學與英語考題系統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文件類型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Project Management Plan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文件編號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FN-PM-001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文件狀態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已核准 (Approved)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機密等級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一般 (Internal)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撰寫單位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專案管理辦公室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核准人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＿＿＿＿＿＿＿＿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發行日期</w:t>
            </w:r>
          </w:p>
        </w:tc>
        <w:tc>
          <w:tcPr>
            <w:tcW w:type="dxa" w:w="5669"/>
            <w:tcBorders>
              <w:top w:val="single" w:sz="6" w:color="2E4878"/>
              <w:left w:val="single" w:sz="6" w:color="2E4878"/>
              <w:bottom w:val="single" w:sz="6" w:color="2E4878"/>
              <w:right w:val="single" w:sz="6" w:color="2E4878"/>
              <w:insideH w:val="single" w:sz="6" w:color="2E4878"/>
              <w:insideV w:val="single" w:sz="6" w:color="2E4878"/>
            </w:tcBorders>
          </w:tcPr>
          <w:p>
            <w:pPr>
              <w:jc w:val="center"/>
            </w:pPr>
            <w:r>
              <w:rPr>
                <w:sz w:val="22"/>
              </w:rPr>
              <w:t>2026-03-23</w:t>
            </w:r>
          </w:p>
        </w:tc>
      </w:tr>
    </w:tbl>
    <w:p/>
    <w:p>
      <w:pPr>
        <w:jc w:val="center"/>
      </w:pPr>
      <w:r>
        <w:rPr>
          <w:i/>
          <w:color w:val="555555"/>
          <w:sz w:val="20"/>
        </w:rPr>
        <w:t>本文件依 CMMI-DEV v2.0 Level 3 定義化流程精神撰寫</w:t>
      </w:r>
    </w:p>
    <w:p>
      <w:r>
        <w:br w:type="page"/>
      </w:r>
    </w:p>
    <w:p>
      <w:pPr>
        <w:pStyle w:val="Heading1"/>
        <w:jc w:val="left"/>
      </w:pPr>
      <w:r>
        <w:rPr>
          <w:color w:val="1F3764"/>
        </w:rPr>
        <w:t>文件修訂歷程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修訂摘要</w:t>
            </w:r>
          </w:p>
        </w:tc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修訂人</w:t>
            </w:r>
          </w:p>
        </w:tc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核准人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v0.1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2026-03-23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初稿建立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─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─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v1.0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2026-03-23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正式核准發行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─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─</w:t>
            </w:r>
          </w:p>
        </w:tc>
      </w:tr>
    </w:tbl>
    <w:p/>
    <w:p>
      <w:pPr>
        <w:pStyle w:val="Heading1"/>
        <w:jc w:val="left"/>
      </w:pPr>
      <w:r>
        <w:rPr>
          <w:color w:val="1F3764"/>
        </w:rPr>
        <w:t>文件發行清單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收件方式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專案經理 (PM)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─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電子郵件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系統分析師 (SA)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─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電子郵件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軟體工程師 (DEV)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─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電子郵件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測試/品保 (QA)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─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電子郵件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764"/>
        </w:rPr>
        <w:t>1. 文件目的</w:t>
      </w:r>
    </w:p>
    <w:p>
      <w:pPr/>
      <w:r>
        <w:rPr>
          <w:sz w:val="22"/>
        </w:rPr>
        <w:t>本文件依 CMMI-DEV v2.0 Level 3 精神，定義「升學與英語考題系統」之專案管理方法、生命週期、角色分工、工作產品、品質保證、風險管理、組態管理、溝通管理與驗收方式，作為專案執行與追蹤之基準。</w:t>
      </w:r>
    </w:p>
    <w:p>
      <w:pPr>
        <w:pStyle w:val="Heading1"/>
        <w:jc w:val="left"/>
      </w:pPr>
      <w:r>
        <w:rPr>
          <w:color w:val="1F3764"/>
        </w:rPr>
        <w:t>2. 專案概述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BF0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b/>
              </w:rPr>
              <w:t>專案名稱</w:t>
            </w:r>
          </w:p>
        </w:tc>
        <w:tc>
          <w:tcPr>
            <w:tcW w:type="dxa" w:w="439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t>升學與英語考題系統</w:t>
            </w:r>
          </w:p>
        </w:tc>
      </w:tr>
      <w:tr>
        <w:tc>
          <w:tcPr>
            <w:tcW w:type="dxa" w:w="4394"/>
            <w:shd w:val="clear" w:color="auto" w:fill="EBF0FF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b/>
              </w:rPr>
              <w:t>專案性質</w:t>
            </w:r>
          </w:p>
        </w:tc>
        <w:tc>
          <w:tcPr>
            <w:tcW w:type="dxa" w:w="439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t>單體式 Node.js 線上考試平台</w:t>
            </w:r>
          </w:p>
        </w:tc>
      </w:tr>
    </w:tbl>
    <w:p/>
    <w:p>
      <w:pPr>
        <w:pStyle w:val="Heading2"/>
        <w:jc w:val="left"/>
      </w:pPr>
      <w:r>
        <w:rPr>
          <w:color w:val="2E4878"/>
        </w:rPr>
        <w:t>2.1 主要目標</w:t>
      </w:r>
    </w:p>
    <w:p>
      <w:pPr>
        <w:pStyle w:val="ListBullet"/>
        <w:ind w:left="283"/>
      </w:pPr>
      <w:r>
        <w:rPr>
          <w:sz w:val="22"/>
        </w:rPr>
        <w:t>提供題庫管理、試卷管理、學生作答、自動評分、人工批改與學習分析</w:t>
      </w:r>
    </w:p>
    <w:p>
      <w:pPr>
        <w:pStyle w:val="ListBullet"/>
        <w:ind w:left="283"/>
      </w:pPr>
      <w:r>
        <w:rPr>
          <w:sz w:val="22"/>
        </w:rPr>
        <w:t>支援國小六年級、升國中資優班、國中七至九年級、教育會考與 GEPT 初級題型</w:t>
      </w:r>
    </w:p>
    <w:p>
      <w:pPr>
        <w:pStyle w:val="ListBullet"/>
        <w:ind w:left="283"/>
      </w:pPr>
      <w:r>
        <w:rPr>
          <w:sz w:val="22"/>
        </w:rPr>
        <w:t>支援 AI 輔助出題與音訊 / 圖片上傳</w:t>
      </w:r>
    </w:p>
    <w:p>
      <w:pPr>
        <w:pStyle w:val="Heading2"/>
        <w:jc w:val="left"/>
      </w:pPr>
      <w:r>
        <w:rPr>
          <w:color w:val="2E4878"/>
        </w:rPr>
        <w:t>2.2 系統範圍</w:t>
      </w:r>
    </w:p>
    <w:p>
      <w:pPr>
        <w:pStyle w:val="ListBullet"/>
        <w:ind w:left="283"/>
      </w:pPr>
      <w:r>
        <w:rPr>
          <w:sz w:val="22"/>
        </w:rPr>
        <w:t>後端：Express.js + SQLite（better-sqlite3）</w:t>
      </w:r>
    </w:p>
    <w:p>
      <w:pPr>
        <w:pStyle w:val="ListBullet"/>
        <w:ind w:left="283"/>
      </w:pPr>
      <w:r>
        <w:rPr>
          <w:sz w:val="22"/>
        </w:rPr>
        <w:t>前端：public/ 靜態 HTML 頁面（Tailwind CSS CDN）</w:t>
      </w:r>
    </w:p>
    <w:p>
      <w:pPr>
        <w:pStyle w:val="ListBullet"/>
        <w:ind w:left="283"/>
      </w:pPr>
      <w:r>
        <w:rPr>
          <w:sz w:val="22"/>
        </w:rPr>
        <w:t>資料庫：exam.db（SQLite WAL 模式）</w:t>
      </w:r>
    </w:p>
    <w:p>
      <w:pPr>
        <w:pStyle w:val="ListBullet"/>
        <w:ind w:left="283"/>
      </w:pPr>
      <w:r>
        <w:rPr>
          <w:sz w:val="22"/>
        </w:rPr>
        <w:t>AI 整合：OpenAI / Google Gemini / Anthropic Claude</w:t>
      </w:r>
    </w:p>
    <w:p>
      <w:pPr>
        <w:pStyle w:val="Heading1"/>
        <w:jc w:val="left"/>
      </w:pPr>
      <w:r>
        <w:rPr>
          <w:color w:val="1F3764"/>
        </w:rPr>
        <w:t>3. 參考文件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文件名稱</w:t>
            </w:r>
          </w:p>
        </w:tc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RD-01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專案說明文件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RD-02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server.js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API 伺服器主程式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RD-03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database.js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DB Schema 與 Migration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RD-04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llm.js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LLM Provider 封裝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RD-05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操作手冊.md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系統操作說明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RD-06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資安檢測報告.md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安全測試紀錄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RD-07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測試報告.md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功能測試報告</w:t>
            </w:r>
          </w:p>
        </w:tc>
      </w:tr>
    </w:tbl>
    <w:p>
      <w:pPr>
        <w:pStyle w:val="Heading1"/>
        <w:jc w:val="left"/>
      </w:pPr>
      <w:r>
        <w:rPr>
          <w:color w:val="1F3764"/>
        </w:rPr>
        <w:t>4. 專案生命週期</w:t>
      </w:r>
    </w:p>
    <w:p>
      <w:pPr/>
      <w:r>
        <w:rPr>
          <w:sz w:val="22"/>
        </w:rPr>
        <w:t>本專案採裁適後之瀑布式開發流程，並保留小幅迭代修正能力。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主要活動</w:t>
            </w:r>
          </w:p>
        </w:tc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主要輸出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啟始階段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蒐集需求與利害關係人期望；建立專案章程、範圍與里程碑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專案章程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需求分析階段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建立系統分析規格書；盤點角色、功能、資料與介面需求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分析規格書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系統設計階段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完成系統架構、資料庫、模組、API 與安全設計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設計規格書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程式設計與建置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實作後端、前端、資料種子與部署腳本；執行單元與整合驗證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程式碼 / 說明文件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測試與驗收階段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執行手動測試、缺陷修正、驗收確認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測試報告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維運與持續改善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缺陷分析、題目品質分析、版本控管與文件更新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維運紀錄</w:t>
            </w:r>
          </w:p>
        </w:tc>
      </w:tr>
    </w:tbl>
    <w:p>
      <w:pPr>
        <w:pStyle w:val="Heading1"/>
        <w:jc w:val="left"/>
      </w:pPr>
      <w:r>
        <w:rPr>
          <w:color w:val="1F3764"/>
        </w:rPr>
        <w:t>5. 專案組織與角色責任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主要責任</w:t>
            </w:r>
          </w:p>
        </w:tc>
        <w:tc>
          <w:tcPr>
            <w:tcW w:type="dxa" w:w="2929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主要輸出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專案經理 PM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計畫、排程、資源、風險、追蹤與對外溝通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計畫書、進度報告、風險清單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系統分析師 SA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需求訪談、需求規格化、流程與規則定義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分析規格書、需求追蹤矩陣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系統設計師 SD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架構、資料表、API、安全與部署設計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設計規格書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軟體工程師 DEV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程式開發、修正缺陷、技術文件維護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程式碼、程式設計規格書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測試/品保 QA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測試案例、缺陷追蹤、品質稽核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測試報告、缺陷清單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系統管理員 OPS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環境設定、備份、啟停、權限與日誌維護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維運紀錄、備份紀錄</w:t>
            </w:r>
          </w:p>
        </w:tc>
      </w:tr>
      <w:tr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領域專家 SME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題庫內容審核、評分規則確認、AI 內容驗證</w:t>
            </w:r>
          </w:p>
        </w:tc>
        <w:tc>
          <w:tcPr>
            <w:tcW w:type="dxa" w:w="2929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題目審核紀錄</w:t>
            </w:r>
          </w:p>
        </w:tc>
      </w:tr>
    </w:tbl>
    <w:p>
      <w:pPr>
        <w:pStyle w:val="Heading1"/>
        <w:jc w:val="left"/>
      </w:pPr>
      <w:r>
        <w:rPr>
          <w:color w:val="1F3764"/>
        </w:rPr>
        <w:t>6. 工作分解結構 (WBS)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工作項目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工作內容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主要產出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專案管理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啟始、計畫、追蹤、會議、風險管理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管理計畫、會議紀錄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需求分析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功能盤點、流程分析、規格撰寫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分析規格書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系統設計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架構、資料、介面、安全設計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設計規格書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程式開發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API、前端頁面、資料處理、AI 串接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程式碼、設計說明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測試驗證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功能測試、回歸測試、缺陷修正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測試報告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佈署與移交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環境設定、操作手冊、教育訓練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操作手冊、部署紀錄</w:t>
            </w:r>
          </w:p>
        </w:tc>
      </w:tr>
    </w:tbl>
    <w:p>
      <w:pPr>
        <w:pStyle w:val="Heading1"/>
        <w:jc w:val="left"/>
      </w:pPr>
      <w:r>
        <w:rPr>
          <w:color w:val="1F3764"/>
        </w:rPr>
        <w:t>7. 里程碑規劃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里程碑名稱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完成條件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專案啟動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核定範圍與角色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專案管理計畫書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需求確認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功能與非功能需求完成簽認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系統分析規格書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設計完成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架構、DB、API、安全設計完成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系統設計規格書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M4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程式完成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核心功能可執行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程式設計規格書、原始碼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M5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測試完成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關鍵流程測試通過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測試報告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M6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驗收移交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文件齊備且系統可運行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操作手冊、驗收紀錄</w:t>
            </w:r>
          </w:p>
        </w:tc>
      </w:tr>
    </w:tbl>
    <w:p>
      <w:pPr>
        <w:pStyle w:val="Heading1"/>
        <w:jc w:val="left"/>
      </w:pPr>
      <w:r>
        <w:rPr>
          <w:color w:val="1F3764"/>
        </w:rPr>
        <w:t>8. 估算與排程管理</w:t>
      </w:r>
    </w:p>
    <w:p>
      <w:pPr>
        <w:pStyle w:val="Heading2"/>
        <w:jc w:val="left"/>
      </w:pPr>
      <w:r>
        <w:rPr>
          <w:color w:val="2E4878"/>
        </w:rPr>
        <w:t>8.1 估算方式</w:t>
      </w:r>
    </w:p>
    <w:p>
      <w:pPr>
        <w:pStyle w:val="ListBullet"/>
        <w:ind w:left="283"/>
      </w:pPr>
      <w:r>
        <w:rPr>
          <w:sz w:val="22"/>
        </w:rPr>
        <w:t>功能點拆解</w:t>
      </w:r>
    </w:p>
    <w:p>
      <w:pPr>
        <w:pStyle w:val="ListBullet"/>
        <w:ind w:left="283"/>
      </w:pPr>
      <w:r>
        <w:rPr>
          <w:sz w:val="22"/>
        </w:rPr>
        <w:t>歷史經驗比對</w:t>
      </w:r>
    </w:p>
    <w:p>
      <w:pPr>
        <w:pStyle w:val="ListBullet"/>
        <w:ind w:left="283"/>
      </w:pPr>
      <w:r>
        <w:rPr>
          <w:sz w:val="22"/>
        </w:rPr>
        <w:t>關鍵模組採三點估算（最樂觀、最可能、最悲觀）</w:t>
      </w:r>
    </w:p>
    <w:p>
      <w:pPr>
        <w:pStyle w:val="Heading2"/>
        <w:jc w:val="left"/>
      </w:pPr>
      <w:r>
        <w:rPr>
          <w:color w:val="2E4878"/>
        </w:rPr>
        <w:t>8.2 排程基準</w:t>
      </w:r>
    </w:p>
    <w:p>
      <w:pPr>
        <w:pStyle w:val="ListBullet"/>
        <w:ind w:left="283"/>
      </w:pPr>
      <w:r>
        <w:rPr>
          <w:sz w:val="22"/>
        </w:rPr>
        <w:t>功能需求凍結後進入設計階段</w:t>
      </w:r>
    </w:p>
    <w:p>
      <w:pPr>
        <w:pStyle w:val="ListBullet"/>
        <w:ind w:left="283"/>
      </w:pPr>
      <w:r>
        <w:rPr>
          <w:sz w:val="22"/>
        </w:rPr>
        <w:t>設計基準版通過後方可大量開發</w:t>
      </w:r>
    </w:p>
    <w:p>
      <w:pPr>
        <w:pStyle w:val="ListBullet"/>
        <w:ind w:left="283"/>
      </w:pPr>
      <w:r>
        <w:rPr>
          <w:sz w:val="22"/>
        </w:rPr>
        <w:t>所有上線項目需完成手動驗證</w:t>
      </w:r>
    </w:p>
    <w:p>
      <w:pPr>
        <w:pStyle w:val="Heading2"/>
        <w:jc w:val="left"/>
      </w:pPr>
      <w:r>
        <w:rPr>
          <w:color w:val="2E4878"/>
        </w:rPr>
        <w:t>8.3 追蹤方式</w:t>
      </w:r>
    </w:p>
    <w:p>
      <w:pPr>
        <w:pStyle w:val="ListBullet"/>
        <w:ind w:left="283"/>
      </w:pPr>
      <w:r>
        <w:rPr>
          <w:sz w:val="22"/>
        </w:rPr>
        <w:t>每週進度會議</w:t>
      </w:r>
    </w:p>
    <w:p>
      <w:pPr>
        <w:pStyle w:val="ListBullet"/>
        <w:ind w:left="283"/>
      </w:pPr>
      <w:r>
        <w:rPr>
          <w:sz w:val="22"/>
        </w:rPr>
        <w:t>每週更新里程碑達成率</w:t>
      </w:r>
    </w:p>
    <w:p>
      <w:pPr>
        <w:pStyle w:val="ListBullet"/>
        <w:ind w:left="283"/>
      </w:pPr>
      <w:r>
        <w:rPr>
          <w:sz w:val="22"/>
        </w:rPr>
        <w:t>針對風險與缺陷進行紅（逾期）/ 黃（風險）/ 綠（正常）燈控管</w:t>
      </w:r>
    </w:p>
    <w:p>
      <w:pPr>
        <w:pStyle w:val="Heading1"/>
        <w:jc w:val="left"/>
      </w:pPr>
      <w:r>
        <w:rPr>
          <w:color w:val="1F3764"/>
        </w:rPr>
        <w:t>9. 組態管理計畫</w:t>
      </w:r>
    </w:p>
    <w:p>
      <w:pPr>
        <w:pStyle w:val="Heading2"/>
        <w:jc w:val="left"/>
      </w:pPr>
      <w:r>
        <w:rPr>
          <w:color w:val="2E4878"/>
        </w:rPr>
        <w:t>9.1 組態項目</w:t>
      </w:r>
    </w:p>
    <w:p>
      <w:pPr>
        <w:pStyle w:val="ListBullet"/>
        <w:ind w:left="283"/>
      </w:pPr>
      <w:r>
        <w:rPr>
          <w:sz w:val="22"/>
        </w:rPr>
        <w:t>原始碼：server.js、database.js、llm.js、generate-public.js</w:t>
      </w:r>
    </w:p>
    <w:p>
      <w:pPr>
        <w:pStyle w:val="ListBullet"/>
        <w:ind w:left="283"/>
      </w:pPr>
      <w:r>
        <w:rPr>
          <w:sz w:val="22"/>
        </w:rPr>
        <w:t>前端頁面：templates/public/*.html（generate-public.js 同步至 public/）</w:t>
      </w:r>
    </w:p>
    <w:p>
      <w:pPr>
        <w:pStyle w:val="ListBullet"/>
        <w:ind w:left="283"/>
      </w:pPr>
      <w:r>
        <w:rPr>
          <w:sz w:val="22"/>
        </w:rPr>
        <w:t>種子資料：seed*.js</w:t>
      </w:r>
    </w:p>
    <w:p>
      <w:pPr>
        <w:pStyle w:val="ListBullet"/>
        <w:ind w:left="283"/>
      </w:pPr>
      <w:r>
        <w:rPr>
          <w:sz w:val="22"/>
        </w:rPr>
        <w:t>文件：各類 .md</w:t>
      </w:r>
    </w:p>
    <w:p>
      <w:pPr>
        <w:pStyle w:val="ListBullet"/>
        <w:ind w:left="283"/>
      </w:pPr>
      <w:r>
        <w:rPr>
          <w:sz w:val="22"/>
        </w:rPr>
        <w:t>執行設定：.env.example、package.json</w:t>
      </w:r>
    </w:p>
    <w:p>
      <w:pPr>
        <w:pStyle w:val="Heading2"/>
        <w:jc w:val="left"/>
      </w:pPr>
      <w:r>
        <w:rPr>
          <w:color w:val="2E4878"/>
        </w:rPr>
        <w:t>9.2 管理原則</w:t>
      </w:r>
    </w:p>
    <w:p>
      <w:pPr>
        <w:pStyle w:val="ListBullet"/>
        <w:ind w:left="283"/>
      </w:pPr>
      <w:r>
        <w:rPr>
          <w:sz w:val="22"/>
        </w:rPr>
        <w:t>使用 Git 進行版本控管</w:t>
      </w:r>
    </w:p>
    <w:p>
      <w:pPr>
        <w:pStyle w:val="ListBullet"/>
        <w:ind w:left="283"/>
      </w:pPr>
      <w:r>
        <w:rPr>
          <w:sz w:val="22"/>
        </w:rPr>
        <w:t>主幹版本需保持可啟動狀態</w:t>
      </w:r>
    </w:p>
    <w:p>
      <w:pPr>
        <w:pStyle w:val="ListBullet"/>
        <w:ind w:left="283"/>
      </w:pPr>
      <w:r>
        <w:rPr>
          <w:sz w:val="22"/>
        </w:rPr>
        <w:t>不直接刪除正式資料庫 exam.db，重要 schema 變更需先備份</w:t>
      </w:r>
    </w:p>
    <w:p>
      <w:pPr>
        <w:pStyle w:val="ListBullet"/>
        <w:ind w:left="283"/>
      </w:pPr>
      <w:r>
        <w:rPr>
          <w:sz w:val="22"/>
        </w:rPr>
        <w:t>題目答案僅透過管理員端 API 取得，學生端 API 不回傳 answer 欄位</w:t>
      </w:r>
    </w:p>
    <w:p>
      <w:pPr>
        <w:pStyle w:val="Heading2"/>
        <w:jc w:val="left"/>
      </w:pPr>
      <w:r>
        <w:rPr>
          <w:color w:val="2E4878"/>
        </w:rPr>
        <w:t>9.3 版控基線</w:t>
      </w:r>
    </w:p>
    <w:p>
      <w:pPr>
        <w:pStyle w:val="ListBullet"/>
        <w:ind w:left="283"/>
      </w:pPr>
      <w:r>
        <w:rPr>
          <w:sz w:val="22"/>
        </w:rPr>
        <w:t>需求基線</w:t>
      </w:r>
    </w:p>
    <w:p>
      <w:pPr>
        <w:pStyle w:val="ListBullet"/>
        <w:ind w:left="283"/>
      </w:pPr>
      <w:r>
        <w:rPr>
          <w:sz w:val="22"/>
        </w:rPr>
        <w:t>設計基線</w:t>
      </w:r>
    </w:p>
    <w:p>
      <w:pPr>
        <w:pStyle w:val="ListBullet"/>
        <w:ind w:left="283"/>
      </w:pPr>
      <w:r>
        <w:rPr>
          <w:sz w:val="22"/>
        </w:rPr>
        <w:t>發版基線</w:t>
      </w:r>
    </w:p>
    <w:p>
      <w:pPr>
        <w:pStyle w:val="Heading1"/>
        <w:jc w:val="left"/>
      </w:pPr>
      <w:r>
        <w:rPr>
          <w:color w:val="1F3764"/>
        </w:rPr>
        <w:t>10. 品質保證計畫</w:t>
      </w:r>
    </w:p>
    <w:p>
      <w:pPr/>
      <w:r>
        <w:rPr>
          <w:sz w:val="22"/>
        </w:rPr>
        <w:t>遵循 CMMI Level 3 的定義化流程，建立可重複執行之開發與審查步驟。</w:t>
      </w:r>
    </w:p>
    <w:p>
      <w:pPr>
        <w:pStyle w:val="Heading2"/>
        <w:jc w:val="left"/>
      </w:pPr>
      <w:r>
        <w:rPr>
          <w:color w:val="2E4878"/>
        </w:rPr>
        <w:t>10.1 品質活動</w:t>
      </w:r>
    </w:p>
    <w:p>
      <w:pPr>
        <w:pStyle w:val="ListBullet"/>
        <w:ind w:left="283"/>
      </w:pPr>
      <w:r>
        <w:rPr>
          <w:sz w:val="22"/>
        </w:rPr>
        <w:t>需求審查（Peer Review）</w:t>
      </w:r>
    </w:p>
    <w:p>
      <w:pPr>
        <w:pStyle w:val="ListBullet"/>
        <w:ind w:left="283"/>
      </w:pPr>
      <w:r>
        <w:rPr>
          <w:sz w:val="22"/>
        </w:rPr>
        <w:t>設計審查（Design Walkthrough）</w:t>
      </w:r>
    </w:p>
    <w:p>
      <w:pPr>
        <w:pStyle w:val="ListBullet"/>
        <w:ind w:left="283"/>
      </w:pPr>
      <w:r>
        <w:rPr>
          <w:sz w:val="22"/>
        </w:rPr>
        <w:t>程式碼走查（Code Inspection）</w:t>
      </w:r>
    </w:p>
    <w:p>
      <w:pPr>
        <w:pStyle w:val="ListBullet"/>
        <w:ind w:left="283"/>
      </w:pPr>
      <w:r>
        <w:rPr>
          <w:sz w:val="22"/>
        </w:rPr>
        <w:t>手動功能測試</w:t>
      </w:r>
    </w:p>
    <w:p>
      <w:pPr>
        <w:pStyle w:val="ListBullet"/>
        <w:ind w:left="283"/>
      </w:pPr>
      <w:r>
        <w:rPr>
          <w:sz w:val="22"/>
        </w:rPr>
        <w:t>資安檢核（OWASP Top 10 對照）</w:t>
      </w:r>
    </w:p>
    <w:p>
      <w:pPr>
        <w:pStyle w:val="ListBullet"/>
        <w:ind w:left="283"/>
      </w:pPr>
      <w:r>
        <w:rPr>
          <w:sz w:val="22"/>
        </w:rPr>
        <w:t>文件一致性檢查</w:t>
      </w:r>
    </w:p>
    <w:p>
      <w:pPr>
        <w:pStyle w:val="Heading2"/>
        <w:jc w:val="left"/>
      </w:pPr>
      <w:r>
        <w:rPr>
          <w:color w:val="2E4878"/>
        </w:rPr>
        <w:t>10.2 品質準則（Definition of Done）</w:t>
      </w:r>
    </w:p>
    <w:p>
      <w:pPr>
        <w:pStyle w:val="ListBullet"/>
        <w:ind w:left="283"/>
      </w:pPr>
      <w:r>
        <w:rPr>
          <w:sz w:val="22"/>
        </w:rPr>
        <w:t>系統啟動成功（npm start 無錯誤）</w:t>
      </w:r>
    </w:p>
    <w:p>
      <w:pPr>
        <w:pStyle w:val="ListBullet"/>
        <w:ind w:left="283"/>
      </w:pPr>
      <w:r>
        <w:rPr>
          <w:sz w:val="22"/>
        </w:rPr>
        <w:t>題庫 CRUD 操作正常</w:t>
      </w:r>
    </w:p>
    <w:p>
      <w:pPr>
        <w:pStyle w:val="ListBullet"/>
        <w:ind w:left="283"/>
      </w:pPr>
      <w:r>
        <w:rPr>
          <w:sz w:val="22"/>
        </w:rPr>
        <w:t>試卷 CRUD 操作正常</w:t>
      </w:r>
    </w:p>
    <w:p>
      <w:pPr>
        <w:pStyle w:val="ListBullet"/>
        <w:ind w:left="283"/>
      </w:pPr>
      <w:r>
        <w:rPr>
          <w:sz w:val="22"/>
        </w:rPr>
        <w:t>學生作答與成績查詢正常</w:t>
      </w:r>
    </w:p>
    <w:p>
      <w:pPr>
        <w:pStyle w:val="ListBullet"/>
        <w:ind w:left="283"/>
      </w:pPr>
      <w:r>
        <w:rPr>
          <w:sz w:val="22"/>
        </w:rPr>
        <w:t>人工批改可回寫總分</w:t>
      </w:r>
    </w:p>
    <w:p>
      <w:pPr>
        <w:pStyle w:val="ListBullet"/>
        <w:ind w:left="283"/>
      </w:pPr>
      <w:r>
        <w:rPr>
          <w:sz w:val="22"/>
        </w:rPr>
        <w:t>AI 出題於金鑰存在時可正常運作</w:t>
      </w:r>
    </w:p>
    <w:p>
      <w:pPr>
        <w:pStyle w:val="Heading1"/>
        <w:jc w:val="left"/>
      </w:pPr>
      <w:r>
        <w:rPr>
          <w:color w:val="1F3764"/>
        </w:rPr>
        <w:t>11. 風險管理計畫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風險說明</w:t>
            </w:r>
          </w:p>
        </w:tc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影響</w:t>
            </w:r>
          </w:p>
        </w:tc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機率</w:t>
            </w:r>
          </w:p>
        </w:tc>
        <w:tc>
          <w:tcPr>
            <w:tcW w:type="dxa" w:w="1758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因應策略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SQLite 單機資料庫容量或鎖定限制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定期備份、控管併發、保留升級 DBMS 方案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R2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LLM API 金鑰未設定或供應商異常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shd w:val="clear" w:color="auto" w:fill="FFCC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以預覽模式處理錯誤，保留人工建題流程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R3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題目答案外洩</w:t>
            </w:r>
          </w:p>
        </w:tc>
        <w:tc>
          <w:tcPr>
            <w:tcW w:type="dxa" w:w="1758"/>
            <w:shd w:val="clear" w:color="auto" w:fill="FFCC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學生取題 API 隱藏答案，管理 API 以 Session Cookie 保護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R4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檔案上傳濫用或格式異常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限制 MIME、檔案大小（音訊 50MB / 圖片 10MB）與管理權限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R5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資料庫 migration 失敗</w:t>
            </w:r>
          </w:p>
        </w:tc>
        <w:tc>
          <w:tcPr>
            <w:tcW w:type="dxa" w:w="1758"/>
            <w:shd w:val="clear" w:color="auto" w:fill="FFCC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1758"/>
            <w:shd w:val="clear" w:color="auto" w:fill="E2EFDA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低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先備份 exam.db；以交易與欄位檢查方式執行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R6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人工批改流程未完成導致成績不完整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以 pending/graded 狀態控管並提供待批改清單</w:t>
            </w:r>
          </w:p>
        </w:tc>
      </w:tr>
      <w:tr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R7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無自動化測試造成回歸風險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shd w:val="clear" w:color="auto" w:fill="FFF2CC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5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left"/>
            </w:pPr>
            <w:r>
              <w:rPr>
                <w:sz w:val="20"/>
              </w:rPr>
              <w:t>建立手動測試清單與版本發佈前驗證步驟</w:t>
            </w:r>
          </w:p>
        </w:tc>
      </w:tr>
    </w:tbl>
    <w:p>
      <w:pPr>
        <w:pStyle w:val="Heading1"/>
        <w:jc w:val="left"/>
      </w:pPr>
      <w:r>
        <w:rPr>
          <w:color w:val="1F3764"/>
        </w:rPr>
        <w:t>12. 決策與問題管理</w:t>
      </w:r>
    </w:p>
    <w:p>
      <w:pPr>
        <w:pStyle w:val="ListBullet"/>
        <w:ind w:left="283"/>
      </w:pPr>
      <w:r>
        <w:rPr>
          <w:sz w:val="22"/>
        </w:rPr>
        <w:t>重大需求變更需經 PM、SA、開發代表共同評估</w:t>
      </w:r>
    </w:p>
    <w:p>
      <w:pPr/>
      <w:r>
        <w:rPr>
          <w:sz w:val="22"/>
        </w:rPr>
        <w:t>所有缺陷與議題需記錄以下欄位：</w:t>
      </w:r>
    </w:p>
    <w:p>
      <w:pPr>
        <w:pStyle w:val="ListBullet"/>
        <w:ind w:left="567"/>
      </w:pPr>
      <w:r>
        <w:rPr>
          <w:sz w:val="22"/>
        </w:rPr>
        <w:t>問題描述</w:t>
      </w:r>
    </w:p>
    <w:p>
      <w:pPr>
        <w:pStyle w:val="ListBullet"/>
        <w:ind w:left="567"/>
      </w:pPr>
      <w:r>
        <w:rPr>
          <w:sz w:val="22"/>
        </w:rPr>
        <w:t>影響範圍</w:t>
      </w:r>
    </w:p>
    <w:p>
      <w:pPr>
        <w:pStyle w:val="ListBullet"/>
        <w:ind w:left="567"/>
      </w:pPr>
      <w:r>
        <w:rPr>
          <w:sz w:val="22"/>
        </w:rPr>
        <w:t>優先級（Critical / High / Medium / Low）</w:t>
      </w:r>
    </w:p>
    <w:p>
      <w:pPr>
        <w:pStyle w:val="ListBullet"/>
        <w:ind w:left="567"/>
      </w:pPr>
      <w:r>
        <w:rPr>
          <w:sz w:val="22"/>
        </w:rPr>
        <w:t>指派人員</w:t>
      </w:r>
    </w:p>
    <w:p>
      <w:pPr>
        <w:pStyle w:val="ListBullet"/>
        <w:ind w:left="567"/>
      </w:pPr>
      <w:r>
        <w:rPr>
          <w:sz w:val="22"/>
        </w:rPr>
        <w:t>預計完成日</w:t>
      </w:r>
    </w:p>
    <w:p>
      <w:pPr>
        <w:pStyle w:val="ListBullet"/>
        <w:ind w:left="283"/>
      </w:pPr>
      <w:r>
        <w:rPr>
          <w:sz w:val="22"/>
        </w:rPr>
        <w:t>涉及資料結構變更之議題需同步更新分析、設計與程式文件</w:t>
      </w:r>
    </w:p>
    <w:p>
      <w:pPr>
        <w:pStyle w:val="Heading1"/>
        <w:jc w:val="left"/>
      </w:pPr>
      <w:r>
        <w:rPr>
          <w:color w:val="1F3764"/>
        </w:rPr>
        <w:t>13. 溝通管理計畫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溝通項目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對象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頻率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專案週會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PM、SA、DEV、QA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每週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進度、風險、議題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規格審查會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PM、SA、SD、SME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里程碑前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需求 / 設計審查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缺陷追蹤會議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DEV、QA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視需要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缺陷確認與修復狀態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驗收會議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PM、使用單位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階段完成時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功能展示與驗收</w:t>
            </w:r>
          </w:p>
        </w:tc>
      </w:tr>
    </w:tbl>
    <w:p>
      <w:pPr>
        <w:pStyle w:val="Heading1"/>
        <w:jc w:val="left"/>
      </w:pPr>
      <w:r>
        <w:rPr>
          <w:color w:val="1F3764"/>
        </w:rPr>
        <w:t>14. 度量與分析計畫</w:t>
      </w:r>
    </w:p>
    <w:p>
      <w:pPr>
        <w:pStyle w:val="Heading2"/>
        <w:jc w:val="left"/>
      </w:pPr>
      <w:r>
        <w:rPr>
          <w:color w:val="2E4878"/>
        </w:rPr>
        <w:t>14.1 進度度量</w:t>
      </w:r>
    </w:p>
    <w:p>
      <w:pPr>
        <w:pStyle w:val="ListBullet"/>
        <w:ind w:left="283"/>
      </w:pPr>
      <w:r>
        <w:rPr>
          <w:sz w:val="22"/>
        </w:rPr>
        <w:t>WBS 完成率</w:t>
      </w:r>
    </w:p>
    <w:p>
      <w:pPr>
        <w:pStyle w:val="ListBullet"/>
        <w:ind w:left="283"/>
      </w:pPr>
      <w:r>
        <w:rPr>
          <w:sz w:val="22"/>
        </w:rPr>
        <w:t>里程碑準時率</w:t>
      </w:r>
    </w:p>
    <w:p>
      <w:pPr>
        <w:pStyle w:val="Heading2"/>
        <w:jc w:val="left"/>
      </w:pPr>
      <w:r>
        <w:rPr>
          <w:color w:val="2E4878"/>
        </w:rPr>
        <w:t>14.2 品質度量</w:t>
      </w:r>
    </w:p>
    <w:p>
      <w:pPr>
        <w:pStyle w:val="ListBullet"/>
        <w:ind w:left="283"/>
      </w:pPr>
      <w:r>
        <w:rPr>
          <w:sz w:val="22"/>
        </w:rPr>
        <w:t>缺陷數 (Defect Count)</w:t>
      </w:r>
    </w:p>
    <w:p>
      <w:pPr>
        <w:pStyle w:val="ListBullet"/>
        <w:ind w:left="283"/>
      </w:pPr>
      <w:r>
        <w:rPr>
          <w:sz w:val="22"/>
        </w:rPr>
        <w:t>缺陷修復時間 (MTTR)</w:t>
      </w:r>
    </w:p>
    <w:p>
      <w:pPr>
        <w:pStyle w:val="ListBullet"/>
        <w:ind w:left="283"/>
      </w:pPr>
      <w:r>
        <w:rPr>
          <w:sz w:val="22"/>
        </w:rPr>
        <w:t>測試通過率</w:t>
      </w:r>
    </w:p>
    <w:p>
      <w:pPr>
        <w:pStyle w:val="Heading2"/>
        <w:jc w:val="left"/>
      </w:pPr>
      <w:r>
        <w:rPr>
          <w:color w:val="2E4878"/>
        </w:rPr>
        <w:t>14.3 產品度量</w:t>
      </w:r>
    </w:p>
    <w:p>
      <w:pPr>
        <w:pStyle w:val="ListBullet"/>
        <w:ind w:left="283"/>
      </w:pPr>
      <w:r>
        <w:rPr>
          <w:sz w:val="22"/>
        </w:rPr>
        <w:t>題目總數</w:t>
      </w:r>
    </w:p>
    <w:p>
      <w:pPr>
        <w:pStyle w:val="ListBullet"/>
        <w:ind w:left="283"/>
      </w:pPr>
      <w:r>
        <w:rPr>
          <w:sz w:val="22"/>
        </w:rPr>
        <w:t>作答次數</w:t>
      </w:r>
    </w:p>
    <w:p>
      <w:pPr>
        <w:pStyle w:val="ListBullet"/>
        <w:ind w:left="283"/>
      </w:pPr>
      <w:r>
        <w:rPr>
          <w:sz w:val="22"/>
        </w:rPr>
        <w:t>各題正答率、錯答率、不會率</w:t>
      </w:r>
    </w:p>
    <w:p>
      <w:pPr>
        <w:pStyle w:val="ListBullet"/>
        <w:ind w:left="283"/>
      </w:pPr>
      <w:r>
        <w:rPr>
          <w:sz w:val="22"/>
        </w:rPr>
        <w:t>題目鑑別度與難度偏差</w:t>
      </w:r>
    </w:p>
    <w:p>
      <w:pPr>
        <w:pStyle w:val="Heading1"/>
        <w:jc w:val="left"/>
      </w:pPr>
      <w:r>
        <w:rPr>
          <w:color w:val="1F3764"/>
        </w:rPr>
        <w:t>15. 驗收管理</w:t>
      </w:r>
    </w:p>
    <w:p>
      <w:pPr>
        <w:pStyle w:val="Heading2"/>
        <w:jc w:val="left"/>
      </w:pPr>
      <w:r>
        <w:rPr>
          <w:color w:val="2E4878"/>
        </w:rPr>
        <w:t>15.1 驗收範圍</w:t>
      </w:r>
    </w:p>
    <w:p>
      <w:pPr>
        <w:pStyle w:val="ListBullet"/>
        <w:ind w:left="283"/>
      </w:pPr>
      <w:r>
        <w:rPr>
          <w:sz w:val="22"/>
        </w:rPr>
        <w:t>啟動與部署</w:t>
      </w:r>
    </w:p>
    <w:p>
      <w:pPr>
        <w:pStyle w:val="ListBullet"/>
        <w:ind w:left="283"/>
      </w:pPr>
      <w:r>
        <w:rPr>
          <w:sz w:val="22"/>
        </w:rPr>
        <w:t>題庫管理</w:t>
      </w:r>
    </w:p>
    <w:p>
      <w:pPr>
        <w:pStyle w:val="ListBullet"/>
        <w:ind w:left="283"/>
      </w:pPr>
      <w:r>
        <w:rPr>
          <w:sz w:val="22"/>
        </w:rPr>
        <w:t>試卷管理</w:t>
      </w:r>
    </w:p>
    <w:p>
      <w:pPr>
        <w:pStyle w:val="ListBullet"/>
        <w:ind w:left="283"/>
      </w:pPr>
      <w:r>
        <w:rPr>
          <w:sz w:val="22"/>
        </w:rPr>
        <w:t>學生作答與交卷</w:t>
      </w:r>
    </w:p>
    <w:p>
      <w:pPr>
        <w:pStyle w:val="ListBullet"/>
        <w:ind w:left="283"/>
      </w:pPr>
      <w:r>
        <w:rPr>
          <w:sz w:val="22"/>
        </w:rPr>
        <w:t>成績分析</w:t>
      </w:r>
    </w:p>
    <w:p>
      <w:pPr>
        <w:pStyle w:val="ListBullet"/>
        <w:ind w:left="283"/>
      </w:pPr>
      <w:r>
        <w:rPr>
          <w:sz w:val="22"/>
        </w:rPr>
        <w:t>人工批改</w:t>
      </w:r>
    </w:p>
    <w:p>
      <w:pPr>
        <w:pStyle w:val="ListBullet"/>
        <w:ind w:left="283"/>
      </w:pPr>
      <w:r>
        <w:rPr>
          <w:sz w:val="22"/>
        </w:rPr>
        <w:t>AI 出題與媒體上傳</w:t>
      </w:r>
    </w:p>
    <w:p>
      <w:pPr>
        <w:pStyle w:val="Heading2"/>
        <w:jc w:val="left"/>
      </w:pPr>
      <w:r>
        <w:rPr>
          <w:color w:val="2E4878"/>
        </w:rPr>
        <w:t>15.2 驗收準則</w:t>
      </w:r>
    </w:p>
    <w:p>
      <w:pPr>
        <w:pStyle w:val="ListBullet"/>
        <w:ind w:left="283"/>
      </w:pPr>
      <w:r>
        <w:rPr>
          <w:sz w:val="22"/>
        </w:rPr>
        <w:t>各頁面可正常操作</w:t>
      </w:r>
    </w:p>
    <w:p>
      <w:pPr>
        <w:pStyle w:val="ListBullet"/>
        <w:ind w:left="283"/>
      </w:pPr>
      <w:r>
        <w:rPr>
          <w:sz w:val="22"/>
        </w:rPr>
        <w:t>API 回應符合規格（HTTP Status、JSON 結構）</w:t>
      </w:r>
    </w:p>
    <w:p>
      <w:pPr>
        <w:pStyle w:val="ListBullet"/>
        <w:ind w:left="283"/>
      </w:pPr>
      <w:r>
        <w:rPr>
          <w:sz w:val="22"/>
        </w:rPr>
        <w:t>資料可正確寫入 SQLite（exam.db）</w:t>
      </w:r>
    </w:p>
    <w:p>
      <w:pPr>
        <w:pStyle w:val="ListBullet"/>
        <w:ind w:left="283"/>
      </w:pPr>
      <w:r>
        <w:rPr>
          <w:sz w:val="22"/>
        </w:rPr>
        <w:t>權限與安全控管符合設計（Cookie Session、RBAC）</w:t>
      </w:r>
    </w:p>
    <w:p>
      <w:pPr>
        <w:pStyle w:val="ListBullet"/>
        <w:ind w:left="283"/>
      </w:pPr>
      <w:r>
        <w:rPr>
          <w:sz w:val="22"/>
        </w:rPr>
        <w:t>文件與實作一致</w:t>
      </w:r>
    </w:p>
    <w:p>
      <w:pPr>
        <w:pStyle w:val="Heading1"/>
        <w:jc w:val="left"/>
      </w:pPr>
      <w:r>
        <w:rPr>
          <w:color w:val="1F3764"/>
        </w:rPr>
        <w:t>16. 教育訓練與移交</w:t>
      </w:r>
    </w:p>
    <w:p>
      <w:pPr>
        <w:pStyle w:val="ListBullet"/>
        <w:ind w:left="283"/>
      </w:pPr>
      <w:r>
        <w:rPr>
          <w:sz w:val="22"/>
        </w:rPr>
        <w:t>提供管理者操作手冊</w:t>
      </w:r>
    </w:p>
    <w:p>
      <w:pPr>
        <w:pStyle w:val="ListBullet"/>
        <w:ind w:left="283"/>
      </w:pPr>
      <w:r>
        <w:rPr>
          <w:sz w:val="22"/>
        </w:rPr>
        <w:t>交付系統啟動方式與環境變數說明（.env.example）</w:t>
      </w:r>
    </w:p>
    <w:p>
      <w:pPr>
        <w:pStyle w:val="ListBullet"/>
        <w:ind w:left="283"/>
      </w:pPr>
      <w:r>
        <w:rPr>
          <w:sz w:val="22"/>
        </w:rPr>
        <w:t>交付資料庫備份與還原方式</w:t>
      </w:r>
    </w:p>
    <w:p>
      <w:pPr>
        <w:pStyle w:val="ListBullet"/>
        <w:ind w:left="283"/>
      </w:pPr>
      <w:r>
        <w:rPr>
          <w:sz w:val="22"/>
        </w:rPr>
        <w:t>交付 AI 金鑰設定與故障排除指引</w:t>
      </w:r>
    </w:p>
    <w:p>
      <w:pPr>
        <w:pStyle w:val="Heading1"/>
        <w:jc w:val="left"/>
      </w:pPr>
      <w:r>
        <w:rPr>
          <w:color w:val="1F3764"/>
        </w:rPr>
        <w:t>17. 裁適說明</w:t>
      </w:r>
    </w:p>
    <w:p>
      <w:pPr/>
      <w:r>
        <w:rPr>
          <w:sz w:val="22"/>
        </w:rPr>
        <w:t>本專案為中小型單體系統，CMMI Level 3 採「文件化、標準化、可追蹤」之實務裁適，不強制導入大型組織的完整流程系統，但保留以下必要元素：</w:t>
      </w:r>
    </w:p>
    <w:p>
      <w:pPr>
        <w:pStyle w:val="ListBullet"/>
        <w:ind w:left="283"/>
      </w:pPr>
      <w:r>
        <w:rPr>
          <w:sz w:val="22"/>
        </w:rPr>
        <w:t>有定義之生命週期</w:t>
      </w:r>
    </w:p>
    <w:p>
      <w:pPr>
        <w:pStyle w:val="ListBullet"/>
        <w:ind w:left="283"/>
      </w:pPr>
      <w:r>
        <w:rPr>
          <w:sz w:val="22"/>
        </w:rPr>
        <w:t>有角色責任分工</w:t>
      </w:r>
    </w:p>
    <w:p>
      <w:pPr>
        <w:pStyle w:val="ListBullet"/>
        <w:ind w:left="283"/>
      </w:pPr>
      <w:r>
        <w:rPr>
          <w:sz w:val="22"/>
        </w:rPr>
        <w:t>有文件基線與變更控管</w:t>
      </w:r>
    </w:p>
    <w:p>
      <w:pPr>
        <w:pStyle w:val="ListBullet"/>
        <w:ind w:left="283"/>
      </w:pPr>
      <w:r>
        <w:rPr>
          <w:sz w:val="22"/>
        </w:rPr>
        <w:t>有品質保證與風險管理</w:t>
      </w:r>
    </w:p>
    <w:p>
      <w:pPr>
        <w:pStyle w:val="ListBullet"/>
        <w:ind w:left="283"/>
      </w:pPr>
      <w:r>
        <w:rPr>
          <w:sz w:val="22"/>
        </w:rPr>
        <w:t>有審查、驗收與持續改善機制</w:t>
      </w:r>
    </w:p>
    <w:p>
      <w:pPr>
        <w:pStyle w:val="Heading1"/>
        <w:jc w:val="left"/>
      </w:pPr>
      <w:r>
        <w:rPr>
          <w:color w:val="1F3764"/>
        </w:rPr>
        <w:t>18. 核准</w:t>
      </w:r>
    </w:p>
    <w:p>
      <w:pPr/>
      <w:r>
        <w:rPr>
          <w:sz w:val="22"/>
        </w:rPr>
        <w:t>本文件經專案相關干係人審閱後生效，後續若有範圍、時程或設計重大變更，應同步修訂版本並重新核准。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簽名</w:t>
            </w:r>
          </w:p>
        </w:tc>
        <w:tc>
          <w:tcPr>
            <w:tcW w:type="dxa" w:w="2197"/>
            <w:shd w:val="clear" w:color="auto" w:fill="2E487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專案經理 (PM)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品保代表 (QA)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</w:tr>
      <w:tr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客戶/使用單位代表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  <w:tc>
          <w:tcPr>
            <w:tcW w:type="dxa" w:w="2197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  <w:insideH w:val="single" w:sz="4" w:color="4472C4"/>
              <w:insideV w:val="single" w:sz="4" w:color="4472C4"/>
            </w:tcBorders>
          </w:tcPr>
          <w:p>
            <w:r>
              <w:rPr>
                <w:sz w:val="20"/>
              </w:rPr>
              <w:t>─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4680"/>
          <w:shd w:val="clear" w:color="auto" w:fill="F5F5F5"/>
          <w:tcBorders>
            <w:top w:val="single" w:sz="4" w:color="4472C4"/>
            <w:left w:val="single" w:sz="4" w:color="4472C4"/>
            <w:bottom w:val="single" w:sz="4" w:color="4472C4"/>
            <w:right w:val="single" w:sz="4" w:color="4472C4"/>
            <w:insideH w:val="single" w:sz="4" w:color="4472C4"/>
            <w:insideV w:val="single" w:sz="4" w:color="4472C4"/>
          </w:tcBorders>
        </w:tcPr>
        <w:p>
          <w:pPr>
            <w:jc w:val="left"/>
          </w:pPr>
          <w:r>
            <w:rPr>
              <w:sz w:val="16"/>
            </w:rPr>
            <w:t>機密等級：一般　　日期：2026-03-23</w:t>
          </w:r>
        </w:p>
      </w:tc>
      <w:tc>
        <w:tcPr>
          <w:tcW w:type="dxa" w:w="4680"/>
          <w:shd w:val="clear" w:color="auto" w:fill="F5F5F5"/>
          <w:tcBorders>
            <w:top w:val="single" w:sz="4" w:color="4472C4"/>
            <w:left w:val="single" w:sz="4" w:color="4472C4"/>
            <w:bottom w:val="single" w:sz="4" w:color="4472C4"/>
            <w:right w:val="single" w:sz="4" w:color="4472C4"/>
            <w:insideH w:val="single" w:sz="4" w:color="4472C4"/>
            <w:insideV w:val="single" w:sz="4" w:color="4472C4"/>
          </w:tcBorders>
        </w:tcPr>
        <w:p>
          <w:pPr>
            <w:jc w:val="right"/>
          </w:pPr>
          <w:r>
            <w:rPr>
              <w:sz w:val="16"/>
            </w:rPr>
            <w:fldChar w:fldCharType="begin"/>
            <w:instrText>PAGE</w:instrText>
            <w:fldChar w:fldCharType="end"/>
          </w:r>
          <w:r>
            <w:rPr>
              <w:sz w:val="16"/>
            </w:rPr>
            <w:t xml:space="preserve"> / </w:t>
          </w:r>
          <w:r>
            <w:rPr>
              <w:sz w:val="16"/>
            </w:rPr>
            <w:fldChar w:fldCharType="begin"/>
            <w:instrText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2880"/>
      <w:gridCol w:w="2160"/>
    </w:tblGrid>
    <w:tr>
      <w:tc>
        <w:tcPr>
          <w:tcW w:type="dxa" w:w="3120"/>
          <w:shd w:val="clear" w:color="auto" w:fill="EBF0FF"/>
          <w:tcBorders>
            <w:top w:val="single" w:sz="4" w:color="4472C4"/>
            <w:left w:val="single" w:sz="4" w:color="4472C4"/>
            <w:bottom w:val="single" w:sz="4" w:color="4472C4"/>
            <w:right w:val="single" w:sz="4" w:color="4472C4"/>
            <w:insideH w:val="single" w:sz="4" w:color="4472C4"/>
            <w:insideV w:val="single" w:sz="4" w:color="4472C4"/>
          </w:tcBorders>
        </w:tcPr>
        <w:p>
          <w:pPr>
            <w:jc w:val="left"/>
          </w:pPr>
          <w:r>
            <w:rPr>
              <w:b/>
              <w:sz w:val="18"/>
            </w:rPr>
            <w:t>升學與英語考題系統　專案管理計畫書</w:t>
          </w:r>
        </w:p>
      </w:tc>
      <w:tc>
        <w:tcPr>
          <w:tcW w:type="dxa" w:w="3120"/>
          <w:shd w:val="clear" w:color="auto" w:fill="EBF0FF"/>
          <w:tcBorders>
            <w:top w:val="single" w:sz="4" w:color="4472C4"/>
            <w:left w:val="single" w:sz="4" w:color="4472C4"/>
            <w:bottom w:val="single" w:sz="4" w:color="4472C4"/>
            <w:right w:val="single" w:sz="4" w:color="4472C4"/>
            <w:insideH w:val="single" w:sz="4" w:color="4472C4"/>
            <w:insideV w:val="single" w:sz="4" w:color="4472C4"/>
          </w:tcBorders>
        </w:tcPr>
        <w:p>
          <w:pPr>
            <w:jc w:val="center"/>
          </w:pPr>
          <w:r>
            <w:rPr>
              <w:sz w:val="16"/>
            </w:rPr>
            <w:t>文件編號：FN-PM-001</w:t>
          </w:r>
        </w:p>
      </w:tc>
      <w:tc>
        <w:tcPr>
          <w:tcW w:type="dxa" w:w="3120"/>
          <w:shd w:val="clear" w:color="auto" w:fill="EBF0FF"/>
          <w:tcBorders>
            <w:top w:val="single" w:sz="4" w:color="4472C4"/>
            <w:left w:val="single" w:sz="4" w:color="4472C4"/>
            <w:bottom w:val="single" w:sz="4" w:color="4472C4"/>
            <w:right w:val="single" w:sz="4" w:color="4472C4"/>
            <w:insideH w:val="single" w:sz="4" w:color="4472C4"/>
            <w:insideV w:val="single" w:sz="4" w:color="4472C4"/>
          </w:tcBorders>
        </w:tcPr>
        <w:p>
          <w:pPr>
            <w:jc w:val="center"/>
          </w:pPr>
          <w:r>
            <w:rPr>
              <w:sz w:val="16"/>
            </w:rPr>
            <w:t>版本：v1.0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