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系統分析規格書（CMMI Level 3 對齊版）</w:t>
      </w:r>
    </w:p>
    <w:p>
      <w:pPr>
        <w:pStyle w:val="Heading2"/>
      </w:pPr>
      <w:r>
        <w:t>1. 文件控制</w:t>
      </w:r>
    </w:p>
    <w:p>
      <w:pPr>
        <w:pStyle w:val="Heading3"/>
      </w:pPr>
      <w:r>
        <w:t>1.1 文件資訊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欄位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文件名稱</w:t>
            </w:r>
          </w:p>
        </w:tc>
        <w:tc>
          <w:tcPr>
            <w:tcW w:type="dxa" w:w="4320"/>
          </w:tcPr>
          <w:p>
            <w:r>
              <w:t>系統分析規格書</w:t>
            </w:r>
          </w:p>
        </w:tc>
      </w:tr>
      <w:tr>
        <w:tc>
          <w:tcPr>
            <w:tcW w:type="dxa" w:w="4320"/>
          </w:tcPr>
          <w:p>
            <w:r>
              <w:t>文件代碼</w:t>
            </w:r>
          </w:p>
        </w:tc>
        <w:tc>
          <w:tcPr>
            <w:tcW w:type="dxa" w:w="4320"/>
          </w:tcPr>
          <w:p>
            <w:r>
              <w:t>FN-EXAM-SRS</w:t>
            </w:r>
          </w:p>
        </w:tc>
      </w:tr>
      <w:tr>
        <w:tc>
          <w:tcPr>
            <w:tcW w:type="dxa" w:w="4320"/>
          </w:tcPr>
          <w:p>
            <w:r>
              <w:t>版次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文件狀態</w:t>
            </w:r>
          </w:p>
        </w:tc>
        <w:tc>
          <w:tcPr>
            <w:tcW w:type="dxa" w:w="4320"/>
          </w:tcPr>
          <w:p>
            <w:r>
              <w:t>Baseline</w:t>
            </w:r>
          </w:p>
        </w:tc>
      </w:tr>
      <w:tr>
        <w:tc>
          <w:tcPr>
            <w:tcW w:type="dxa" w:w="4320"/>
          </w:tcPr>
          <w:p>
            <w:r>
              <w:t>生效日期</w:t>
            </w:r>
          </w:p>
        </w:tc>
        <w:tc>
          <w:tcPr>
            <w:tcW w:type="dxa" w:w="4320"/>
          </w:tcPr>
          <w:p>
            <w:r>
              <w:t>2026-03-23</w:t>
            </w:r>
          </w:p>
        </w:tc>
      </w:tr>
      <w:tr>
        <w:tc>
          <w:tcPr>
            <w:tcW w:type="dxa" w:w="4320"/>
          </w:tcPr>
          <w:p>
            <w:r>
              <w:t>適用專案</w:t>
            </w:r>
          </w:p>
        </w:tc>
        <w:tc>
          <w:tcPr>
            <w:tcW w:type="dxa" w:w="4320"/>
          </w:tcPr>
          <w:p>
            <w:r>
              <w:t>FN_EXAM（升國中數理資優班考題系統）</w:t>
            </w:r>
          </w:p>
        </w:tc>
      </w:tr>
      <w:tr>
        <w:tc>
          <w:tcPr>
            <w:tcW w:type="dxa" w:w="4320"/>
          </w:tcPr>
          <w:p>
            <w:r>
              <w:t>文件擁有者</w:t>
            </w:r>
          </w:p>
        </w:tc>
        <w:tc>
          <w:tcPr>
            <w:tcW w:type="dxa" w:w="4320"/>
          </w:tcPr>
          <w:p>
            <w:r>
              <w:t>系統分析師（SA）</w:t>
            </w:r>
          </w:p>
        </w:tc>
      </w:tr>
      <w:tr>
        <w:tc>
          <w:tcPr>
            <w:tcW w:type="dxa" w:w="4320"/>
          </w:tcPr>
          <w:p>
            <w:r>
              <w:t>核准者</w:t>
            </w:r>
          </w:p>
        </w:tc>
        <w:tc>
          <w:tcPr>
            <w:tcW w:type="dxa" w:w="4320"/>
          </w:tcPr>
          <w:p>
            <w:r>
              <w:t>專案經理（PM）、產品負責人（PO）</w:t>
            </w:r>
          </w:p>
        </w:tc>
      </w:tr>
    </w:tbl>
    <w:p>
      <w:pPr>
        <w:pStyle w:val="Heading3"/>
      </w:pPr>
      <w:r>
        <w:t>1.2 版本履歷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編輯者</w:t>
            </w:r>
          </w:p>
        </w:tc>
        <w:tc>
          <w:tcPr>
            <w:tcW w:type="dxa" w:w="2160"/>
          </w:tcPr>
          <w:p>
            <w:r>
              <w:t>主要變更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2026-03-14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初版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SA/DEV</w:t>
            </w:r>
          </w:p>
        </w:tc>
        <w:tc>
          <w:tcPr>
            <w:tcW w:type="dxa" w:w="2160"/>
          </w:tcPr>
          <w:p>
            <w:r>
              <w:t>依帳號與作答 ownership 改版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SA/QA</w:t>
            </w:r>
          </w:p>
        </w:tc>
        <w:tc>
          <w:tcPr>
            <w:tcW w:type="dxa" w:w="2160"/>
          </w:tcPr>
          <w:p>
            <w:r>
              <w:t>依 CMMI L3 補齊流程、追溯、量測、稽核與資料完整性約束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SA/QA</w:t>
            </w:r>
          </w:p>
        </w:tc>
        <w:tc>
          <w:tcPr>
            <w:tcW w:type="dxa" w:w="2160"/>
          </w:tcPr>
          <w:p>
            <w:r>
              <w:t>與專案管理、設計、程式、測試、資安、操作文件全面對版</w:t>
            </w:r>
          </w:p>
        </w:tc>
      </w:tr>
    </w:tbl>
    <w:p>
      <w:pPr>
        <w:pStyle w:val="Heading3"/>
      </w:pPr>
      <w:r>
        <w:t>1.3 審查與核准紀錄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責任</w:t>
            </w:r>
          </w:p>
        </w:tc>
        <w:tc>
          <w:tcPr>
            <w:tcW w:type="dxa" w:w="2880"/>
          </w:tcPr>
          <w:p>
            <w:r>
              <w:t>產出</w:t>
            </w:r>
          </w:p>
        </w:tc>
      </w:tr>
      <w:tr>
        <w:tc>
          <w:tcPr>
            <w:tcW w:type="dxa" w:w="2880"/>
          </w:tcPr>
          <w:p>
            <w:r>
              <w:t>SA</w:t>
            </w:r>
          </w:p>
        </w:tc>
        <w:tc>
          <w:tcPr>
            <w:tcW w:type="dxa" w:w="2880"/>
          </w:tcPr>
          <w:p>
            <w:r>
              <w:t>需求蒐整與規格撰寫</w:t>
            </w:r>
          </w:p>
        </w:tc>
        <w:tc>
          <w:tcPr>
            <w:tcW w:type="dxa" w:w="2880"/>
          </w:tcPr>
          <w:p>
            <w:r>
              <w:t>分析規格草案</w:t>
            </w:r>
          </w:p>
        </w:tc>
      </w:tr>
      <w:tr>
        <w:tc>
          <w:tcPr>
            <w:tcW w:type="dxa" w:w="2880"/>
          </w:tcPr>
          <w:p>
            <w:r>
              <w:t>DEV Lead</w:t>
            </w:r>
          </w:p>
        </w:tc>
        <w:tc>
          <w:tcPr>
            <w:tcW w:type="dxa" w:w="2880"/>
          </w:tcPr>
          <w:p>
            <w:r>
              <w:t>技術可行性審查</w:t>
            </w:r>
          </w:p>
        </w:tc>
        <w:tc>
          <w:tcPr>
            <w:tcW w:type="dxa" w:w="2880"/>
          </w:tcPr>
          <w:p>
            <w:r>
              <w:t>可行性與影響評估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可測試性審查</w:t>
            </w:r>
          </w:p>
        </w:tc>
        <w:tc>
          <w:tcPr>
            <w:tcW w:type="dxa" w:w="2880"/>
          </w:tcPr>
          <w:p>
            <w:r>
              <w:t>驗證點與測試需求</w:t>
            </w:r>
          </w:p>
        </w:tc>
      </w:tr>
      <w:tr>
        <w:tc>
          <w:tcPr>
            <w:tcW w:type="dxa" w:w="2880"/>
          </w:tcPr>
          <w:p>
            <w:r>
              <w:t>PM/PO</w:t>
            </w:r>
          </w:p>
        </w:tc>
        <w:tc>
          <w:tcPr>
            <w:tcW w:type="dxa" w:w="2880"/>
          </w:tcPr>
          <w:p>
            <w:r>
              <w:t>需求優先序與基線核准</w:t>
            </w:r>
          </w:p>
        </w:tc>
        <w:tc>
          <w:tcPr>
            <w:tcW w:type="dxa" w:w="2880"/>
          </w:tcPr>
          <w:p>
            <w:r>
              <w:t>核准與基線版</w:t>
            </w:r>
          </w:p>
        </w:tc>
      </w:tr>
    </w:tbl>
    <w:p>
      <w:pPr>
        <w:pStyle w:val="Heading3"/>
      </w:pPr>
      <w:r>
        <w:t>1.4 關聯文件</w:t>
      </w:r>
    </w:p>
    <w:p>
      <w:pPr>
        <w:pStyle w:val="ListBullet"/>
      </w:pPr>
      <w:r>
        <w:t>`doc/專案管理計畫書.md`</w:t>
      </w:r>
    </w:p>
    <w:p>
      <w:pPr>
        <w:pStyle w:val="ListBullet"/>
      </w:pPr>
      <w:r>
        <w:t>`doc/系統設計規格書.md`</w:t>
      </w:r>
    </w:p>
    <w:p>
      <w:pPr>
        <w:pStyle w:val="ListBullet"/>
      </w:pPr>
      <w:r>
        <w:t>`doc/程式設計規格書.md`</w:t>
      </w:r>
    </w:p>
    <w:p>
      <w:pPr>
        <w:pStyle w:val="ListBullet"/>
      </w:pPr>
      <w:r>
        <w:t>`doc/測試報告.md`</w:t>
      </w:r>
    </w:p>
    <w:p>
      <w:pPr>
        <w:pStyle w:val="ListBullet"/>
      </w:pPr>
      <w:r>
        <w:t>`doc/資安檢測報告.md`</w:t>
      </w:r>
    </w:p>
    <w:p>
      <w:pPr>
        <w:pStyle w:val="ListBullet"/>
      </w:pPr>
      <w:r>
        <w:t>`doc/操作手冊.md`</w:t>
      </w:r>
    </w:p>
    <w:p>
      <w:pPr>
        <w:pStyle w:val="Heading2"/>
      </w:pPr>
      <w:r>
        <w:t>2. 文件目的與適用範圍</w:t>
      </w:r>
    </w:p>
    <w:p>
      <w:pPr>
        <w:pStyle w:val="Heading3"/>
      </w:pPr>
      <w:r>
        <w:t>2.1 文件目的</w:t>
      </w:r>
    </w:p>
    <w:p>
      <w:r>
        <w:t>本文件定義系統需求、業務規則、資料需求、品質屬性、驗證準則與追溯關係，作為設計、開發、測試、驗收與變更管理之正式基準。</w:t>
      </w:r>
    </w:p>
    <w:p>
      <w:pPr>
        <w:pStyle w:val="Heading3"/>
      </w:pPr>
      <w:r>
        <w:t>2.2 適用範圍</w:t>
      </w:r>
    </w:p>
    <w:p>
      <w:r>
        <w:t>本文件適用於 FN_EXAM 專案全生命週期，包含需求分析、需求變更、實作驗證、驗收與維運改善。</w:t>
      </w:r>
    </w:p>
    <w:p>
      <w:pPr>
        <w:pStyle w:val="Heading3"/>
      </w:pPr>
      <w:r>
        <w:t>2.3 CMMI Level 3 對齊聲明</w:t>
      </w:r>
    </w:p>
    <w:p>
      <w:r>
        <w:t>本文件依 CMMI Level 3「定義化流程」精神，建立標準化且可稽核的需求管理工作產品，並提供可重複執行的流程、角色責任、量測與品質保證機制。</w:t>
      </w:r>
    </w:p>
    <w:p>
      <w:pPr>
        <w:pStyle w:val="Heading2"/>
      </w:pPr>
      <w:r>
        <w:t>3. CMMI Process Area 對應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CMMI PA</w:t>
            </w:r>
          </w:p>
        </w:tc>
        <w:tc>
          <w:tcPr>
            <w:tcW w:type="dxa" w:w="2880"/>
          </w:tcPr>
          <w:p>
            <w:r>
              <w:t>對應章節</w:t>
            </w:r>
          </w:p>
        </w:tc>
        <w:tc>
          <w:tcPr>
            <w:tcW w:type="dxa" w:w="2880"/>
          </w:tcPr>
          <w:p>
            <w:r>
              <w:t>主要工作產品</w:t>
            </w:r>
          </w:p>
        </w:tc>
      </w:tr>
      <w:tr>
        <w:tc>
          <w:tcPr>
            <w:tcW w:type="dxa" w:w="2880"/>
          </w:tcPr>
          <w:p>
            <w:r>
              <w:t>RD（Requirements Development）</w:t>
            </w:r>
          </w:p>
        </w:tc>
        <w:tc>
          <w:tcPr>
            <w:tcW w:type="dxa" w:w="2880"/>
          </w:tcPr>
          <w:p>
            <w:r>
              <w:t>第 5、7、8、9、10、11 章</w:t>
            </w:r>
          </w:p>
        </w:tc>
        <w:tc>
          <w:tcPr>
            <w:tcW w:type="dxa" w:w="2880"/>
          </w:tcPr>
          <w:p>
            <w:r>
              <w:t>需求清單、業務規則、資料需求</w:t>
            </w:r>
          </w:p>
        </w:tc>
      </w:tr>
      <w:tr>
        <w:tc>
          <w:tcPr>
            <w:tcW w:type="dxa" w:w="2880"/>
          </w:tcPr>
          <w:p>
            <w:r>
              <w:t>REQM（Requirements Management）</w:t>
            </w:r>
          </w:p>
        </w:tc>
        <w:tc>
          <w:tcPr>
            <w:tcW w:type="dxa" w:w="2880"/>
          </w:tcPr>
          <w:p>
            <w:r>
              <w:t>第 5、12、16 章</w:t>
            </w:r>
          </w:p>
        </w:tc>
        <w:tc>
          <w:tcPr>
            <w:tcW w:type="dxa" w:w="2880"/>
          </w:tcPr>
          <w:p>
            <w:r>
              <w:t>需求基線、追溯矩陣、變更紀錄</w:t>
            </w:r>
          </w:p>
        </w:tc>
      </w:tr>
      <w:tr>
        <w:tc>
          <w:tcPr>
            <w:tcW w:type="dxa" w:w="2880"/>
          </w:tcPr>
          <w:p>
            <w:r>
              <w:t>VER（Verification）</w:t>
            </w:r>
          </w:p>
        </w:tc>
        <w:tc>
          <w:tcPr>
            <w:tcW w:type="dxa" w:w="2880"/>
          </w:tcPr>
          <w:p>
            <w:r>
              <w:t>第 13 章</w:t>
            </w:r>
          </w:p>
        </w:tc>
        <w:tc>
          <w:tcPr>
            <w:tcW w:type="dxa" w:w="2880"/>
          </w:tcPr>
          <w:p>
            <w:r>
              <w:t>審查清單、測試結果</w:t>
            </w:r>
          </w:p>
        </w:tc>
      </w:tr>
      <w:tr>
        <w:tc>
          <w:tcPr>
            <w:tcW w:type="dxa" w:w="2880"/>
          </w:tcPr>
          <w:p>
            <w:r>
              <w:t>VAL（Validation）</w:t>
            </w:r>
          </w:p>
        </w:tc>
        <w:tc>
          <w:tcPr>
            <w:tcW w:type="dxa" w:w="2880"/>
          </w:tcPr>
          <w:p>
            <w:r>
              <w:t>第 13、20 章</w:t>
            </w:r>
          </w:p>
        </w:tc>
        <w:tc>
          <w:tcPr>
            <w:tcW w:type="dxa" w:w="2880"/>
          </w:tcPr>
          <w:p>
            <w:r>
              <w:t>驗收準則、UAT 結果</w:t>
            </w:r>
          </w:p>
        </w:tc>
      </w:tr>
      <w:tr>
        <w:tc>
          <w:tcPr>
            <w:tcW w:type="dxa" w:w="2880"/>
          </w:tcPr>
          <w:p>
            <w:r>
              <w:t>PPQA（Process &amp; Product Quality Assurance）</w:t>
            </w:r>
          </w:p>
        </w:tc>
        <w:tc>
          <w:tcPr>
            <w:tcW w:type="dxa" w:w="2880"/>
          </w:tcPr>
          <w:p>
            <w:r>
              <w:t>第 17 章</w:t>
            </w:r>
          </w:p>
        </w:tc>
        <w:tc>
          <w:tcPr>
            <w:tcW w:type="dxa" w:w="2880"/>
          </w:tcPr>
          <w:p>
            <w:r>
              <w:t>稽核報告、矯正追蹤</w:t>
            </w:r>
          </w:p>
        </w:tc>
      </w:tr>
      <w:tr>
        <w:tc>
          <w:tcPr>
            <w:tcW w:type="dxa" w:w="2880"/>
          </w:tcPr>
          <w:p>
            <w:r>
              <w:t>MA（Measurement &amp; Analysis）</w:t>
            </w:r>
          </w:p>
        </w:tc>
        <w:tc>
          <w:tcPr>
            <w:tcW w:type="dxa" w:w="2880"/>
          </w:tcPr>
          <w:p>
            <w:r>
              <w:t>第 14 章</w:t>
            </w:r>
          </w:p>
        </w:tc>
        <w:tc>
          <w:tcPr>
            <w:tcW w:type="dxa" w:w="2880"/>
          </w:tcPr>
          <w:p>
            <w:r>
              <w:t>度量指標與週期報表</w:t>
            </w:r>
          </w:p>
        </w:tc>
      </w:tr>
      <w:tr>
        <w:tc>
          <w:tcPr>
            <w:tcW w:type="dxa" w:w="2880"/>
          </w:tcPr>
          <w:p>
            <w:r>
              <w:t>CM（Configuration Management）</w:t>
            </w:r>
          </w:p>
        </w:tc>
        <w:tc>
          <w:tcPr>
            <w:tcW w:type="dxa" w:w="2880"/>
          </w:tcPr>
          <w:p>
            <w:r>
              <w:t>第 16 章</w:t>
            </w:r>
          </w:p>
        </w:tc>
        <w:tc>
          <w:tcPr>
            <w:tcW w:type="dxa" w:w="2880"/>
          </w:tcPr>
          <w:p>
            <w:r>
              <w:t>基線、變更單、版本紀錄</w:t>
            </w:r>
          </w:p>
        </w:tc>
      </w:tr>
      <w:tr>
        <w:tc>
          <w:tcPr>
            <w:tcW w:type="dxa" w:w="2880"/>
          </w:tcPr>
          <w:p>
            <w:r>
              <w:t>RSKM（Risk Management）</w:t>
            </w:r>
          </w:p>
        </w:tc>
        <w:tc>
          <w:tcPr>
            <w:tcW w:type="dxa" w:w="2880"/>
          </w:tcPr>
          <w:p>
            <w:r>
              <w:t>第 15 章</w:t>
            </w:r>
          </w:p>
        </w:tc>
        <w:tc>
          <w:tcPr>
            <w:tcW w:type="dxa" w:w="2880"/>
          </w:tcPr>
          <w:p>
            <w:r>
              <w:t>風險清單與應對計畫</w:t>
            </w:r>
          </w:p>
        </w:tc>
      </w:tr>
      <w:tr>
        <w:tc>
          <w:tcPr>
            <w:tcW w:type="dxa" w:w="2880"/>
          </w:tcPr>
          <w:p>
            <w:r>
              <w:t>DAR（Decision Analysis &amp; Resolution）</w:t>
            </w:r>
          </w:p>
        </w:tc>
        <w:tc>
          <w:tcPr>
            <w:tcW w:type="dxa" w:w="2880"/>
          </w:tcPr>
          <w:p>
            <w:r>
              <w:t>第 18 章</w:t>
            </w:r>
          </w:p>
        </w:tc>
        <w:tc>
          <w:tcPr>
            <w:tcW w:type="dxa" w:w="2880"/>
          </w:tcPr>
          <w:p>
            <w:r>
              <w:t>決策矩陣與決策紀錄</w:t>
            </w:r>
          </w:p>
        </w:tc>
      </w:tr>
      <w:tr>
        <w:tc>
          <w:tcPr>
            <w:tcW w:type="dxa" w:w="2880"/>
          </w:tcPr>
          <w:p>
            <w:r>
              <w:t>OT（Organizational Training）</w:t>
            </w:r>
          </w:p>
        </w:tc>
        <w:tc>
          <w:tcPr>
            <w:tcW w:type="dxa" w:w="2880"/>
          </w:tcPr>
          <w:p>
            <w:r>
              <w:t>第 19 章</w:t>
            </w:r>
          </w:p>
        </w:tc>
        <w:tc>
          <w:tcPr>
            <w:tcW w:type="dxa" w:w="2880"/>
          </w:tcPr>
          <w:p>
            <w:r>
              <w:t>訓練計畫與完成紀錄</w:t>
            </w:r>
          </w:p>
        </w:tc>
      </w:tr>
    </w:tbl>
    <w:p>
      <w:pPr>
        <w:pStyle w:val="Heading2"/>
      </w:pPr>
      <w:r>
        <w:t>4. 系統背景與目標</w:t>
      </w:r>
    </w:p>
    <w:p>
      <w:pPr>
        <w:pStyle w:val="Heading3"/>
      </w:pPr>
      <w:r>
        <w:t>4.1 系統背景</w:t>
      </w:r>
    </w:p>
    <w:p>
      <w:r>
        <w:t>本系統提供線上題庫管理、試卷管理、學生作答、自動評分、人工批改、成績分析與 AI 輔助出題，供校內或補教場域使用。</w:t>
      </w:r>
    </w:p>
    <w:p>
      <w:pPr>
        <w:pStyle w:val="Heading3"/>
      </w:pPr>
      <w:r>
        <w:t>4.2 商業與品質目標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目標編號</w:t>
            </w:r>
          </w:p>
        </w:tc>
        <w:tc>
          <w:tcPr>
            <w:tcW w:type="dxa" w:w="2160"/>
          </w:tcPr>
          <w:p>
            <w:r>
              <w:t>目標說明</w:t>
            </w:r>
          </w:p>
        </w:tc>
        <w:tc>
          <w:tcPr>
            <w:tcW w:type="dxa" w:w="2160"/>
          </w:tcPr>
          <w:p>
            <w:r>
              <w:t>量測方式</w:t>
            </w:r>
          </w:p>
        </w:tc>
        <w:tc>
          <w:tcPr>
            <w:tcW w:type="dxa" w:w="2160"/>
          </w:tcPr>
          <w:p>
            <w:r>
              <w:t>目標值</w:t>
            </w:r>
          </w:p>
        </w:tc>
      </w:tr>
      <w:tr>
        <w:tc>
          <w:tcPr>
            <w:tcW w:type="dxa" w:w="2160"/>
          </w:tcPr>
          <w:p>
            <w:r>
              <w:t>BG-01</w:t>
            </w:r>
          </w:p>
        </w:tc>
        <w:tc>
          <w:tcPr>
            <w:tcW w:type="dxa" w:w="2160"/>
          </w:tcPr>
          <w:p>
            <w:r>
              <w:t>提升命題與出卷效率</w:t>
            </w:r>
          </w:p>
        </w:tc>
        <w:tc>
          <w:tcPr>
            <w:tcW w:type="dxa" w:w="2160"/>
          </w:tcPr>
          <w:p>
            <w:r>
              <w:t>建卷工時</w:t>
            </w:r>
          </w:p>
        </w:tc>
        <w:tc>
          <w:tcPr>
            <w:tcW w:type="dxa" w:w="2160"/>
          </w:tcPr>
          <w:p>
            <w:r>
              <w:t>較基準下降 30%</w:t>
            </w:r>
          </w:p>
        </w:tc>
      </w:tr>
      <w:tr>
        <w:tc>
          <w:tcPr>
            <w:tcW w:type="dxa" w:w="2160"/>
          </w:tcPr>
          <w:p>
            <w:r>
              <w:t>BG-02</w:t>
            </w:r>
          </w:p>
        </w:tc>
        <w:tc>
          <w:tcPr>
            <w:tcW w:type="dxa" w:w="2160"/>
          </w:tcPr>
          <w:p>
            <w:r>
              <w:t>穩定提供線上作答服務</w:t>
            </w:r>
          </w:p>
        </w:tc>
        <w:tc>
          <w:tcPr>
            <w:tcW w:type="dxa" w:w="2160"/>
          </w:tcPr>
          <w:p>
            <w:r>
              <w:t>作答流程成功率</w:t>
            </w:r>
          </w:p>
        </w:tc>
        <w:tc>
          <w:tcPr>
            <w:tcW w:type="dxa" w:w="2160"/>
          </w:tcPr>
          <w:p>
            <w:r>
              <w:t>&gt;= 99%</w:t>
            </w:r>
          </w:p>
        </w:tc>
      </w:tr>
      <w:tr>
        <w:tc>
          <w:tcPr>
            <w:tcW w:type="dxa" w:w="2160"/>
          </w:tcPr>
          <w:p>
            <w:r>
              <w:t>BG-03</w:t>
            </w:r>
          </w:p>
        </w:tc>
        <w:tc>
          <w:tcPr>
            <w:tcW w:type="dxa" w:w="2160"/>
          </w:tcPr>
          <w:p>
            <w:r>
              <w:t>強化資料與權限正確性</w:t>
            </w:r>
          </w:p>
        </w:tc>
        <w:tc>
          <w:tcPr>
            <w:tcW w:type="dxa" w:w="2160"/>
          </w:tcPr>
          <w:p>
            <w:r>
              <w:t>權限缺陷數（高風險）</w:t>
            </w:r>
          </w:p>
        </w:tc>
        <w:tc>
          <w:tcPr>
            <w:tcW w:type="dxa" w:w="2160"/>
          </w:tcPr>
          <w:p>
            <w:r>
              <w:t>0 件/版本</w:t>
            </w:r>
          </w:p>
        </w:tc>
      </w:tr>
      <w:tr>
        <w:tc>
          <w:tcPr>
            <w:tcW w:type="dxa" w:w="2160"/>
          </w:tcPr>
          <w:p>
            <w:r>
              <w:t>BG-04</w:t>
            </w:r>
          </w:p>
        </w:tc>
        <w:tc>
          <w:tcPr>
            <w:tcW w:type="dxa" w:w="2160"/>
          </w:tcPr>
          <w:p>
            <w:r>
              <w:t>提升分析可用性</w:t>
            </w:r>
          </w:p>
        </w:tc>
        <w:tc>
          <w:tcPr>
            <w:tcW w:type="dxa" w:w="2160"/>
          </w:tcPr>
          <w:p>
            <w:r>
              <w:t>報表產出成功率</w:t>
            </w:r>
          </w:p>
        </w:tc>
        <w:tc>
          <w:tcPr>
            <w:tcW w:type="dxa" w:w="2160"/>
          </w:tcPr>
          <w:p>
            <w:r>
              <w:t>&gt;= 99%</w:t>
            </w:r>
          </w:p>
        </w:tc>
      </w:tr>
    </w:tbl>
    <w:p>
      <w:pPr>
        <w:pStyle w:val="Heading2"/>
      </w:pPr>
      <w:r>
        <w:t>5. 已定義需求流程（L3）</w:t>
      </w:r>
    </w:p>
    <w:p>
      <w:pPr>
        <w:pStyle w:val="Heading3"/>
      </w:pPr>
      <w:r>
        <w:t>5.1 流程步驟</w:t>
      </w:r>
    </w:p>
    <w:p>
      <w:pPr>
        <w:pStyle w:val="ListNumber"/>
      </w:pPr>
      <w:r>
        <w:t>需求蒐集：訪談、既有系統盤點、法規與資安要求彙整。</w:t>
      </w:r>
    </w:p>
    <w:p>
      <w:pPr>
        <w:pStyle w:val="ListNumber"/>
      </w:pPr>
      <w:r>
        <w:t>需求分析：歸類為功能、非功能、資料、介面與限制需求。</w:t>
      </w:r>
    </w:p>
    <w:p>
      <w:pPr>
        <w:pStyle w:val="ListNumber"/>
      </w:pPr>
      <w:r>
        <w:t>需求規格化：賦予唯一 ID、優先序、來源、驗證方法。</w:t>
      </w:r>
    </w:p>
    <w:p>
      <w:pPr>
        <w:pStyle w:val="ListNumber"/>
      </w:pPr>
      <w:r>
        <w:t>需求審查：SA/DEV/QA/PO 共同審查完整性、可行性、可測試性。</w:t>
      </w:r>
    </w:p>
    <w:p>
      <w:pPr>
        <w:pStyle w:val="ListNumber"/>
      </w:pPr>
      <w:r>
        <w:t>建立基線：核准後凍結版次，列入組態管理。</w:t>
      </w:r>
    </w:p>
    <w:p>
      <w:pPr>
        <w:pStyle w:val="ListNumber"/>
      </w:pPr>
      <w:r>
        <w:t>需求追溯：維護需求到設計、程式、測試與驗收之雙向追溯。</w:t>
      </w:r>
    </w:p>
    <w:p>
      <w:pPr>
        <w:pStyle w:val="ListNumber"/>
      </w:pPr>
      <w:r>
        <w:t>需求變更：透過 CCB 申請、評估、核准後才可更新基線。</w:t>
      </w:r>
    </w:p>
    <w:p>
      <w:pPr>
        <w:pStyle w:val="Heading3"/>
      </w:pPr>
      <w:r>
        <w:t>5.2 需求狀態模型</w:t>
      </w:r>
    </w:p>
    <w:p>
      <w:r>
        <w:t>`Draft -&gt; Analyzed -&gt; Reviewed -&gt; Approved -&gt; Baselined -&gt; Implemented -&gt; Verified -&gt; Validated -&gt; Closed`</w:t>
      </w:r>
    </w:p>
    <w:p>
      <w:pPr>
        <w:pStyle w:val="Heading3"/>
      </w:pPr>
      <w:r>
        <w:t>5.3 進入/退出準則</w:t>
      </w:r>
    </w:p>
    <w:p>
      <w:pPr>
        <w:pStyle w:val="ListBullet"/>
      </w:pPr>
      <w:r>
        <w:t>進入準則：需求來源明確、範圍已界定、關鍵利害關係人可參與審查。</w:t>
      </w:r>
    </w:p>
    <w:p>
      <w:pPr>
        <w:pStyle w:val="ListBullet"/>
      </w:pPr>
      <w:r>
        <w:t>退出準則：需求已編號、可追溯、可測試、已核准、已納入基線。</w:t>
      </w:r>
    </w:p>
    <w:p>
      <w:pPr>
        <w:pStyle w:val="Heading2"/>
      </w:pPr>
      <w:r>
        <w:t>6. 利害關係人與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活動</w:t>
            </w:r>
          </w:p>
        </w:tc>
        <w:tc>
          <w:tcPr>
            <w:tcW w:type="dxa" w:w="1234"/>
          </w:tcPr>
          <w:p>
            <w:r>
              <w:t>PM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DEV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PO/SME</w:t>
            </w:r>
          </w:p>
        </w:tc>
        <w:tc>
          <w:tcPr>
            <w:tcW w:type="dxa" w:w="1234"/>
          </w:tcPr>
          <w:p>
            <w:r>
              <w:t>OPS</w:t>
            </w:r>
          </w:p>
        </w:tc>
      </w:tr>
      <w:tr>
        <w:tc>
          <w:tcPr>
            <w:tcW w:type="dxa" w:w="1234"/>
          </w:tcPr>
          <w:p>
            <w:r>
              <w:t>需求蒐集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需求分析與規格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需求審查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實作與單元驗證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系統/驗收測試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發布與維運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A/R</w:t>
            </w:r>
          </w:p>
        </w:tc>
      </w:tr>
    </w:tbl>
    <w:p>
      <w:r>
        <w:t>說明：`R=Responsible, A=Accountable, C=Consulted, I=Informed`</w:t>
      </w:r>
    </w:p>
    <w:p>
      <w:pPr>
        <w:pStyle w:val="Heading2"/>
      </w:pPr>
      <w:r>
        <w:t>7. 系統範圍與邊界</w:t>
      </w:r>
    </w:p>
    <w:p>
      <w:pPr>
        <w:pStyle w:val="Heading3"/>
      </w:pPr>
      <w:r>
        <w:t>7.1 範圍內</w:t>
      </w:r>
    </w:p>
    <w:p>
      <w:pPr>
        <w:pStyle w:val="ListBullet"/>
      </w:pPr>
      <w:r>
        <w:t>管理端與學生端帳號登入、Session 驗證</w:t>
      </w:r>
    </w:p>
    <w:p>
      <w:pPr>
        <w:pStyle w:val="ListBullet"/>
      </w:pPr>
      <w:r>
        <w:t>題庫管理（CRUD、批次匯入、審查狀態）</w:t>
      </w:r>
    </w:p>
    <w:p>
      <w:pPr>
        <w:pStyle w:val="ListBullet"/>
      </w:pPr>
      <w:r>
        <w:t>試卷管理（CRUD、題目配分、開放條件）</w:t>
      </w:r>
    </w:p>
    <w:p>
      <w:pPr>
        <w:pStyle w:val="ListBullet"/>
      </w:pPr>
      <w:r>
        <w:t>學生作答（進度保存、交卷、自動評分）</w:t>
      </w:r>
    </w:p>
    <w:p>
      <w:pPr>
        <w:pStyle w:val="ListBullet"/>
      </w:pPr>
      <w:r>
        <w:t>人工批改（寫作/口說）</w:t>
      </w:r>
    </w:p>
    <w:p>
      <w:pPr>
        <w:pStyle w:val="ListBullet"/>
      </w:pPr>
      <w:r>
        <w:t>成績、分析與推薦</w:t>
      </w:r>
    </w:p>
    <w:p>
      <w:pPr>
        <w:pStyle w:val="ListBullet"/>
      </w:pPr>
      <w:r>
        <w:t>AI 輔助出題</w:t>
      </w:r>
    </w:p>
    <w:p>
      <w:pPr>
        <w:pStyle w:val="ListBullet"/>
      </w:pPr>
      <w:r>
        <w:t>音訊/圖片上傳（含授權與作答綁定）</w:t>
      </w:r>
    </w:p>
    <w:p>
      <w:pPr>
        <w:pStyle w:val="Heading3"/>
      </w:pPr>
      <w:r>
        <w:t>7.2 範圍外</w:t>
      </w:r>
    </w:p>
    <w:p>
      <w:pPr>
        <w:pStyle w:val="ListBullet"/>
      </w:pPr>
      <w:r>
        <w:t>多租戶（多校）隔離</w:t>
      </w:r>
    </w:p>
    <w:p>
      <w:pPr>
        <w:pStyle w:val="ListBullet"/>
      </w:pPr>
      <w:r>
        <w:t>金流、課程管理、學籍主檔整合</w:t>
      </w:r>
    </w:p>
    <w:p>
      <w:pPr>
        <w:pStyle w:val="ListBullet"/>
      </w:pPr>
      <w:r>
        <w:t>分散式高可用叢集與跨區容災</w:t>
      </w:r>
    </w:p>
    <w:p>
      <w:pPr>
        <w:pStyle w:val="Heading3"/>
      </w:pPr>
      <w:r>
        <w:t>7.3 外部介接</w:t>
      </w:r>
    </w:p>
    <w:p>
      <w:pPr>
        <w:pStyle w:val="ListBullet"/>
      </w:pPr>
      <w:r>
        <w:t>OpenAI API</w:t>
      </w:r>
    </w:p>
    <w:p>
      <w:pPr>
        <w:pStyle w:val="ListBullet"/>
      </w:pPr>
      <w:r>
        <w:t>Google Gemini API</w:t>
      </w:r>
    </w:p>
    <w:p>
      <w:pPr>
        <w:pStyle w:val="ListBullet"/>
      </w:pPr>
      <w:r>
        <w:t>Anthropic Claude API</w:t>
      </w:r>
    </w:p>
    <w:p>
      <w:pPr>
        <w:pStyle w:val="Heading2"/>
      </w:pPr>
      <w:r>
        <w:t>8. 業務流程分析</w:t>
      </w:r>
    </w:p>
    <w:p>
      <w:pPr>
        <w:pStyle w:val="Heading3"/>
      </w:pPr>
      <w:r>
        <w:t>8.1 登入與授權流程</w:t>
      </w:r>
    </w:p>
    <w:p>
      <w:pPr>
        <w:pStyle w:val="ListNumber"/>
      </w:pPr>
      <w:r>
        <w:t>使用者輸入帳密登入。</w:t>
      </w:r>
    </w:p>
    <w:p>
      <w:pPr>
        <w:pStyle w:val="ListNumber"/>
      </w:pPr>
      <w:r>
        <w:t>系統驗證密碼雜湊（支援舊版自動升級）。</w:t>
      </w:r>
    </w:p>
    <w:p>
      <w:pPr>
        <w:pStyle w:val="ListNumber"/>
      </w:pPr>
      <w:r>
        <w:t>建立 Session Cookie（管理者/學生分流）。</w:t>
      </w:r>
    </w:p>
    <w:p>
      <w:pPr>
        <w:pStyle w:val="ListNumber"/>
      </w:pPr>
      <w:r>
        <w:t>管理端 API 與學生端 API 依 Session 與角色授權。</w:t>
      </w:r>
    </w:p>
    <w:p>
      <w:pPr>
        <w:pStyle w:val="Heading3"/>
      </w:pPr>
      <w:r>
        <w:t>8.2 題庫管理流程</w:t>
      </w:r>
    </w:p>
    <w:p>
      <w:pPr>
        <w:pStyle w:val="ListNumber"/>
      </w:pPr>
      <w:r>
        <w:t>管理者查詢或篩選題目。</w:t>
      </w:r>
    </w:p>
    <w:p>
      <w:pPr>
        <w:pStyle w:val="ListNumber"/>
      </w:pPr>
      <w:r>
        <w:t>新增/編輯題目資料，系統檢核題型、難度與必填欄位。</w:t>
      </w:r>
    </w:p>
    <w:p>
      <w:pPr>
        <w:pStyle w:val="ListNumber"/>
      </w:pPr>
      <w:r>
        <w:t>寫入題庫並更新審查與統計欄位。</w:t>
      </w:r>
    </w:p>
    <w:p>
      <w:pPr>
        <w:pStyle w:val="Heading3"/>
      </w:pPr>
      <w:r>
        <w:t>8.3 試卷管理流程</w:t>
      </w:r>
    </w:p>
    <w:p>
      <w:pPr>
        <w:pStyle w:val="ListNumber"/>
      </w:pPr>
      <w:r>
        <w:t>管理者建立試卷與題目配分。</w:t>
      </w:r>
    </w:p>
    <w:p>
      <w:pPr>
        <w:pStyle w:val="ListNumber"/>
      </w:pPr>
      <w:r>
        <w:t>設定 `draft/active/closed`、時間窗、存取碼、可作答次數。</w:t>
      </w:r>
    </w:p>
    <w:p>
      <w:pPr>
        <w:pStyle w:val="ListNumber"/>
      </w:pPr>
      <w:r>
        <w:t>學生僅可作答符合條件之 `active` 試卷。</w:t>
      </w:r>
    </w:p>
    <w:p>
      <w:pPr>
        <w:pStyle w:val="Heading3"/>
      </w:pPr>
      <w:r>
        <w:t>8.4 學生作答流程</w:t>
      </w:r>
    </w:p>
    <w:p>
      <w:pPr>
        <w:pStyle w:val="ListNumber"/>
      </w:pPr>
      <w:r>
        <w:t>學生登入後建立作答 Session。</w:t>
      </w:r>
    </w:p>
    <w:p>
      <w:pPr>
        <w:pStyle w:val="ListNumber"/>
      </w:pPr>
      <w:r>
        <w:t>系統以 `student_account_id` ownership 建立/續作作答。</w:t>
      </w:r>
    </w:p>
    <w:p>
      <w:pPr>
        <w:pStyle w:val="ListNumber"/>
      </w:pPr>
      <w:r>
        <w:t>作答中定期儲存進度。</w:t>
      </w:r>
    </w:p>
    <w:p>
      <w:pPr>
        <w:pStyle w:val="ListNumber"/>
      </w:pPr>
      <w:r>
        <w:t>交卷後建立 `submissions` 與 `answer_details`，更新題目統計。</w:t>
      </w:r>
    </w:p>
    <w:p>
      <w:pPr>
        <w:pStyle w:val="Heading3"/>
      </w:pPr>
      <w:r>
        <w:t>8.5 人工批改流程</w:t>
      </w:r>
    </w:p>
    <w:p>
      <w:pPr>
        <w:pStyle w:val="ListNumber"/>
      </w:pPr>
      <w:r>
        <w:t>教師查詢待批改明細。</w:t>
      </w:r>
    </w:p>
    <w:p>
      <w:pPr>
        <w:pStyle w:val="ListNumber"/>
      </w:pPr>
      <w:r>
        <w:t>輸入 rubric 分數與評語。</w:t>
      </w:r>
    </w:p>
    <w:p>
      <w:pPr>
        <w:pStyle w:val="ListNumber"/>
      </w:pPr>
      <w:r>
        <w:t>系統回寫明細與總分。</w:t>
      </w:r>
    </w:p>
    <w:p>
      <w:pPr>
        <w:pStyle w:val="Heading3"/>
      </w:pPr>
      <w:r>
        <w:t>8.6 音訊上傳流程（口說題）</w:t>
      </w:r>
    </w:p>
    <w:p>
      <w:pPr>
        <w:pStyle w:val="ListNumber"/>
      </w:pPr>
      <w:r>
        <w:t>前端上傳音訊時提交 `submission_id` 與 `lookup_token`。</w:t>
      </w:r>
    </w:p>
    <w:p>
      <w:pPr>
        <w:pStyle w:val="ListNumber"/>
      </w:pPr>
      <w:r>
        <w:t>後端驗證登入、ownership、token 與作答狀態。</w:t>
      </w:r>
    </w:p>
    <w:p>
      <w:pPr>
        <w:pStyle w:val="ListNumber"/>
      </w:pPr>
      <w:r>
        <w:t>驗證失敗即刪除上傳檔；成功才回傳 `audio_url`。</w:t>
      </w:r>
    </w:p>
    <w:p>
      <w:pPr>
        <w:pStyle w:val="Heading2"/>
      </w:pPr>
      <w:r>
        <w:t>9. 功能需求（FR）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需求敘述</w:t>
            </w:r>
          </w:p>
        </w:tc>
        <w:tc>
          <w:tcPr>
            <w:tcW w:type="dxa" w:w="2160"/>
          </w:tcPr>
          <w:p>
            <w:r>
              <w:t>優先級</w:t>
            </w:r>
          </w:p>
        </w:tc>
        <w:tc>
          <w:tcPr>
            <w:tcW w:type="dxa" w:w="2160"/>
          </w:tcPr>
          <w:p>
            <w:r>
              <w:t>驗證方式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系統應提供管理者與學生帳號登入功能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API 測試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系統應提供登入 Session 驗證與登出機制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API 測試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系統應提供題目查詢/分頁/篩選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系統應支援題目新增、修改、刪除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系統應支援題目批次匯入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系統應支援試卷建立、修改、刪除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FR-007</w:t>
            </w:r>
          </w:p>
        </w:tc>
        <w:tc>
          <w:tcPr>
            <w:tcW w:type="dxa" w:w="2160"/>
          </w:tcPr>
          <w:p>
            <w:r>
              <w:t>系統應支援試卷題目配分與排序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FR-008</w:t>
            </w:r>
          </w:p>
        </w:tc>
        <w:tc>
          <w:tcPr>
            <w:tcW w:type="dxa" w:w="2160"/>
          </w:tcPr>
          <w:p>
            <w:r>
              <w:t>系統應支援 `draft/active/closed` 狀態控管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FR-009</w:t>
            </w:r>
          </w:p>
        </w:tc>
        <w:tc>
          <w:tcPr>
            <w:tcW w:type="dxa" w:w="2160"/>
          </w:tcPr>
          <w:p>
            <w:r>
              <w:t>系統應支援試卷時間窗、存取碼、作答次數限制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FR-010</w:t>
            </w:r>
          </w:p>
        </w:tc>
        <w:tc>
          <w:tcPr>
            <w:tcW w:type="dxa" w:w="2160"/>
          </w:tcPr>
          <w:p>
            <w:r>
              <w:t>學生取題 API 不得回傳正解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API 檢查</w:t>
            </w:r>
          </w:p>
        </w:tc>
      </w:tr>
      <w:tr>
        <w:tc>
          <w:tcPr>
            <w:tcW w:type="dxa" w:w="2160"/>
          </w:tcPr>
          <w:p>
            <w:r>
              <w:t>FR-011</w:t>
            </w:r>
          </w:p>
        </w:tc>
        <w:tc>
          <w:tcPr>
            <w:tcW w:type="dxa" w:w="2160"/>
          </w:tcPr>
          <w:p>
            <w:r>
              <w:t>系統應支援作答進度儲存與續作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整合測試</w:t>
            </w:r>
          </w:p>
        </w:tc>
      </w:tr>
      <w:tr>
        <w:tc>
          <w:tcPr>
            <w:tcW w:type="dxa" w:w="2160"/>
          </w:tcPr>
          <w:p>
            <w:r>
              <w:t>FR-012</w:t>
            </w:r>
          </w:p>
        </w:tc>
        <w:tc>
          <w:tcPr>
            <w:tcW w:type="dxa" w:w="2160"/>
          </w:tcPr>
          <w:p>
            <w:r>
              <w:t>系統應支援交卷後自動評分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整合測試</w:t>
            </w:r>
          </w:p>
        </w:tc>
      </w:tr>
      <w:tr>
        <w:tc>
          <w:tcPr>
            <w:tcW w:type="dxa" w:w="2160"/>
          </w:tcPr>
          <w:p>
            <w:r>
              <w:t>FR-013</w:t>
            </w:r>
          </w:p>
        </w:tc>
        <w:tc>
          <w:tcPr>
            <w:tcW w:type="dxa" w:w="2160"/>
          </w:tcPr>
          <w:p>
            <w:r>
              <w:t>系統應記錄每題作答明細與得分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DB 驗證</w:t>
            </w:r>
          </w:p>
        </w:tc>
      </w:tr>
      <w:tr>
        <w:tc>
          <w:tcPr>
            <w:tcW w:type="dxa" w:w="2160"/>
          </w:tcPr>
          <w:p>
            <w:r>
              <w:t>FR-014</w:t>
            </w:r>
          </w:p>
        </w:tc>
        <w:tc>
          <w:tcPr>
            <w:tcW w:type="dxa" w:w="2160"/>
          </w:tcPr>
          <w:p>
            <w:r>
              <w:t>系統應支援寫作與口說人工批改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FR-015</w:t>
            </w:r>
          </w:p>
        </w:tc>
        <w:tc>
          <w:tcPr>
            <w:tcW w:type="dxa" w:w="2160"/>
          </w:tcPr>
          <w:p>
            <w:r>
              <w:t>系統應提供單次成績查詢與分析報告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FR-016</w:t>
            </w:r>
          </w:p>
        </w:tc>
        <w:tc>
          <w:tcPr>
            <w:tcW w:type="dxa" w:w="2160"/>
          </w:tcPr>
          <w:p>
            <w:r>
              <w:t>系統應提供試卷統計與題目品質分析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FR-017</w:t>
            </w:r>
          </w:p>
        </w:tc>
        <w:tc>
          <w:tcPr>
            <w:tcW w:type="dxa" w:w="2160"/>
          </w:tcPr>
          <w:p>
            <w:r>
              <w:t>系統應提供學生能力分析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FR-018</w:t>
            </w:r>
          </w:p>
        </w:tc>
        <w:tc>
          <w:tcPr>
            <w:tcW w:type="dxa" w:w="2160"/>
          </w:tcPr>
          <w:p>
            <w:r>
              <w:t>系統應提供個人化推薦題目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FR-019</w:t>
            </w:r>
          </w:p>
        </w:tc>
        <w:tc>
          <w:tcPr>
            <w:tcW w:type="dxa" w:w="2160"/>
          </w:tcPr>
          <w:p>
            <w:r>
              <w:t>系統應支援 AI 產題預覽與入庫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FR-020</w:t>
            </w:r>
          </w:p>
        </w:tc>
        <w:tc>
          <w:tcPr>
            <w:tcW w:type="dxa" w:w="2160"/>
          </w:tcPr>
          <w:p>
            <w:r>
              <w:t>系統應支援音訊與圖片上傳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  <w:tr>
        <w:tc>
          <w:tcPr>
            <w:tcW w:type="dxa" w:w="2160"/>
          </w:tcPr>
          <w:p>
            <w:r>
              <w:t>FR-021</w:t>
            </w:r>
          </w:p>
        </w:tc>
        <w:tc>
          <w:tcPr>
            <w:tcW w:type="dxa" w:w="2160"/>
          </w:tcPr>
          <w:p>
            <w:r>
              <w:t>音訊上傳應綁定有效作答與學生 ownership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API 測試</w:t>
            </w:r>
          </w:p>
        </w:tc>
      </w:tr>
      <w:tr>
        <w:tc>
          <w:tcPr>
            <w:tcW w:type="dxa" w:w="2160"/>
          </w:tcPr>
          <w:p>
            <w:r>
              <w:t>FR-022</w:t>
            </w:r>
          </w:p>
        </w:tc>
        <w:tc>
          <w:tcPr>
            <w:tcW w:type="dxa" w:w="2160"/>
          </w:tcPr>
          <w:p>
            <w:r>
              <w:t>系統應提供匯出功能（題庫/試卷統計）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功能測試</w:t>
            </w:r>
          </w:p>
        </w:tc>
      </w:tr>
    </w:tbl>
    <w:p>
      <w:pPr>
        <w:pStyle w:val="Heading2"/>
      </w:pPr>
      <w:r>
        <w:t>10. 非功能需求（NFR）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類別</w:t>
            </w:r>
          </w:p>
        </w:tc>
        <w:tc>
          <w:tcPr>
            <w:tcW w:type="dxa" w:w="2160"/>
          </w:tcPr>
          <w:p>
            <w:r>
              <w:t>需求敘述</w:t>
            </w:r>
          </w:p>
        </w:tc>
        <w:tc>
          <w:tcPr>
            <w:tcW w:type="dxa" w:w="2160"/>
          </w:tcPr>
          <w:p>
            <w:r>
              <w:t>驗證方式</w:t>
            </w:r>
          </w:p>
        </w:tc>
      </w:tr>
      <w:tr>
        <w:tc>
          <w:tcPr>
            <w:tcW w:type="dxa" w:w="2160"/>
          </w:tcPr>
          <w:p>
            <w:r>
              <w:t>NFR-001</w:t>
            </w:r>
          </w:p>
        </w:tc>
        <w:tc>
          <w:tcPr>
            <w:tcW w:type="dxa" w:w="2160"/>
          </w:tcPr>
          <w:p>
            <w:r>
              <w:t>效能</w:t>
            </w:r>
          </w:p>
        </w:tc>
        <w:tc>
          <w:tcPr>
            <w:tcW w:type="dxa" w:w="2160"/>
          </w:tcPr>
          <w:p>
            <w:r>
              <w:t>一般 API 需支援每分鐘 200 次全域請求限制</w:t>
            </w:r>
          </w:p>
        </w:tc>
        <w:tc>
          <w:tcPr>
            <w:tcW w:type="dxa" w:w="2160"/>
          </w:tcPr>
          <w:p>
            <w:r>
              <w:t>壓測/設定檢查</w:t>
            </w:r>
          </w:p>
        </w:tc>
      </w:tr>
      <w:tr>
        <w:tc>
          <w:tcPr>
            <w:tcW w:type="dxa" w:w="2160"/>
          </w:tcPr>
          <w:p>
            <w:r>
              <w:t>NFR-002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登入應有專用 rate limiter（IP + 帳號維度）</w:t>
            </w:r>
          </w:p>
        </w:tc>
        <w:tc>
          <w:tcPr>
            <w:tcW w:type="dxa" w:w="2160"/>
          </w:tcPr>
          <w:p>
            <w:r>
              <w:t>API 測試</w:t>
            </w:r>
          </w:p>
        </w:tc>
      </w:tr>
      <w:tr>
        <w:tc>
          <w:tcPr>
            <w:tcW w:type="dxa" w:w="2160"/>
          </w:tcPr>
          <w:p>
            <w:r>
              <w:t>NFR-003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密碼需使用強雜湊與 salt 儲存</w:t>
            </w:r>
          </w:p>
        </w:tc>
        <w:tc>
          <w:tcPr>
            <w:tcW w:type="dxa" w:w="2160"/>
          </w:tcPr>
          <w:p>
            <w:r>
              <w:t>程式/DB 檢查</w:t>
            </w:r>
          </w:p>
        </w:tc>
      </w:tr>
      <w:tr>
        <w:tc>
          <w:tcPr>
            <w:tcW w:type="dxa" w:w="2160"/>
          </w:tcPr>
          <w:p>
            <w:r>
              <w:t>NFR-004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管理/學生 API 需做 Session 授權</w:t>
            </w:r>
          </w:p>
        </w:tc>
        <w:tc>
          <w:tcPr>
            <w:tcW w:type="dxa" w:w="2160"/>
          </w:tcPr>
          <w:p>
            <w:r>
              <w:t>API 測試</w:t>
            </w:r>
          </w:p>
        </w:tc>
      </w:tr>
      <w:tr>
        <w:tc>
          <w:tcPr>
            <w:tcW w:type="dxa" w:w="2160"/>
          </w:tcPr>
          <w:p>
            <w:r>
              <w:t>NFR-005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學生端不得透過 API 取得題目正解</w:t>
            </w:r>
          </w:p>
        </w:tc>
        <w:tc>
          <w:tcPr>
            <w:tcW w:type="dxa" w:w="2160"/>
          </w:tcPr>
          <w:p>
            <w:r>
              <w:t>API 測試</w:t>
            </w:r>
          </w:p>
        </w:tc>
      </w:tr>
      <w:tr>
        <w:tc>
          <w:tcPr>
            <w:tcW w:type="dxa" w:w="2160"/>
          </w:tcPr>
          <w:p>
            <w:r>
              <w:t>NFR-006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上傳須限制類型與大小，授權失敗須拒絕</w:t>
            </w:r>
          </w:p>
        </w:tc>
        <w:tc>
          <w:tcPr>
            <w:tcW w:type="dxa" w:w="2160"/>
          </w:tcPr>
          <w:p>
            <w:r>
              <w:t>API 測試</w:t>
            </w:r>
          </w:p>
        </w:tc>
      </w:tr>
      <w:tr>
        <w:tc>
          <w:tcPr>
            <w:tcW w:type="dxa" w:w="2160"/>
          </w:tcPr>
          <w:p>
            <w:r>
              <w:t>NFR-007</w:t>
            </w:r>
          </w:p>
        </w:tc>
        <w:tc>
          <w:tcPr>
            <w:tcW w:type="dxa" w:w="2160"/>
          </w:tcPr>
          <w:p>
            <w:r>
              <w:t>資料完整性</w:t>
            </w:r>
          </w:p>
        </w:tc>
        <w:tc>
          <w:tcPr>
            <w:tcW w:type="dxa" w:w="2160"/>
          </w:tcPr>
          <w:p>
            <w:r>
              <w:t>作答 ownership 欄位需受 DB 約束（FK/NOT NULL/CHECK）</w:t>
            </w:r>
          </w:p>
        </w:tc>
        <w:tc>
          <w:tcPr>
            <w:tcW w:type="dxa" w:w="2160"/>
          </w:tcPr>
          <w:p>
            <w:r>
              <w:t>DB Schema 檢查</w:t>
            </w:r>
          </w:p>
        </w:tc>
      </w:tr>
      <w:tr>
        <w:tc>
          <w:tcPr>
            <w:tcW w:type="dxa" w:w="2160"/>
          </w:tcPr>
          <w:p>
            <w:r>
              <w:t>NFR-008</w:t>
            </w:r>
          </w:p>
        </w:tc>
        <w:tc>
          <w:tcPr>
            <w:tcW w:type="dxa" w:w="2160"/>
          </w:tcPr>
          <w:p>
            <w:r>
              <w:t>可維護性</w:t>
            </w:r>
          </w:p>
        </w:tc>
        <w:tc>
          <w:tcPr>
            <w:tcW w:type="dxa" w:w="2160"/>
          </w:tcPr>
          <w:p>
            <w:r>
              <w:t>Schema 變更需透過 migration 並具向後相容策略</w:t>
            </w:r>
          </w:p>
        </w:tc>
        <w:tc>
          <w:tcPr>
            <w:tcW w:type="dxa" w:w="2160"/>
          </w:tcPr>
          <w:p>
            <w:r>
              <w:t>稽核</w:t>
            </w:r>
          </w:p>
        </w:tc>
      </w:tr>
      <w:tr>
        <w:tc>
          <w:tcPr>
            <w:tcW w:type="dxa" w:w="2160"/>
          </w:tcPr>
          <w:p>
            <w:r>
              <w:t>NFR-009</w:t>
            </w:r>
          </w:p>
        </w:tc>
        <w:tc>
          <w:tcPr>
            <w:tcW w:type="dxa" w:w="2160"/>
          </w:tcPr>
          <w:p>
            <w:r>
              <w:t>可維護性</w:t>
            </w:r>
          </w:p>
        </w:tc>
        <w:tc>
          <w:tcPr>
            <w:tcW w:type="dxa" w:w="2160"/>
          </w:tcPr>
          <w:p>
            <w:r>
              <w:t>文件需與程式版本同步維護</w:t>
            </w:r>
          </w:p>
        </w:tc>
        <w:tc>
          <w:tcPr>
            <w:tcW w:type="dxa" w:w="2160"/>
          </w:tcPr>
          <w:p>
            <w:r>
              <w:t>文件審查</w:t>
            </w:r>
          </w:p>
        </w:tc>
      </w:tr>
      <w:tr>
        <w:tc>
          <w:tcPr>
            <w:tcW w:type="dxa" w:w="2160"/>
          </w:tcPr>
          <w:p>
            <w:r>
              <w:t>NFR-010</w:t>
            </w:r>
          </w:p>
        </w:tc>
        <w:tc>
          <w:tcPr>
            <w:tcW w:type="dxa" w:w="2160"/>
          </w:tcPr>
          <w:p>
            <w:r>
              <w:t>可用性</w:t>
            </w:r>
          </w:p>
        </w:tc>
        <w:tc>
          <w:tcPr>
            <w:tcW w:type="dxa" w:w="2160"/>
          </w:tcPr>
          <w:p>
            <w:r>
              <w:t>主要流程（登入、取卷、作答、交卷）可操作且可恢復</w:t>
            </w:r>
          </w:p>
        </w:tc>
        <w:tc>
          <w:tcPr>
            <w:tcW w:type="dxa" w:w="2160"/>
          </w:tcPr>
          <w:p>
            <w:r>
              <w:t>UAT</w:t>
            </w:r>
          </w:p>
        </w:tc>
      </w:tr>
    </w:tbl>
    <w:p>
      <w:pPr>
        <w:pStyle w:val="Heading2"/>
      </w:pPr>
      <w:r>
        <w:t>11. 資料需求與完整性約束（DCR）</w:t>
      </w:r>
    </w:p>
    <w:p>
      <w:pPr>
        <w:pStyle w:val="Heading3"/>
      </w:pPr>
      <w:r>
        <w:t>11.1 核心實體</w:t>
      </w:r>
    </w:p>
    <w:p>
      <w:pPr>
        <w:pStyle w:val="ListBullet"/>
      </w:pPr>
      <w:r>
        <w:t>`students`</w:t>
      </w:r>
    </w:p>
    <w:p>
      <w:pPr>
        <w:pStyle w:val="ListBullet"/>
      </w:pPr>
      <w:r>
        <w:t>`student_sessions`</w:t>
      </w:r>
    </w:p>
    <w:p>
      <w:pPr>
        <w:pStyle w:val="ListBullet"/>
      </w:pPr>
      <w:r>
        <w:t>`questions`</w:t>
      </w:r>
    </w:p>
    <w:p>
      <w:pPr>
        <w:pStyle w:val="ListBullet"/>
      </w:pPr>
      <w:r>
        <w:t>`exams`</w:t>
      </w:r>
    </w:p>
    <w:p>
      <w:pPr>
        <w:pStyle w:val="ListBullet"/>
      </w:pPr>
      <w:r>
        <w:t>`exam_questions`</w:t>
      </w:r>
    </w:p>
    <w:p>
      <w:pPr>
        <w:pStyle w:val="ListBullet"/>
      </w:pPr>
      <w:r>
        <w:t>`submissions`</w:t>
      </w:r>
    </w:p>
    <w:p>
      <w:pPr>
        <w:pStyle w:val="ListBullet"/>
      </w:pPr>
      <w:r>
        <w:t>`answer_details`</w:t>
      </w:r>
    </w:p>
    <w:p>
      <w:pPr>
        <w:pStyle w:val="Heading3"/>
      </w:pPr>
      <w:r>
        <w:t>11.2 資料完整性規則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規則</w:t>
            </w:r>
          </w:p>
        </w:tc>
      </w:tr>
      <w:tr>
        <w:tc>
          <w:tcPr>
            <w:tcW w:type="dxa" w:w="4320"/>
          </w:tcPr>
          <w:p>
            <w:r>
              <w:t>DCR-001</w:t>
            </w:r>
          </w:p>
        </w:tc>
        <w:tc>
          <w:tcPr>
            <w:tcW w:type="dxa" w:w="4320"/>
          </w:tcPr>
          <w:p>
            <w:r>
              <w:t>`students.username` 必須唯一</w:t>
            </w:r>
          </w:p>
        </w:tc>
      </w:tr>
      <w:tr>
        <w:tc>
          <w:tcPr>
            <w:tcW w:type="dxa" w:w="4320"/>
          </w:tcPr>
          <w:p>
            <w:r>
              <w:t>DCR-002</w:t>
            </w:r>
          </w:p>
        </w:tc>
        <w:tc>
          <w:tcPr>
            <w:tcW w:type="dxa" w:w="4320"/>
          </w:tcPr>
          <w:p>
            <w:r>
              <w:t>`students.student_id` 非空值必須唯一（partial unique index）</w:t>
            </w:r>
          </w:p>
        </w:tc>
      </w:tr>
      <w:tr>
        <w:tc>
          <w:tcPr>
            <w:tcW w:type="dxa" w:w="4320"/>
          </w:tcPr>
          <w:p>
            <w:r>
              <w:t>DCR-003</w:t>
            </w:r>
          </w:p>
        </w:tc>
        <w:tc>
          <w:tcPr>
            <w:tcW w:type="dxa" w:w="4320"/>
          </w:tcPr>
          <w:p>
            <w:r>
              <w:t>`student_sessions.student_account_id` 必須 `NOT NULL` 且 FK 到 `students(id)`</w:t>
            </w:r>
          </w:p>
        </w:tc>
      </w:tr>
      <w:tr>
        <w:tc>
          <w:tcPr>
            <w:tcW w:type="dxa" w:w="4320"/>
          </w:tcPr>
          <w:p>
            <w:r>
              <w:t>DCR-004</w:t>
            </w:r>
          </w:p>
        </w:tc>
        <w:tc>
          <w:tcPr>
            <w:tcW w:type="dxa" w:w="4320"/>
          </w:tcPr>
          <w:p>
            <w:r>
              <w:t>`submissions.student_account_id` 必須 `NOT NULL` 且 FK 到 `students(id)`</w:t>
            </w:r>
          </w:p>
        </w:tc>
      </w:tr>
      <w:tr>
        <w:tc>
          <w:tcPr>
            <w:tcW w:type="dxa" w:w="4320"/>
          </w:tcPr>
          <w:p>
            <w:r>
              <w:t>DCR-005</w:t>
            </w:r>
          </w:p>
        </w:tc>
        <w:tc>
          <w:tcPr>
            <w:tcW w:type="dxa" w:w="4320"/>
          </w:tcPr>
          <w:p>
            <w:r>
              <w:t>`submissions.student_session_id` 為 FK 到 `student_sessions(id)`，刪 session 時設 `NULL`</w:t>
            </w:r>
          </w:p>
        </w:tc>
      </w:tr>
      <w:tr>
        <w:tc>
          <w:tcPr>
            <w:tcW w:type="dxa" w:w="4320"/>
          </w:tcPr>
          <w:p>
            <w:r>
              <w:t>DCR-006</w:t>
            </w:r>
          </w:p>
        </w:tc>
        <w:tc>
          <w:tcPr>
            <w:tcW w:type="dxa" w:w="4320"/>
          </w:tcPr>
          <w:p>
            <w:r>
              <w:t>`submissions.status` 僅允許 `in_progress/submitted`</w:t>
            </w:r>
          </w:p>
        </w:tc>
      </w:tr>
      <w:tr>
        <w:tc>
          <w:tcPr>
            <w:tcW w:type="dxa" w:w="4320"/>
          </w:tcPr>
          <w:p>
            <w:r>
              <w:t>DCR-007</w:t>
            </w:r>
          </w:p>
        </w:tc>
        <w:tc>
          <w:tcPr>
            <w:tcW w:type="dxa" w:w="4320"/>
          </w:tcPr>
          <w:p>
            <w:r>
              <w:t>`answer_details.submission_id` 刪 submission 時需 cascade 刪除</w:t>
            </w:r>
          </w:p>
        </w:tc>
      </w:tr>
    </w:tbl>
    <w:p>
      <w:pPr>
        <w:pStyle w:val="Heading3"/>
      </w:pPr>
      <w:r>
        <w:t>11.3 資料修復政策</w:t>
      </w:r>
    </w:p>
    <w:p>
      <w:pPr>
        <w:pStyle w:val="ListBullet"/>
      </w:pPr>
      <w:r>
        <w:t>若 migration 遇到不合法歷史資料，需先資料修復後再套用嚴格約束。</w:t>
      </w:r>
    </w:p>
    <w:p>
      <w:pPr>
        <w:pStyle w:val="ListBullet"/>
      </w:pPr>
      <w:r>
        <w:t>所有資料修復需有備份、腳本與執行紀錄。</w:t>
      </w:r>
    </w:p>
    <w:p>
      <w:pPr>
        <w:pStyle w:val="Heading2"/>
      </w:pPr>
      <w:r>
        <w:t>12. 業務規則（BR）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規則內容</w:t>
            </w:r>
          </w:p>
        </w:tc>
      </w:tr>
      <w:tr>
        <w:tc>
          <w:tcPr>
            <w:tcW w:type="dxa" w:w="4320"/>
          </w:tcPr>
          <w:p>
            <w:r>
              <w:t>BR-001</w:t>
            </w:r>
          </w:p>
        </w:tc>
        <w:tc>
          <w:tcPr>
            <w:tcW w:type="dxa" w:w="4320"/>
          </w:tcPr>
          <w:p>
            <w:r>
              <w:t>題型僅允許系統定義集合（含 GEPT 題型）</w:t>
            </w:r>
          </w:p>
        </w:tc>
      </w:tr>
      <w:tr>
        <w:tc>
          <w:tcPr>
            <w:tcW w:type="dxa" w:w="4320"/>
          </w:tcPr>
          <w:p>
            <w:r>
              <w:t>BR-002</w:t>
            </w:r>
          </w:p>
        </w:tc>
        <w:tc>
          <w:tcPr>
            <w:tcW w:type="dxa" w:w="4320"/>
          </w:tcPr>
          <w:p>
            <w:r>
              <w:t>難度範圍為 1~5</w:t>
            </w:r>
          </w:p>
        </w:tc>
      </w:tr>
      <w:tr>
        <w:tc>
          <w:tcPr>
            <w:tcW w:type="dxa" w:w="4320"/>
          </w:tcPr>
          <w:p>
            <w:r>
              <w:t>BR-003</w:t>
            </w:r>
          </w:p>
        </w:tc>
        <w:tc>
          <w:tcPr>
            <w:tcW w:type="dxa" w:w="4320"/>
          </w:tcPr>
          <w:p>
            <w:r>
              <w:t>試卷狀態僅允許 `draft/active/closed`</w:t>
            </w:r>
          </w:p>
        </w:tc>
      </w:tr>
      <w:tr>
        <w:tc>
          <w:tcPr>
            <w:tcW w:type="dxa" w:w="4320"/>
          </w:tcPr>
          <w:p>
            <w:r>
              <w:t>BR-004</w:t>
            </w:r>
          </w:p>
        </w:tc>
        <w:tc>
          <w:tcPr>
            <w:tcW w:type="dxa" w:w="4320"/>
          </w:tcPr>
          <w:p>
            <w:r>
              <w:t>只有 `active` 且通過可用性條件之試卷可作答</w:t>
            </w:r>
          </w:p>
        </w:tc>
      </w:tr>
      <w:tr>
        <w:tc>
          <w:tcPr>
            <w:tcW w:type="dxa" w:w="4320"/>
          </w:tcPr>
          <w:p>
            <w:r>
              <w:t>BR-005</w:t>
            </w:r>
          </w:p>
        </w:tc>
        <w:tc>
          <w:tcPr>
            <w:tcW w:type="dxa" w:w="4320"/>
          </w:tcPr>
          <w:p>
            <w:r>
              <w:t>寫作與口說題需人工批改或 AI 輔助評分</w:t>
            </w:r>
          </w:p>
        </w:tc>
      </w:tr>
      <w:tr>
        <w:tc>
          <w:tcPr>
            <w:tcW w:type="dxa" w:w="4320"/>
          </w:tcPr>
          <w:p>
            <w:r>
              <w:t>BR-006</w:t>
            </w:r>
          </w:p>
        </w:tc>
        <w:tc>
          <w:tcPr>
            <w:tcW w:type="dxa" w:w="4320"/>
          </w:tcPr>
          <w:p>
            <w:r>
              <w:t>`cloze` 題以 `</w:t>
            </w:r>
          </w:p>
        </w:tc>
      </w:tr>
      <w:tr>
        <w:tc>
          <w:tcPr>
            <w:tcW w:type="dxa" w:w="4320"/>
          </w:tcPr>
          <w:p>
            <w:r>
              <w:t>BR-007</w:t>
            </w:r>
          </w:p>
        </w:tc>
        <w:tc>
          <w:tcPr>
            <w:tcW w:type="dxa" w:w="4320"/>
          </w:tcPr>
          <w:p>
            <w:r>
              <w:t>`__dont_know__` 視為不會，該題不計分並累加統計</w:t>
            </w:r>
          </w:p>
        </w:tc>
      </w:tr>
      <w:tr>
        <w:tc>
          <w:tcPr>
            <w:tcW w:type="dxa" w:w="4320"/>
          </w:tcPr>
          <w:p>
            <w:r>
              <w:t>BR-008</w:t>
            </w:r>
          </w:p>
        </w:tc>
        <w:tc>
          <w:tcPr>
            <w:tcW w:type="dxa" w:w="4320"/>
          </w:tcPr>
          <w:p>
            <w:r>
              <w:t>作答 ownership 以 `student_account_id` 為主，不接受姓名/學號 fallback</w:t>
            </w:r>
          </w:p>
        </w:tc>
      </w:tr>
      <w:tr>
        <w:tc>
          <w:tcPr>
            <w:tcW w:type="dxa" w:w="4320"/>
          </w:tcPr>
          <w:p>
            <w:r>
              <w:t>BR-009</w:t>
            </w:r>
          </w:p>
        </w:tc>
        <w:tc>
          <w:tcPr>
            <w:tcW w:type="dxa" w:w="4320"/>
          </w:tcPr>
          <w:p>
            <w:r>
              <w:t>推薦與學生作答查詢僅能讀取當前登入學生 ownership</w:t>
            </w:r>
          </w:p>
        </w:tc>
      </w:tr>
      <w:tr>
        <w:tc>
          <w:tcPr>
            <w:tcW w:type="dxa" w:w="4320"/>
          </w:tcPr>
          <w:p>
            <w:r>
              <w:t>BR-010</w:t>
            </w:r>
          </w:p>
        </w:tc>
        <w:tc>
          <w:tcPr>
            <w:tcW w:type="dxa" w:w="4320"/>
          </w:tcPr>
          <w:p>
            <w:r>
              <w:t>音訊上傳需綁定 `submission_id + lookup_token + ownership`</w:t>
            </w:r>
          </w:p>
        </w:tc>
      </w:tr>
    </w:tbl>
    <w:p>
      <w:pPr>
        <w:pStyle w:val="Heading2"/>
      </w:pPr>
      <w:r>
        <w:t>13. 需求追溯矩陣（RTM）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需求 ID</w:t>
            </w:r>
          </w:p>
        </w:tc>
        <w:tc>
          <w:tcPr>
            <w:tcW w:type="dxa" w:w="1728"/>
          </w:tcPr>
          <w:p>
            <w:r>
              <w:t>業務目標</w:t>
            </w:r>
          </w:p>
        </w:tc>
        <w:tc>
          <w:tcPr>
            <w:tcW w:type="dxa" w:w="1728"/>
          </w:tcPr>
          <w:p>
            <w:r>
              <w:t>設計/程式模組</w:t>
            </w:r>
          </w:p>
        </w:tc>
        <w:tc>
          <w:tcPr>
            <w:tcW w:type="dxa" w:w="1728"/>
          </w:tcPr>
          <w:p>
            <w:r>
              <w:t>測試對應</w:t>
            </w:r>
          </w:p>
        </w:tc>
        <w:tc>
          <w:tcPr>
            <w:tcW w:type="dxa" w:w="1728"/>
          </w:tcPr>
          <w:p>
            <w:r>
              <w:t>狀態</w:t>
            </w:r>
          </w:p>
        </w:tc>
      </w:tr>
      <w:tr>
        <w:tc>
          <w:tcPr>
            <w:tcW w:type="dxa" w:w="1728"/>
          </w:tcPr>
          <w:p>
            <w:r>
              <w:t>FR-001</w:t>
            </w:r>
          </w:p>
        </w:tc>
        <w:tc>
          <w:tcPr>
            <w:tcW w:type="dxa" w:w="1728"/>
          </w:tcPr>
          <w:p>
            <w:r>
              <w:t>BG-03</w:t>
            </w:r>
          </w:p>
        </w:tc>
        <w:tc>
          <w:tcPr>
            <w:tcW w:type="dxa" w:w="1728"/>
          </w:tcPr>
          <w:p>
            <w:r>
              <w:t>`server.js` 登入路由</w:t>
            </w:r>
          </w:p>
        </w:tc>
        <w:tc>
          <w:tcPr>
            <w:tcW w:type="dxa" w:w="1728"/>
          </w:tcPr>
          <w:p>
            <w:r>
              <w:t>登入 API 測試</w:t>
            </w:r>
          </w:p>
        </w:tc>
        <w:tc>
          <w:tcPr>
            <w:tcW w:type="dxa" w:w="1728"/>
          </w:tcPr>
          <w:p>
            <w:r>
              <w:t>已實作</w:t>
            </w:r>
          </w:p>
        </w:tc>
      </w:tr>
      <w:tr>
        <w:tc>
          <w:tcPr>
            <w:tcW w:type="dxa" w:w="1728"/>
          </w:tcPr>
          <w:p>
            <w:r>
              <w:t>FR-010</w:t>
            </w:r>
          </w:p>
        </w:tc>
        <w:tc>
          <w:tcPr>
            <w:tcW w:type="dxa" w:w="1728"/>
          </w:tcPr>
          <w:p>
            <w:r>
              <w:t>BG-03</w:t>
            </w:r>
          </w:p>
        </w:tc>
        <w:tc>
          <w:tcPr>
            <w:tcW w:type="dxa" w:w="1728"/>
          </w:tcPr>
          <w:p>
            <w:r>
              <w:t>公開取題 API 投影</w:t>
            </w:r>
          </w:p>
        </w:tc>
        <w:tc>
          <w:tcPr>
            <w:tcW w:type="dxa" w:w="1728"/>
          </w:tcPr>
          <w:p>
            <w:r>
              <w:t>學生端取題不含答案測試</w:t>
            </w:r>
          </w:p>
        </w:tc>
        <w:tc>
          <w:tcPr>
            <w:tcW w:type="dxa" w:w="1728"/>
          </w:tcPr>
          <w:p>
            <w:r>
              <w:t>已實作</w:t>
            </w:r>
          </w:p>
        </w:tc>
      </w:tr>
      <w:tr>
        <w:tc>
          <w:tcPr>
            <w:tcW w:type="dxa" w:w="1728"/>
          </w:tcPr>
          <w:p>
            <w:r>
              <w:t>FR-011</w:t>
            </w:r>
          </w:p>
        </w:tc>
        <w:tc>
          <w:tcPr>
            <w:tcW w:type="dxa" w:w="1728"/>
          </w:tcPr>
          <w:p>
            <w:r>
              <w:t>BG-02</w:t>
            </w:r>
          </w:p>
        </w:tc>
        <w:tc>
          <w:tcPr>
            <w:tcW w:type="dxa" w:w="1728"/>
          </w:tcPr>
          <w:p>
            <w:r>
              <w:t>作答 Session/進度 API</w:t>
            </w:r>
          </w:p>
        </w:tc>
        <w:tc>
          <w:tcPr>
            <w:tcW w:type="dxa" w:w="1728"/>
          </w:tcPr>
          <w:p>
            <w:r>
              <w:t>續作與進度保存測試</w:t>
            </w:r>
          </w:p>
        </w:tc>
        <w:tc>
          <w:tcPr>
            <w:tcW w:type="dxa" w:w="1728"/>
          </w:tcPr>
          <w:p>
            <w:r>
              <w:t>已實作</w:t>
            </w:r>
          </w:p>
        </w:tc>
      </w:tr>
      <w:tr>
        <w:tc>
          <w:tcPr>
            <w:tcW w:type="dxa" w:w="1728"/>
          </w:tcPr>
          <w:p>
            <w:r>
              <w:t>FR-021</w:t>
            </w:r>
          </w:p>
        </w:tc>
        <w:tc>
          <w:tcPr>
            <w:tcW w:type="dxa" w:w="1728"/>
          </w:tcPr>
          <w:p>
            <w:r>
              <w:t>BG-03</w:t>
            </w:r>
          </w:p>
        </w:tc>
        <w:tc>
          <w:tcPr>
            <w:tcW w:type="dxa" w:w="1728"/>
          </w:tcPr>
          <w:p>
            <w:r>
              <w:t>`audio/upload` 授權檢核</w:t>
            </w:r>
          </w:p>
        </w:tc>
        <w:tc>
          <w:tcPr>
            <w:tcW w:type="dxa" w:w="1728"/>
          </w:tcPr>
          <w:p>
            <w:r>
              <w:t>上傳授權/ownership 測試</w:t>
            </w:r>
          </w:p>
        </w:tc>
        <w:tc>
          <w:tcPr>
            <w:tcW w:type="dxa" w:w="1728"/>
          </w:tcPr>
          <w:p>
            <w:r>
              <w:t>已實作</w:t>
            </w:r>
          </w:p>
        </w:tc>
      </w:tr>
      <w:tr>
        <w:tc>
          <w:tcPr>
            <w:tcW w:type="dxa" w:w="1728"/>
          </w:tcPr>
          <w:p>
            <w:r>
              <w:t>NFR-003</w:t>
            </w:r>
          </w:p>
        </w:tc>
        <w:tc>
          <w:tcPr>
            <w:tcW w:type="dxa" w:w="1728"/>
          </w:tcPr>
          <w:p>
            <w:r>
              <w:t>BG-03</w:t>
            </w:r>
          </w:p>
        </w:tc>
        <w:tc>
          <w:tcPr>
            <w:tcW w:type="dxa" w:w="1728"/>
          </w:tcPr>
          <w:p>
            <w:r>
              <w:t>密碼雜湊策略</w:t>
            </w:r>
          </w:p>
        </w:tc>
        <w:tc>
          <w:tcPr>
            <w:tcW w:type="dxa" w:w="1728"/>
          </w:tcPr>
          <w:p>
            <w:r>
              <w:t>雜湊格式與登入相容測試</w:t>
            </w:r>
          </w:p>
        </w:tc>
        <w:tc>
          <w:tcPr>
            <w:tcW w:type="dxa" w:w="1728"/>
          </w:tcPr>
          <w:p>
            <w:r>
              <w:t>已實作</w:t>
            </w:r>
          </w:p>
        </w:tc>
      </w:tr>
      <w:tr>
        <w:tc>
          <w:tcPr>
            <w:tcW w:type="dxa" w:w="1728"/>
          </w:tcPr>
          <w:p>
            <w:r>
              <w:t>DCR-003</w:t>
            </w:r>
          </w:p>
        </w:tc>
        <w:tc>
          <w:tcPr>
            <w:tcW w:type="dxa" w:w="1728"/>
          </w:tcPr>
          <w:p>
            <w:r>
              <w:t>BG-03</w:t>
            </w:r>
          </w:p>
        </w:tc>
        <w:tc>
          <w:tcPr>
            <w:tcW w:type="dxa" w:w="1728"/>
          </w:tcPr>
          <w:p>
            <w:r>
              <w:t>`database.js` migration</w:t>
            </w:r>
          </w:p>
        </w:tc>
        <w:tc>
          <w:tcPr>
            <w:tcW w:type="dxa" w:w="1728"/>
          </w:tcPr>
          <w:p>
            <w:r>
              <w:t>Schema 稽核</w:t>
            </w:r>
          </w:p>
        </w:tc>
        <w:tc>
          <w:tcPr>
            <w:tcW w:type="dxa" w:w="1728"/>
          </w:tcPr>
          <w:p>
            <w:r>
              <w:t>已實作</w:t>
            </w:r>
          </w:p>
        </w:tc>
      </w:tr>
      <w:tr>
        <w:tc>
          <w:tcPr>
            <w:tcW w:type="dxa" w:w="1728"/>
          </w:tcPr>
          <w:p>
            <w:r>
              <w:t>DCR-004</w:t>
            </w:r>
          </w:p>
        </w:tc>
        <w:tc>
          <w:tcPr>
            <w:tcW w:type="dxa" w:w="1728"/>
          </w:tcPr>
          <w:p>
            <w:r>
              <w:t>BG-03</w:t>
            </w:r>
          </w:p>
        </w:tc>
        <w:tc>
          <w:tcPr>
            <w:tcW w:type="dxa" w:w="1728"/>
          </w:tcPr>
          <w:p>
            <w:r>
              <w:t>`database.js` migration</w:t>
            </w:r>
          </w:p>
        </w:tc>
        <w:tc>
          <w:tcPr>
            <w:tcW w:type="dxa" w:w="1728"/>
          </w:tcPr>
          <w:p>
            <w:r>
              <w:t>Schema 稽核</w:t>
            </w:r>
          </w:p>
        </w:tc>
        <w:tc>
          <w:tcPr>
            <w:tcW w:type="dxa" w:w="1728"/>
          </w:tcPr>
          <w:p>
            <w:r>
              <w:t>已實作</w:t>
            </w:r>
          </w:p>
        </w:tc>
      </w:tr>
    </w:tbl>
    <w:p>
      <w:pPr>
        <w:pStyle w:val="Heading2"/>
      </w:pPr>
      <w:r>
        <w:t>14. 驗證與確認策略（VER/VAL）</w:t>
      </w:r>
    </w:p>
    <w:p>
      <w:pPr>
        <w:pStyle w:val="Heading3"/>
      </w:pPr>
      <w:r>
        <w:t>14.1 Verification（建置正確）</w:t>
      </w:r>
    </w:p>
    <w:p>
      <w:pPr>
        <w:pStyle w:val="ListBullet"/>
      </w:pPr>
      <w:r>
        <w:t>需求審查：完整性、一致性、可測試性。</w:t>
      </w:r>
    </w:p>
    <w:p>
      <w:pPr>
        <w:pStyle w:val="ListBullet"/>
      </w:pPr>
      <w:r>
        <w:t>設計審查：需求對應、介面定義、資料約束一致。</w:t>
      </w:r>
    </w:p>
    <w:p>
      <w:pPr>
        <w:pStyle w:val="ListBullet"/>
      </w:pPr>
      <w:r>
        <w:t>程式檢查：lint/語法、關鍵路由權限與資料流程。</w:t>
      </w:r>
    </w:p>
    <w:p>
      <w:pPr>
        <w:pStyle w:val="ListBullet"/>
      </w:pPr>
      <w:r>
        <w:t>測試執行：smoke、整合、回歸與資安檢核。</w:t>
      </w:r>
    </w:p>
    <w:p>
      <w:pPr>
        <w:pStyle w:val="Heading3"/>
      </w:pPr>
      <w:r>
        <w:t>14.2 Validation（做對的產品）</w:t>
      </w:r>
    </w:p>
    <w:p>
      <w:pPr>
        <w:pStyle w:val="ListBullet"/>
      </w:pPr>
      <w:r>
        <w:t>由 PO/SME 依使用情境執行 UAT：</w:t>
      </w:r>
    </w:p>
    <w:p>
      <w:pPr>
        <w:pStyle w:val="ListNumber"/>
      </w:pPr>
      <w:r>
        <w:t>登入與權限</w:t>
      </w:r>
    </w:p>
    <w:p>
      <w:pPr>
        <w:pStyle w:val="ListNumber"/>
      </w:pPr>
      <w:r>
        <w:t>出題與建卷</w:t>
      </w:r>
    </w:p>
    <w:p>
      <w:pPr>
        <w:pStyle w:val="ListNumber"/>
      </w:pPr>
      <w:r>
        <w:t>學生作答與交卷</w:t>
      </w:r>
    </w:p>
    <w:p>
      <w:pPr>
        <w:pStyle w:val="ListNumber"/>
      </w:pPr>
      <w:r>
        <w:t>批改與分析</w:t>
      </w:r>
    </w:p>
    <w:p>
      <w:pPr>
        <w:pStyle w:val="ListNumber"/>
      </w:pPr>
      <w:r>
        <w:t>異常情境（錯誤 token、越權、超次數）</w:t>
      </w:r>
    </w:p>
    <w:p>
      <w:pPr>
        <w:pStyle w:val="Heading3"/>
      </w:pPr>
      <w:r>
        <w:t>14.3 驗收退出準則</w:t>
      </w:r>
    </w:p>
    <w:p>
      <w:pPr>
        <w:pStyle w:val="ListBullet"/>
      </w:pPr>
      <w:r>
        <w:t>高風險缺陷（資安/權限/資料毀損）為 0。</w:t>
      </w:r>
    </w:p>
    <w:p>
      <w:pPr>
        <w:pStyle w:val="ListBullet"/>
      </w:pPr>
      <w:r>
        <w:t>主要流程測試通過率 100%。</w:t>
      </w:r>
    </w:p>
    <w:p>
      <w:pPr>
        <w:pStyle w:val="ListBullet"/>
      </w:pPr>
      <w:r>
        <w:t>文件、程式、測試結果一致且可追溯。</w:t>
      </w:r>
    </w:p>
    <w:p>
      <w:pPr>
        <w:pStyle w:val="Heading2"/>
      </w:pPr>
      <w:r>
        <w:t>15. 量測與分析（MA）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指標 ID</w:t>
            </w:r>
          </w:p>
        </w:tc>
        <w:tc>
          <w:tcPr>
            <w:tcW w:type="dxa" w:w="1440"/>
          </w:tcPr>
          <w:p>
            <w:r>
              <w:t>指標名稱</w:t>
            </w:r>
          </w:p>
        </w:tc>
        <w:tc>
          <w:tcPr>
            <w:tcW w:type="dxa" w:w="1440"/>
          </w:tcPr>
          <w:p>
            <w:r>
              <w:t>公式/定義</w:t>
            </w:r>
          </w:p>
        </w:tc>
        <w:tc>
          <w:tcPr>
            <w:tcW w:type="dxa" w:w="1440"/>
          </w:tcPr>
          <w:p>
            <w:r>
              <w:t>目標值</w:t>
            </w:r>
          </w:p>
        </w:tc>
        <w:tc>
          <w:tcPr>
            <w:tcW w:type="dxa" w:w="1440"/>
          </w:tcPr>
          <w:p>
            <w:r>
              <w:t>來源</w:t>
            </w:r>
          </w:p>
        </w:tc>
        <w:tc>
          <w:tcPr>
            <w:tcW w:type="dxa" w:w="1440"/>
          </w:tcPr>
          <w:p>
            <w:r>
              <w:t>週期</w:t>
            </w:r>
          </w:p>
        </w:tc>
      </w:tr>
      <w:tr>
        <w:tc>
          <w:tcPr>
            <w:tcW w:type="dxa" w:w="1440"/>
          </w:tcPr>
          <w:p>
            <w:r>
              <w:t>M-001</w:t>
            </w:r>
          </w:p>
        </w:tc>
        <w:tc>
          <w:tcPr>
            <w:tcW w:type="dxa" w:w="1440"/>
          </w:tcPr>
          <w:p>
            <w:r>
              <w:t>登入失敗率</w:t>
            </w:r>
          </w:p>
        </w:tc>
        <w:tc>
          <w:tcPr>
            <w:tcW w:type="dxa" w:w="1440"/>
          </w:tcPr>
          <w:p>
            <w:r>
              <w:t>失敗登入次數 / 總登入次數</w:t>
            </w:r>
          </w:p>
        </w:tc>
        <w:tc>
          <w:tcPr>
            <w:tcW w:type="dxa" w:w="1440"/>
          </w:tcPr>
          <w:p>
            <w:r>
              <w:t>&lt;= 10%</w:t>
            </w:r>
          </w:p>
        </w:tc>
        <w:tc>
          <w:tcPr>
            <w:tcW w:type="dxa" w:w="1440"/>
          </w:tcPr>
          <w:p>
            <w:r>
              <w:t>API 日誌</w:t>
            </w:r>
          </w:p>
        </w:tc>
        <w:tc>
          <w:tcPr>
            <w:tcW w:type="dxa" w:w="1440"/>
          </w:tcPr>
          <w:p>
            <w:r>
              <w:t>週</w:t>
            </w:r>
          </w:p>
        </w:tc>
      </w:tr>
      <w:tr>
        <w:tc>
          <w:tcPr>
            <w:tcW w:type="dxa" w:w="1440"/>
          </w:tcPr>
          <w:p>
            <w:r>
              <w:t>M-002</w:t>
            </w:r>
          </w:p>
        </w:tc>
        <w:tc>
          <w:tcPr>
            <w:tcW w:type="dxa" w:w="1440"/>
          </w:tcPr>
          <w:p>
            <w:r>
              <w:t>交卷成功率</w:t>
            </w:r>
          </w:p>
        </w:tc>
        <w:tc>
          <w:tcPr>
            <w:tcW w:type="dxa" w:w="1440"/>
          </w:tcPr>
          <w:p>
            <w:r>
              <w:t>成功交卷次數 / 交卷請求次數</w:t>
            </w:r>
          </w:p>
        </w:tc>
        <w:tc>
          <w:tcPr>
            <w:tcW w:type="dxa" w:w="1440"/>
          </w:tcPr>
          <w:p>
            <w:r>
              <w:t>&gt;= 99%</w:t>
            </w:r>
          </w:p>
        </w:tc>
        <w:tc>
          <w:tcPr>
            <w:tcW w:type="dxa" w:w="1440"/>
          </w:tcPr>
          <w:p>
            <w:r>
              <w:t>DB/API 日誌</w:t>
            </w:r>
          </w:p>
        </w:tc>
        <w:tc>
          <w:tcPr>
            <w:tcW w:type="dxa" w:w="1440"/>
          </w:tcPr>
          <w:p>
            <w:r>
              <w:t>週</w:t>
            </w:r>
          </w:p>
        </w:tc>
      </w:tr>
      <w:tr>
        <w:tc>
          <w:tcPr>
            <w:tcW w:type="dxa" w:w="1440"/>
          </w:tcPr>
          <w:p>
            <w:r>
              <w:t>M-003</w:t>
            </w:r>
          </w:p>
        </w:tc>
        <w:tc>
          <w:tcPr>
            <w:tcW w:type="dxa" w:w="1440"/>
          </w:tcPr>
          <w:p>
            <w:r>
              <w:t>權限缺陷數</w:t>
            </w:r>
          </w:p>
        </w:tc>
        <w:tc>
          <w:tcPr>
            <w:tcW w:type="dxa" w:w="1440"/>
          </w:tcPr>
          <w:p>
            <w:r>
              <w:t>高風險權限缺陷數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缺陷系統</w:t>
            </w:r>
          </w:p>
        </w:tc>
        <w:tc>
          <w:tcPr>
            <w:tcW w:type="dxa" w:w="1440"/>
          </w:tcPr>
          <w:p>
            <w:r>
              <w:t>版次</w:t>
            </w:r>
          </w:p>
        </w:tc>
      </w:tr>
      <w:tr>
        <w:tc>
          <w:tcPr>
            <w:tcW w:type="dxa" w:w="1440"/>
          </w:tcPr>
          <w:p>
            <w:r>
              <w:t>M-004</w:t>
            </w:r>
          </w:p>
        </w:tc>
        <w:tc>
          <w:tcPr>
            <w:tcW w:type="dxa" w:w="1440"/>
          </w:tcPr>
          <w:p>
            <w:r>
              <w:t>需求變動率</w:t>
            </w:r>
          </w:p>
        </w:tc>
        <w:tc>
          <w:tcPr>
            <w:tcW w:type="dxa" w:w="1440"/>
          </w:tcPr>
          <w:p>
            <w:r>
              <w:t>基線後變更需求數 / 總需求數</w:t>
            </w:r>
          </w:p>
        </w:tc>
        <w:tc>
          <w:tcPr>
            <w:tcW w:type="dxa" w:w="1440"/>
          </w:tcPr>
          <w:p>
            <w:r>
              <w:t>&lt;= 15%</w:t>
            </w:r>
          </w:p>
        </w:tc>
        <w:tc>
          <w:tcPr>
            <w:tcW w:type="dxa" w:w="1440"/>
          </w:tcPr>
          <w:p>
            <w:r>
              <w:t>變更單</w:t>
            </w:r>
          </w:p>
        </w:tc>
        <w:tc>
          <w:tcPr>
            <w:tcW w:type="dxa" w:w="1440"/>
          </w:tcPr>
          <w:p>
            <w:r>
              <w:t>月</w:t>
            </w:r>
          </w:p>
        </w:tc>
      </w:tr>
      <w:tr>
        <w:tc>
          <w:tcPr>
            <w:tcW w:type="dxa" w:w="1440"/>
          </w:tcPr>
          <w:p>
            <w:r>
              <w:t>M-005</w:t>
            </w:r>
          </w:p>
        </w:tc>
        <w:tc>
          <w:tcPr>
            <w:tcW w:type="dxa" w:w="1440"/>
          </w:tcPr>
          <w:p>
            <w:r>
              <w:t>回歸缺陷率</w:t>
            </w:r>
          </w:p>
        </w:tc>
        <w:tc>
          <w:tcPr>
            <w:tcW w:type="dxa" w:w="1440"/>
          </w:tcPr>
          <w:p>
            <w:r>
              <w:t>回歸缺陷數 / 修復缺陷數</w:t>
            </w:r>
          </w:p>
        </w:tc>
        <w:tc>
          <w:tcPr>
            <w:tcW w:type="dxa" w:w="1440"/>
          </w:tcPr>
          <w:p>
            <w:r>
              <w:t>&lt;= 10%</w:t>
            </w:r>
          </w:p>
        </w:tc>
        <w:tc>
          <w:tcPr>
            <w:tcW w:type="dxa" w:w="1440"/>
          </w:tcPr>
          <w:p>
            <w:r>
              <w:t>測試報告</w:t>
            </w:r>
          </w:p>
        </w:tc>
        <w:tc>
          <w:tcPr>
            <w:tcW w:type="dxa" w:w="1440"/>
          </w:tcPr>
          <w:p>
            <w:r>
              <w:t>版次</w:t>
            </w:r>
          </w:p>
        </w:tc>
      </w:tr>
    </w:tbl>
    <w:p>
      <w:pPr>
        <w:pStyle w:val="Heading2"/>
      </w:pPr>
      <w:r>
        <w:t>16. 風險管理（RSKM）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風險 ID</w:t>
            </w:r>
          </w:p>
        </w:tc>
        <w:tc>
          <w:tcPr>
            <w:tcW w:type="dxa" w:w="1728"/>
          </w:tcPr>
          <w:p>
            <w:r>
              <w:t>風險描述</w:t>
            </w:r>
          </w:p>
        </w:tc>
        <w:tc>
          <w:tcPr>
            <w:tcW w:type="dxa" w:w="1728"/>
          </w:tcPr>
          <w:p>
            <w:r>
              <w:t>影響</w:t>
            </w:r>
          </w:p>
        </w:tc>
        <w:tc>
          <w:tcPr>
            <w:tcW w:type="dxa" w:w="1728"/>
          </w:tcPr>
          <w:p>
            <w:r>
              <w:t>機率</w:t>
            </w:r>
          </w:p>
        </w:tc>
        <w:tc>
          <w:tcPr>
            <w:tcW w:type="dxa" w:w="1728"/>
          </w:tcPr>
          <w:p>
            <w:r>
              <w:t>緩解策略</w:t>
            </w:r>
          </w:p>
        </w:tc>
      </w:tr>
      <w:tr>
        <w:tc>
          <w:tcPr>
            <w:tcW w:type="dxa" w:w="1728"/>
          </w:tcPr>
          <w:p>
            <w:r>
              <w:t>R-001</w:t>
            </w:r>
          </w:p>
        </w:tc>
        <w:tc>
          <w:tcPr>
            <w:tcW w:type="dxa" w:w="1728"/>
          </w:tcPr>
          <w:p>
            <w:r>
              <w:t>外部 LLM 供應中斷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Provider fallback、人工流程備援</w:t>
            </w:r>
          </w:p>
        </w:tc>
      </w:tr>
      <w:tr>
        <w:tc>
          <w:tcPr>
            <w:tcW w:type="dxa" w:w="1728"/>
          </w:tcPr>
          <w:p>
            <w:r>
              <w:t>R-002</w:t>
            </w:r>
          </w:p>
        </w:tc>
        <w:tc>
          <w:tcPr>
            <w:tcW w:type="dxa" w:w="1728"/>
          </w:tcPr>
          <w:p>
            <w:r>
              <w:t>migration 失敗導致資料不可用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先備份、交易化 migration、回復流程</w:t>
            </w:r>
          </w:p>
        </w:tc>
      </w:tr>
      <w:tr>
        <w:tc>
          <w:tcPr>
            <w:tcW w:type="dxa" w:w="1728"/>
          </w:tcPr>
          <w:p>
            <w:r>
              <w:t>R-003</w:t>
            </w:r>
          </w:p>
        </w:tc>
        <w:tc>
          <w:tcPr>
            <w:tcW w:type="dxa" w:w="1728"/>
          </w:tcPr>
          <w:p>
            <w:r>
              <w:t>權限控管漏洞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安全測試、路由權限審查、PPQA 稽核</w:t>
            </w:r>
          </w:p>
        </w:tc>
      </w:tr>
      <w:tr>
        <w:tc>
          <w:tcPr>
            <w:tcW w:type="dxa" w:w="1728"/>
          </w:tcPr>
          <w:p>
            <w:r>
              <w:t>R-004</w:t>
            </w:r>
          </w:p>
        </w:tc>
        <w:tc>
          <w:tcPr>
            <w:tcW w:type="dxa" w:w="1728"/>
          </w:tcPr>
          <w:p>
            <w:r>
              <w:t>上傳濫用導致資源消耗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身分驗證、rate limit、檔案清理機制</w:t>
            </w:r>
          </w:p>
        </w:tc>
      </w:tr>
      <w:tr>
        <w:tc>
          <w:tcPr>
            <w:tcW w:type="dxa" w:w="1728"/>
          </w:tcPr>
          <w:p>
            <w:r>
              <w:t>R-005</w:t>
            </w:r>
          </w:p>
        </w:tc>
        <w:tc>
          <w:tcPr>
            <w:tcW w:type="dxa" w:w="1728"/>
          </w:tcPr>
          <w:p>
            <w:r>
              <w:t>需求頻繁變更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CCB 評估、分批基線、追溯管理</w:t>
            </w:r>
          </w:p>
        </w:tc>
      </w:tr>
    </w:tbl>
    <w:p>
      <w:pPr>
        <w:pStyle w:val="Heading2"/>
      </w:pPr>
      <w:r>
        <w:t>17. 組態與變更管理（CM）</w:t>
      </w:r>
    </w:p>
    <w:p>
      <w:pPr>
        <w:pStyle w:val="Heading3"/>
      </w:pPr>
      <w:r>
        <w:t>17.1 組態項目</w:t>
      </w:r>
    </w:p>
    <w:p>
      <w:pPr>
        <w:pStyle w:val="ListBullet"/>
      </w:pPr>
      <w:r>
        <w:t>程式碼：`server.js`、`database.js`、`llm.js`</w:t>
      </w:r>
    </w:p>
    <w:p>
      <w:pPr>
        <w:pStyle w:val="ListBullet"/>
      </w:pPr>
      <w:r>
        <w:t>前端：`public/`、`templates/public/`</w:t>
      </w:r>
    </w:p>
    <w:p>
      <w:pPr>
        <w:pStyle w:val="ListBullet"/>
      </w:pPr>
      <w:r>
        <w:t>文件：`doc/*.md`</w:t>
      </w:r>
    </w:p>
    <w:p>
      <w:pPr>
        <w:pStyle w:val="ListBullet"/>
      </w:pPr>
      <w:r>
        <w:t>資料庫：`exam.db`（含備份檔）</w:t>
      </w:r>
    </w:p>
    <w:p>
      <w:pPr>
        <w:pStyle w:val="Heading3"/>
      </w:pPr>
      <w:r>
        <w:t>17.2 基線定義</w:t>
      </w:r>
    </w:p>
    <w:p>
      <w:pPr>
        <w:pStyle w:val="ListBullet"/>
      </w:pPr>
      <w:r>
        <w:t>需求基線：本規格核准版</w:t>
      </w:r>
    </w:p>
    <w:p>
      <w:pPr>
        <w:pStyle w:val="ListBullet"/>
      </w:pPr>
      <w:r>
        <w:t>設計基線：設計規格核准版</w:t>
      </w:r>
    </w:p>
    <w:p>
      <w:pPr>
        <w:pStyle w:val="ListBullet"/>
      </w:pPr>
      <w:r>
        <w:t>發布基線：程式、DB migration、測試報告一致版本</w:t>
      </w:r>
    </w:p>
    <w:p>
      <w:pPr>
        <w:pStyle w:val="Heading3"/>
      </w:pPr>
      <w:r>
        <w:t>17.3 變更流程</w:t>
      </w:r>
    </w:p>
    <w:p>
      <w:pPr>
        <w:pStyle w:val="ListNumber"/>
      </w:pPr>
      <w:r>
        <w:t>提交變更申請（CR）</w:t>
      </w:r>
    </w:p>
    <w:p>
      <w:pPr>
        <w:pStyle w:val="ListNumber"/>
      </w:pPr>
      <w:r>
        <w:t>影響分析（需求/設計/程式/測試/資料）</w:t>
      </w:r>
    </w:p>
    <w:p>
      <w:pPr>
        <w:pStyle w:val="ListNumber"/>
      </w:pPr>
      <w:r>
        <w:t>CCB 核准</w:t>
      </w:r>
    </w:p>
    <w:p>
      <w:pPr>
        <w:pStyle w:val="ListNumber"/>
      </w:pPr>
      <w:r>
        <w:t>實作與驗證</w:t>
      </w:r>
    </w:p>
    <w:p>
      <w:pPr>
        <w:pStyle w:val="ListNumber"/>
      </w:pPr>
      <w:r>
        <w:t>更新追溯矩陣與文件</w:t>
      </w:r>
    </w:p>
    <w:p>
      <w:pPr>
        <w:pStyle w:val="ListNumber"/>
      </w:pPr>
      <w:r>
        <w:t>重新建立基線</w:t>
      </w:r>
    </w:p>
    <w:p>
      <w:pPr>
        <w:pStyle w:val="Heading2"/>
      </w:pPr>
      <w:r>
        <w:t>18. 品質保證與稽核（PPQA）</w:t>
      </w:r>
    </w:p>
    <w:p>
      <w:pPr>
        <w:pStyle w:val="ListBullet"/>
      </w:pPr>
      <w:r>
        <w:t>每版至少執行一次流程稽核與產品稽核。</w:t>
      </w:r>
    </w:p>
    <w:p>
      <w:pPr>
        <w:pStyle w:val="ListBullet"/>
      </w:pPr>
      <w:r>
        <w:t>稽核檢查項：</w:t>
      </w:r>
    </w:p>
    <w:p>
      <w:pPr>
        <w:pStyle w:val="ListNumber"/>
      </w:pPr>
      <w:r>
        <w:t>需求是否有唯一 ID 與驗證方法</w:t>
      </w:r>
    </w:p>
    <w:p>
      <w:pPr>
        <w:pStyle w:val="ListNumber"/>
      </w:pPr>
      <w:r>
        <w:t>需求與程式/測試是否可追溯</w:t>
      </w:r>
    </w:p>
    <w:p>
      <w:pPr>
        <w:pStyle w:val="ListNumber"/>
      </w:pPr>
      <w:r>
        <w:t>高風險缺陷是否關閉</w:t>
      </w:r>
    </w:p>
    <w:p>
      <w:pPr>
        <w:pStyle w:val="ListNumber"/>
      </w:pPr>
      <w:r>
        <w:t>migration 是否有備份與回復證據</w:t>
      </w:r>
    </w:p>
    <w:p>
      <w:pPr>
        <w:pStyle w:val="ListBullet"/>
      </w:pPr>
      <w:r>
        <w:t>稽核不符合項需建立 CAPA（矯正/預防）並追蹤關閉。</w:t>
      </w:r>
    </w:p>
    <w:p>
      <w:pPr>
        <w:pStyle w:val="Heading2"/>
      </w:pPr>
      <w:r>
        <w:t>19. 決策分析機制（DAR）</w:t>
      </w:r>
    </w:p>
    <w:p>
      <w:pPr>
        <w:pStyle w:val="Heading3"/>
      </w:pPr>
      <w:r>
        <w:t>19.1 需啟用 DAR 的情境</w:t>
      </w:r>
    </w:p>
    <w:p>
      <w:pPr>
        <w:pStyle w:val="ListBullet"/>
      </w:pPr>
      <w:r>
        <w:t>資料庫架構重大調整</w:t>
      </w:r>
    </w:p>
    <w:p>
      <w:pPr>
        <w:pStyle w:val="ListBullet"/>
      </w:pPr>
      <w:r>
        <w:t>權限模型調整</w:t>
      </w:r>
    </w:p>
    <w:p>
      <w:pPr>
        <w:pStyle w:val="ListBullet"/>
      </w:pPr>
      <w:r>
        <w:t>外部 AI Provider 策略調整</w:t>
      </w:r>
    </w:p>
    <w:p>
      <w:pPr>
        <w:pStyle w:val="Heading3"/>
      </w:pPr>
      <w:r>
        <w:t>19.2 決策準則</w:t>
      </w:r>
    </w:p>
    <w:p>
      <w:pPr>
        <w:pStyle w:val="ListBullet"/>
      </w:pPr>
      <w:r>
        <w:t>安全性（30%）</w:t>
      </w:r>
    </w:p>
    <w:p>
      <w:pPr>
        <w:pStyle w:val="ListBullet"/>
      </w:pPr>
      <w:r>
        <w:t>一致性與可維護性（25%）</w:t>
      </w:r>
    </w:p>
    <w:p>
      <w:pPr>
        <w:pStyle w:val="ListBullet"/>
      </w:pPr>
      <w:r>
        <w:t>成本與工期（20%）</w:t>
      </w:r>
    </w:p>
    <w:p>
      <w:pPr>
        <w:pStyle w:val="ListBullet"/>
      </w:pPr>
      <w:r>
        <w:t>效能與可擴充性（15%）</w:t>
      </w:r>
    </w:p>
    <w:p>
      <w:pPr>
        <w:pStyle w:val="ListBullet"/>
      </w:pPr>
      <w:r>
        <w:t>導入風險（10%）</w:t>
      </w:r>
    </w:p>
    <w:p>
      <w:pPr>
        <w:pStyle w:val="Heading2"/>
      </w:pPr>
      <w:r>
        <w:t>20. 教育訓練與知識移轉（OT）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對象</w:t>
            </w:r>
          </w:p>
        </w:tc>
        <w:tc>
          <w:tcPr>
            <w:tcW w:type="dxa" w:w="2880"/>
          </w:tcPr>
          <w:p>
            <w:r>
              <w:t>訓練主題</w:t>
            </w:r>
          </w:p>
        </w:tc>
        <w:tc>
          <w:tcPr>
            <w:tcW w:type="dxa" w:w="2880"/>
          </w:tcPr>
          <w:p>
            <w:r>
              <w:t>完成標準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ownership 與資料完整性約束</w:t>
            </w:r>
          </w:p>
        </w:tc>
        <w:tc>
          <w:tcPr>
            <w:tcW w:type="dxa" w:w="2880"/>
          </w:tcPr>
          <w:p>
            <w:r>
              <w:t>可獨立完成 migration 與回復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權限/安全測試腳本</w:t>
            </w:r>
          </w:p>
        </w:tc>
        <w:tc>
          <w:tcPr>
            <w:tcW w:type="dxa" w:w="2880"/>
          </w:tcPr>
          <w:p>
            <w:r>
              <w:t>可覆蓋關鍵越權情境</w:t>
            </w:r>
          </w:p>
        </w:tc>
      </w:tr>
      <w:tr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備份/還原與發布流程</w:t>
            </w:r>
          </w:p>
        </w:tc>
        <w:tc>
          <w:tcPr>
            <w:tcW w:type="dxa" w:w="2880"/>
          </w:tcPr>
          <w:p>
            <w:r>
              <w:t>可完成演練並留存紀錄</w:t>
            </w:r>
          </w:p>
        </w:tc>
      </w:tr>
      <w:tr>
        <w:tc>
          <w:tcPr>
            <w:tcW w:type="dxa" w:w="2880"/>
          </w:tcPr>
          <w:p>
            <w:r>
              <w:t>SA/PM</w:t>
            </w:r>
          </w:p>
        </w:tc>
        <w:tc>
          <w:tcPr>
            <w:tcW w:type="dxa" w:w="2880"/>
          </w:tcPr>
          <w:p>
            <w:r>
              <w:t>CCB 與需求追溯流程</w:t>
            </w:r>
          </w:p>
        </w:tc>
        <w:tc>
          <w:tcPr>
            <w:tcW w:type="dxa" w:w="2880"/>
          </w:tcPr>
          <w:p>
            <w:r>
              <w:t>可完整維護基線與變更紀錄</w:t>
            </w:r>
          </w:p>
        </w:tc>
      </w:tr>
    </w:tbl>
    <w:p>
      <w:pPr>
        <w:pStyle w:val="Heading2"/>
      </w:pPr>
      <w:r>
        <w:t>21. 驗收重點</w:t>
      </w:r>
    </w:p>
    <w:p>
      <w:pPr>
        <w:pStyle w:val="ListNumber"/>
      </w:pPr>
      <w:r>
        <w:t>需求、設計、程式、測試可雙向追溯。</w:t>
      </w:r>
    </w:p>
    <w:p>
      <w:pPr>
        <w:pStyle w:val="ListNumber"/>
      </w:pPr>
      <w:r>
        <w:t>學生端無法取得題目正解與他人作答資料。</w:t>
      </w:r>
    </w:p>
    <w:p>
      <w:pPr>
        <w:pStyle w:val="ListNumber"/>
      </w:pPr>
      <w:r>
        <w:t>作答 ownership 與資料庫完整性約束生效。</w:t>
      </w:r>
    </w:p>
    <w:p>
      <w:pPr>
        <w:pStyle w:val="ListNumber"/>
      </w:pPr>
      <w:r>
        <w:t>登入與上傳行為具防濫用控制。</w:t>
      </w:r>
    </w:p>
    <w:p>
      <w:pPr>
        <w:pStyle w:val="ListNumber"/>
      </w:pPr>
      <w:r>
        <w:t>變更有紀錄、可審計、可回復。</w:t>
      </w:r>
    </w:p>
    <w:p>
      <w:pPr>
        <w:pStyle w:val="Heading2"/>
      </w:pPr>
      <w:r>
        <w:t>22. 名詞定義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名詞</w:t>
            </w:r>
          </w:p>
        </w:tc>
        <w:tc>
          <w:tcPr>
            <w:tcW w:type="dxa" w:w="4320"/>
          </w:tcPr>
          <w:p>
            <w:r>
              <w:t>定義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經核准且受管制之正式版本</w:t>
            </w:r>
          </w:p>
        </w:tc>
      </w:tr>
      <w:tr>
        <w:tc>
          <w:tcPr>
            <w:tcW w:type="dxa" w:w="4320"/>
          </w:tcPr>
          <w:p>
            <w:r>
              <w:t>CCB</w:t>
            </w:r>
          </w:p>
        </w:tc>
        <w:tc>
          <w:tcPr>
            <w:tcW w:type="dxa" w:w="4320"/>
          </w:tcPr>
          <w:p>
            <w:r>
              <w:t>Change Control Board，變更控制委員會</w:t>
            </w:r>
          </w:p>
        </w:tc>
      </w:tr>
      <w:tr>
        <w:tc>
          <w:tcPr>
            <w:tcW w:type="dxa" w:w="4320"/>
          </w:tcPr>
          <w:p>
            <w:r>
              <w:t>RTM</w:t>
            </w:r>
          </w:p>
        </w:tc>
        <w:tc>
          <w:tcPr>
            <w:tcW w:type="dxa" w:w="4320"/>
          </w:tcPr>
          <w:p>
            <w:r>
              <w:t>Requirement Traceability Matrix，需求追溯矩陣</w:t>
            </w:r>
          </w:p>
        </w:tc>
      </w:tr>
      <w:tr>
        <w:tc>
          <w:tcPr>
            <w:tcW w:type="dxa" w:w="4320"/>
          </w:tcPr>
          <w:p>
            <w:r>
              <w:t>Ownership</w:t>
            </w:r>
          </w:p>
        </w:tc>
        <w:tc>
          <w:tcPr>
            <w:tcW w:type="dxa" w:w="4320"/>
          </w:tcPr>
          <w:p>
            <w:r>
              <w:t>以 `student_account_id` 綁定之資料歸屬模型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驗證「做得對」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確認「做對的產品」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