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FCC9" w14:textId="3389FEE3" w:rsidR="00420799" w:rsidRDefault="00420799">
      <w:pPr>
        <w:rPr>
          <w:rFonts w:ascii="&amp;quot" w:eastAsia="宋体" w:hAnsi="&amp;quot" w:cs="宋体" w:hint="eastAsia"/>
          <w:b/>
          <w:color w:val="FF0000"/>
          <w:kern w:val="0"/>
          <w:sz w:val="24"/>
          <w:szCs w:val="24"/>
          <w:highlight w:val="cyan"/>
        </w:rPr>
      </w:pPr>
      <w:r w:rsidRPr="00846930">
        <w:rPr>
          <w:rFonts w:ascii="微软雅黑" w:eastAsia="微软雅黑" w:hAnsi="微软雅黑" w:hint="eastAsia"/>
          <w:b/>
          <w:sz w:val="36"/>
          <w:szCs w:val="36"/>
        </w:rPr>
        <w:t>M</w:t>
      </w:r>
      <w:r w:rsidRPr="00846930">
        <w:rPr>
          <w:rFonts w:ascii="微软雅黑" w:eastAsia="微软雅黑" w:hAnsi="微软雅黑"/>
          <w:b/>
          <w:sz w:val="36"/>
          <w:szCs w:val="36"/>
        </w:rPr>
        <w:t>AP</w:t>
      </w:r>
      <w:r w:rsidRPr="00846930">
        <w:rPr>
          <w:rFonts w:ascii="微软雅黑" w:eastAsia="微软雅黑" w:hAnsi="微软雅黑" w:hint="eastAsia"/>
          <w:b/>
          <w:sz w:val="36"/>
          <w:szCs w:val="36"/>
        </w:rPr>
        <w:t>技术</w:t>
      </w:r>
      <w:r>
        <w:rPr>
          <w:rFonts w:ascii="微软雅黑" w:eastAsia="微软雅黑" w:hAnsi="微软雅黑" w:hint="eastAsia"/>
          <w:b/>
          <w:sz w:val="36"/>
          <w:szCs w:val="36"/>
        </w:rPr>
        <w:t>:</w:t>
      </w:r>
    </w:p>
    <w:p w14:paraId="1B536631" w14:textId="3C98C502" w:rsidR="00420799" w:rsidRDefault="00420799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420799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（</w:t>
      </w:r>
      <w:r w:rsidRPr="00420799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Mapping Address and Port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）技术是指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无状态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地对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地址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端口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进行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复用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，根据报文格式又分为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双重封装</w:t>
      </w:r>
      <w:r w:rsidRPr="00420799">
        <w:rPr>
          <w:rFonts w:ascii="微软雅黑" w:eastAsia="微软雅黑" w:hAnsi="微软雅黑" w:cs="Arial"/>
          <w:b/>
          <w:color w:val="0070C0"/>
          <w:sz w:val="20"/>
          <w:szCs w:val="20"/>
          <w:shd w:val="clear" w:color="auto" w:fill="F7F8FA"/>
        </w:rPr>
        <w:t>MAP-E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420799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双重翻译</w:t>
      </w:r>
      <w:r w:rsidRPr="00420799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MAP-T</w:t>
      </w:r>
      <w:r w:rsidRPr="00420799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两种</w:t>
      </w:r>
    </w:p>
    <w:p w14:paraId="4BCABE3C" w14:textId="3BF0DBD7" w:rsidR="00D32F11" w:rsidRDefault="00D32F11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2D8EA644" w14:textId="77777777" w:rsidR="00D32F11" w:rsidRDefault="00D32F11" w:rsidP="00D32F11">
      <w:pPr>
        <w:rPr>
          <w:rFonts w:ascii="微软雅黑" w:eastAsia="微软雅黑" w:hAnsi="微软雅黑"/>
          <w:b/>
          <w:sz w:val="36"/>
          <w:szCs w:val="36"/>
        </w:rPr>
      </w:pPr>
      <w:r w:rsidRPr="00D32F11">
        <w:rPr>
          <w:rFonts w:ascii="微软雅黑" w:eastAsia="微软雅黑" w:hAnsi="微软雅黑" w:hint="eastAsia"/>
          <w:b/>
          <w:sz w:val="36"/>
          <w:szCs w:val="36"/>
        </w:rPr>
        <w:t>MAP技术有如下四大特征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14:paraId="6E96FB7A" w14:textId="548D3E64" w:rsidR="00D32F11" w:rsidRPr="00D32F11" w:rsidRDefault="00D32F11" w:rsidP="00D32F11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D32F11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共享</w:t>
      </w:r>
      <w:r w:rsidRPr="00D32F11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、</w:t>
      </w:r>
      <w:r w:rsidRPr="00D32F11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无状态</w:t>
      </w:r>
      <w:r w:rsidRPr="00D32F11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、</w:t>
      </w:r>
      <w:r w:rsidRPr="00D32F11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分布</w:t>
      </w:r>
      <w:r w:rsidRPr="00D32F11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、</w:t>
      </w:r>
      <w:r w:rsidRPr="00D32F11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优化</w:t>
      </w:r>
      <w:r w:rsidRPr="00D32F11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：</w:t>
      </w:r>
    </w:p>
    <w:p w14:paraId="313A62EB" w14:textId="77777777" w:rsidR="00D32F11" w:rsidRPr="00D32F11" w:rsidRDefault="00D32F11" w:rsidP="00D32F11">
      <w:pPr>
        <w:pStyle w:val="Default"/>
        <w:snapToGrid w:val="0"/>
        <w:spacing w:before="120" w:line="280" w:lineRule="atLeast"/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</w:pPr>
      <w:r w:rsidRPr="00D32F11">
        <w:rPr>
          <w:rFonts w:ascii="微软雅黑" w:eastAsia="微软雅黑" w:hAnsi="微软雅黑" w:cs="Arial" w:hint="eastAsia"/>
          <w:b/>
          <w:color w:val="FF0000"/>
          <w:kern w:val="2"/>
          <w:sz w:val="20"/>
          <w:szCs w:val="20"/>
          <w:shd w:val="clear" w:color="auto" w:fill="F7F8FA"/>
        </w:rPr>
        <w:t>共享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：采用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A+P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理念共享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Public IPv4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地址，即通过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TCP/UDP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层的端口号资源来扩展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Public IPv4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资源，分配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Port-Set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受限的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IPv4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地址实现多个用户</w:t>
      </w:r>
      <w:r w:rsidRPr="002C0916">
        <w:rPr>
          <w:rFonts w:ascii="微软雅黑" w:eastAsia="微软雅黑" w:hAnsi="微软雅黑" w:cs="Arial" w:hint="eastAsia"/>
          <w:b/>
          <w:color w:val="FF0000"/>
          <w:kern w:val="2"/>
          <w:sz w:val="20"/>
          <w:szCs w:val="20"/>
          <w:shd w:val="clear" w:color="auto" w:fill="F7F8FA"/>
        </w:rPr>
        <w:t>共享同一个</w:t>
      </w:r>
      <w:r w:rsidRPr="002C0916">
        <w:rPr>
          <w:rFonts w:ascii="微软雅黑" w:eastAsia="微软雅黑" w:hAnsi="微软雅黑" w:cs="Arial"/>
          <w:b/>
          <w:color w:val="FF0000"/>
          <w:kern w:val="2"/>
          <w:sz w:val="20"/>
          <w:szCs w:val="20"/>
          <w:shd w:val="clear" w:color="auto" w:fill="F7F8FA"/>
        </w:rPr>
        <w:t>IPv4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地址。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 xml:space="preserve"> </w:t>
      </w:r>
    </w:p>
    <w:p w14:paraId="27F1A4EB" w14:textId="77777777" w:rsidR="00D32F11" w:rsidRPr="00D32F11" w:rsidRDefault="00D32F11" w:rsidP="00D32F11">
      <w:pPr>
        <w:pStyle w:val="Default"/>
        <w:snapToGrid w:val="0"/>
        <w:spacing w:before="120" w:line="280" w:lineRule="atLeast"/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</w:pPr>
      <w:r w:rsidRPr="00D32F11">
        <w:rPr>
          <w:rFonts w:ascii="微软雅黑" w:eastAsia="微软雅黑" w:hAnsi="微软雅黑" w:cs="Arial" w:hint="eastAsia"/>
          <w:b/>
          <w:color w:val="FF0000"/>
          <w:kern w:val="2"/>
          <w:sz w:val="20"/>
          <w:szCs w:val="20"/>
          <w:shd w:val="clear" w:color="auto" w:fill="F7F8FA"/>
        </w:rPr>
        <w:t>无状态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：无状态方式实现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IPv4 A+P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到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IPv6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地址映射。即通过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Rule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实现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IPv4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+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端口与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IPv6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地址的无状态映射，解决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CGN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维护地址映射状态的问题。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 xml:space="preserve"> </w:t>
      </w:r>
    </w:p>
    <w:p w14:paraId="7C509326" w14:textId="77777777" w:rsidR="00D32F11" w:rsidRPr="00D32F11" w:rsidRDefault="00D32F11" w:rsidP="00D32F11">
      <w:pPr>
        <w:pStyle w:val="Default"/>
        <w:snapToGrid w:val="0"/>
        <w:spacing w:before="120" w:line="280" w:lineRule="atLeast"/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</w:pPr>
      <w:r w:rsidRPr="00D32F11">
        <w:rPr>
          <w:rFonts w:ascii="微软雅黑" w:eastAsia="微软雅黑" w:hAnsi="微软雅黑" w:cs="Arial" w:hint="eastAsia"/>
          <w:b/>
          <w:color w:val="FF0000"/>
          <w:kern w:val="2"/>
          <w:sz w:val="20"/>
          <w:szCs w:val="20"/>
          <w:shd w:val="clear" w:color="auto" w:fill="F7F8FA"/>
        </w:rPr>
        <w:t>分布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：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NAT44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分布到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CE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实现。即秉承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NAT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卸载的理念，利用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CE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的资源实现分布式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NAT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，解决集中式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>NAT44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性能瓶颈的问题。</w:t>
      </w:r>
      <w:r w:rsidRPr="00D32F11"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  <w:t xml:space="preserve"> </w:t>
      </w:r>
    </w:p>
    <w:p w14:paraId="3A2A1975" w14:textId="77777777" w:rsidR="00D32F11" w:rsidRPr="00D32F11" w:rsidRDefault="00D32F11" w:rsidP="00D32F11">
      <w:pPr>
        <w:pStyle w:val="Default"/>
        <w:snapToGrid w:val="0"/>
        <w:spacing w:before="120" w:line="280" w:lineRule="atLeast"/>
        <w:rPr>
          <w:rFonts w:ascii="微软雅黑" w:eastAsia="微软雅黑" w:hAnsi="微软雅黑" w:cs="Arial"/>
          <w:b/>
          <w:color w:val="333333"/>
          <w:kern w:val="2"/>
          <w:sz w:val="20"/>
          <w:szCs w:val="20"/>
          <w:shd w:val="clear" w:color="auto" w:fill="F7F8FA"/>
        </w:rPr>
      </w:pPr>
      <w:r w:rsidRPr="00D32F11">
        <w:rPr>
          <w:rFonts w:ascii="微软雅黑" w:eastAsia="微软雅黑" w:hAnsi="微软雅黑" w:cs="Arial" w:hint="eastAsia"/>
          <w:b/>
          <w:color w:val="FF0000"/>
          <w:kern w:val="2"/>
          <w:sz w:val="20"/>
          <w:szCs w:val="20"/>
          <w:shd w:val="clear" w:color="auto" w:fill="F7F8FA"/>
        </w:rPr>
        <w:t>优化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：优化流量转发和提高网络可靠性。即通过配置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Rule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实现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CE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间流量直接转发，通过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MAP-BR Pool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实现负载分担，同时由于无状态映射的特点，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MAP BR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故障切换时无</w:t>
      </w:r>
      <w:r w:rsidRPr="00D32F11">
        <w:rPr>
          <w:rFonts w:ascii="微软雅黑" w:eastAsia="微软雅黑" w:hAnsi="微软雅黑" w:cs="Arial"/>
          <w:b/>
          <w:color w:val="C45911" w:themeColor="accent2" w:themeShade="BF"/>
          <w:kern w:val="2"/>
          <w:sz w:val="20"/>
          <w:szCs w:val="20"/>
          <w:shd w:val="clear" w:color="auto" w:fill="F7F8FA"/>
        </w:rPr>
        <w:t>session</w:t>
      </w:r>
      <w:r w:rsidRPr="00D32F11">
        <w:rPr>
          <w:rFonts w:ascii="微软雅黑" w:eastAsia="微软雅黑" w:hAnsi="微软雅黑" w:cs="Arial" w:hint="eastAsia"/>
          <w:b/>
          <w:color w:val="333333"/>
          <w:kern w:val="2"/>
          <w:sz w:val="20"/>
          <w:szCs w:val="20"/>
          <w:shd w:val="clear" w:color="auto" w:fill="F7F8FA"/>
        </w:rPr>
        <w:t>同步需求，网络可靠性更高</w:t>
      </w:r>
    </w:p>
    <w:p w14:paraId="222E8AFE" w14:textId="4A8FE87C" w:rsidR="00D32F11" w:rsidRDefault="00D32F11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0DD6BFF5" w14:textId="4498BAA2" w:rsidR="002C0916" w:rsidRPr="00D32F11" w:rsidRDefault="002C0916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1</w:t>
      </w:r>
      <w: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.</w:t>
      </w:r>
      <w:r w:rsidRPr="002C0916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每个共享此</w:t>
      </w:r>
      <w:r w:rsidRPr="002C0916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2C0916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地址的</w:t>
      </w:r>
      <w:r w:rsidRPr="002C0916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CPE</w:t>
      </w:r>
      <w:r w:rsidRPr="002C0916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获得一个</w:t>
      </w:r>
      <w:r w:rsidRPr="002C0916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唯一的PSID</w:t>
      </w:r>
      <w:r w:rsidRPr="002C0916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，即获得一段唯一的port-set。</w:t>
      </w:r>
    </w:p>
    <w:p w14:paraId="0DEA48E1" w14:textId="77777777" w:rsidR="00420799" w:rsidRPr="00420799" w:rsidRDefault="00420799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5057ADA2" w14:textId="38652544" w:rsidR="00846930" w:rsidRDefault="00846930">
      <w:pPr>
        <w:rPr>
          <w:rFonts w:ascii="微软雅黑" w:eastAsia="微软雅黑" w:hAnsi="微软雅黑"/>
          <w:b/>
          <w:sz w:val="36"/>
          <w:szCs w:val="36"/>
        </w:rPr>
      </w:pPr>
      <w:r w:rsidRPr="00846930">
        <w:rPr>
          <w:rFonts w:ascii="微软雅黑" w:eastAsia="微软雅黑" w:hAnsi="微软雅黑" w:hint="eastAsia"/>
          <w:b/>
          <w:sz w:val="36"/>
          <w:szCs w:val="36"/>
        </w:rPr>
        <w:t>M</w:t>
      </w:r>
      <w:r w:rsidRPr="00846930">
        <w:rPr>
          <w:rFonts w:ascii="微软雅黑" w:eastAsia="微软雅黑" w:hAnsi="微软雅黑"/>
          <w:b/>
          <w:sz w:val="36"/>
          <w:szCs w:val="36"/>
        </w:rPr>
        <w:t>AP</w:t>
      </w:r>
      <w:r w:rsidRPr="00846930">
        <w:rPr>
          <w:rFonts w:ascii="微软雅黑" w:eastAsia="微软雅黑" w:hAnsi="微软雅黑" w:hint="eastAsia"/>
          <w:b/>
          <w:sz w:val="36"/>
          <w:szCs w:val="36"/>
        </w:rPr>
        <w:t>技术的三种MAP</w:t>
      </w:r>
      <w:r w:rsidRPr="00846930">
        <w:rPr>
          <w:rFonts w:ascii="微软雅黑" w:eastAsia="微软雅黑" w:hAnsi="微软雅黑"/>
          <w:b/>
          <w:sz w:val="36"/>
          <w:szCs w:val="36"/>
        </w:rPr>
        <w:t xml:space="preserve"> </w:t>
      </w:r>
      <w:r w:rsidRPr="00846930">
        <w:rPr>
          <w:rFonts w:ascii="微软雅黑" w:eastAsia="微软雅黑" w:hAnsi="微软雅黑" w:hint="eastAsia"/>
          <w:b/>
          <w:sz w:val="36"/>
          <w:szCs w:val="36"/>
        </w:rPr>
        <w:t>Rule：</w:t>
      </w:r>
    </w:p>
    <w:p w14:paraId="6B9B9F9A" w14:textId="06402A19" w:rsidR="00846930" w:rsidRPr="00846930" w:rsidRDefault="0084693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846930">
        <w:rPr>
          <w:rFonts w:ascii="微软雅黑" w:eastAsia="微软雅黑" w:hAnsi="微软雅黑" w:cs="宋体"/>
          <w:b/>
          <w:kern w:val="0"/>
          <w:sz w:val="24"/>
          <w:szCs w:val="24"/>
        </w:rPr>
        <w:t>1.</w:t>
      </w:r>
      <w:r w:rsidRPr="0084693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BMR</w:t>
      </w:r>
      <w:r w:rsidRPr="00846930">
        <w:rPr>
          <w:rFonts w:ascii="微软雅黑" w:eastAsia="微软雅黑" w:hAnsi="微软雅黑" w:cs="宋体"/>
          <w:kern w:val="0"/>
          <w:sz w:val="24"/>
          <w:szCs w:val="24"/>
        </w:rPr>
        <w:t>(Basic Mapping Rule)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基本的映射规则</w:t>
      </w:r>
    </w:p>
    <w:p w14:paraId="4BED91AE" w14:textId="032AF3C3" w:rsidR="00846930" w:rsidRPr="00846930" w:rsidRDefault="0084693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846930">
        <w:rPr>
          <w:rFonts w:ascii="微软雅黑" w:eastAsia="微软雅黑" w:hAnsi="微软雅黑" w:cs="宋体"/>
          <w:b/>
          <w:kern w:val="0"/>
          <w:sz w:val="24"/>
          <w:szCs w:val="24"/>
        </w:rPr>
        <w:t>2.</w:t>
      </w:r>
      <w:r w:rsidRPr="00846930">
        <w:rPr>
          <w:rFonts w:ascii="微软雅黑" w:eastAsia="微软雅黑" w:hAnsi="微软雅黑" w:cs="宋体"/>
          <w:b/>
          <w:color w:val="00B050"/>
          <w:kern w:val="0"/>
          <w:sz w:val="24"/>
          <w:szCs w:val="24"/>
        </w:rPr>
        <w:t>FMR</w:t>
      </w:r>
      <w:r w:rsidRPr="00846930">
        <w:rPr>
          <w:rFonts w:ascii="微软雅黑" w:eastAsia="微软雅黑" w:hAnsi="微软雅黑" w:cs="宋体"/>
          <w:kern w:val="0"/>
          <w:sz w:val="24"/>
          <w:szCs w:val="24"/>
        </w:rPr>
        <w:t>(Forwarding Mapping Rule)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转发映射规则</w:t>
      </w:r>
    </w:p>
    <w:p w14:paraId="15E06A71" w14:textId="68166DED" w:rsidR="00846930" w:rsidRDefault="00846930">
      <w:pP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846930"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846930">
        <w:rPr>
          <w:rFonts w:ascii="微软雅黑" w:eastAsia="微软雅黑" w:hAnsi="微软雅黑" w:cs="宋体"/>
          <w:kern w:val="0"/>
          <w:sz w:val="24"/>
          <w:szCs w:val="24"/>
        </w:rPr>
        <w:t>.</w:t>
      </w:r>
      <w:r w:rsidRPr="00846930">
        <w:rPr>
          <w:rFonts w:ascii="微软雅黑" w:eastAsia="微软雅黑" w:hAnsi="微软雅黑" w:cs="宋体"/>
          <w:b/>
          <w:color w:val="7030A0"/>
          <w:kern w:val="0"/>
          <w:sz w:val="24"/>
          <w:szCs w:val="24"/>
        </w:rPr>
        <w:t>DMR</w:t>
      </w:r>
      <w:r w:rsidRPr="00846930">
        <w:rPr>
          <w:rFonts w:ascii="微软雅黑" w:eastAsia="微软雅黑" w:hAnsi="微软雅黑" w:cs="宋体"/>
          <w:kern w:val="0"/>
          <w:sz w:val="24"/>
          <w:szCs w:val="24"/>
        </w:rPr>
        <w:t>(Default Mapping Rule)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默认的映射规则</w:t>
      </w:r>
    </w:p>
    <w:p w14:paraId="3F841BF4" w14:textId="4A3126F9" w:rsidR="00846930" w:rsidRDefault="00846930">
      <w:pP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5AB0F54C" w14:textId="38EE832F" w:rsidR="00846930" w:rsidRDefault="00846930" w:rsidP="00420799">
      <w:pPr>
        <w:snapToGrid w:val="0"/>
        <w:spacing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84693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BMR</w:t>
      </w:r>
      <w: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 xml:space="preserve"> </w:t>
      </w:r>
      <w:r w:rsidR="00D04CE8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必选项 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用于计算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 CE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地址和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port-set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以及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地址。</w:t>
      </w:r>
      <w:r w:rsidRPr="000538C3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BMR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是需要配置在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域的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每一个路由器上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，配置在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上用于将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用户数据进行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NAT44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翻译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/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封装，配置在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MAP-BR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上用于将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从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报文中解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封装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/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解隧道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，以及将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回程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流量的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+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port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进行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翻译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846930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封装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后，在</w:t>
      </w:r>
      <w:r w:rsidRPr="00846930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MAP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域中按照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路由转发到</w:t>
      </w:r>
      <w:r w:rsidRPr="00846930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846930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上。</w:t>
      </w:r>
      <w:r w:rsid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 xml:space="preserve"> </w:t>
      </w:r>
      <w:r w:rsidR="001D03C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  </w:t>
      </w:r>
      <w:r w:rsidR="001D03C5" w:rsidRPr="001D03C5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sym w:font="Wingdings" w:char="F0E8"/>
      </w:r>
      <w:r w:rsidR="001D03C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 </w:t>
      </w:r>
      <w:r w:rsid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具体计算看</w:t>
      </w:r>
      <w:r w:rsidR="001D03C5" w:rsidRPr="001D03C5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MAP计算步骤</w:t>
      </w:r>
    </w:p>
    <w:p w14:paraId="371B4BC3" w14:textId="26405FF7" w:rsidR="00846930" w:rsidRDefault="00846930">
      <w:pP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2E660079" w14:textId="5A015FB3" w:rsidR="00D04CE8" w:rsidRDefault="00D04CE8" w:rsidP="00420799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D04CE8">
        <w:rPr>
          <w:rFonts w:ascii="微软雅黑" w:eastAsia="微软雅黑" w:hAnsi="微软雅黑" w:cs="宋体"/>
          <w:b/>
          <w:color w:val="00B050"/>
          <w:kern w:val="0"/>
          <w:sz w:val="24"/>
          <w:szCs w:val="24"/>
        </w:rPr>
        <w:t>FMR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，是</w:t>
      </w:r>
      <w:r w:rsidRPr="00D04CE8">
        <w:rPr>
          <w:rFonts w:ascii="微软雅黑" w:eastAsia="微软雅黑" w:hAnsi="微软雅黑" w:cs="宋体" w:hint="eastAsia"/>
          <w:b/>
          <w:color w:val="00B050"/>
          <w:kern w:val="0"/>
          <w:sz w:val="24"/>
          <w:szCs w:val="24"/>
        </w:rPr>
        <w:t>可选项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，用于在</w:t>
      </w:r>
      <w:r w:rsidRPr="00D04CE8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mesh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网络中实现</w:t>
      </w:r>
      <w:r w:rsidRPr="00D04CE8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间的互访流量直接通信，</w:t>
      </w:r>
      <w:r w:rsidRPr="00D04CE8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不需要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通过</w:t>
      </w:r>
      <w:r w:rsidRPr="00D04CE8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MAP-BR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中转。这就是说在</w:t>
      </w:r>
      <w:r w:rsidRPr="00D04CE8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访问其他</w:t>
      </w:r>
      <w:r w:rsidRPr="00D04CE8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时，</w:t>
      </w:r>
      <w:r w:rsidRPr="00D04CE8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Pr="00D04CE8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地址应该是对端</w:t>
      </w:r>
      <w:r w:rsidRPr="00D04CE8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的地址。报文的</w:t>
      </w:r>
      <w:r w:rsidRPr="00D04CE8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源</w:t>
      </w:r>
      <w:r w:rsidRPr="00D04CE8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地址是</w:t>
      </w:r>
      <w:r w:rsidRPr="00D04CE8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生成的，则</w:t>
      </w:r>
      <w:r w:rsidRPr="00D04CE8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Pr="00D04CE8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D04CE8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地址就成了</w:t>
      </w:r>
      <w:r w:rsidRPr="00D04CE8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FM</w:t>
      </w:r>
      <w:r w:rsidRPr="00D04CE8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lastRenderedPageBreak/>
        <w:t>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的转换目标。前面也提到</w:t>
      </w:r>
      <w:r w:rsidRPr="00D04CE8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每个</w:t>
      </w:r>
      <w:r w:rsidRPr="00D04CE8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D04CE8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是相同的（在一定范围），因此</w:t>
      </w:r>
      <w:r w:rsidRPr="00D04CE8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FMR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D04CE8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也是可以相同的，即可以</w:t>
      </w:r>
      <w:r w:rsidRPr="00D04CE8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将</w:t>
      </w:r>
      <w:r w:rsidRPr="00D04CE8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通过配置作为</w:t>
      </w:r>
      <w:r w:rsidRPr="00D04CE8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FMR</w:t>
      </w:r>
      <w:r w:rsidRPr="00D04CE8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</w:p>
    <w:p w14:paraId="01C1454D" w14:textId="1A4687CE" w:rsidR="00D04CE8" w:rsidRDefault="001D03C5" w:rsidP="00D04CE8">
      <w:pPr>
        <w:wordWrap w:val="0"/>
        <w:spacing w:after="240" w:line="39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>
        <w:rPr>
          <w:noProof/>
        </w:rPr>
        <w:drawing>
          <wp:inline distT="0" distB="0" distL="0" distR="0" wp14:anchorId="578780E9" wp14:editId="11558E73">
            <wp:extent cx="5274310" cy="2266315"/>
            <wp:effectExtent l="0" t="0" r="2540" b="635"/>
            <wp:docPr id="8" name="图片 8" descr="https://img-blog.csdn.net/20131207220229750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g-blog.csdn.net/20131207220229750?watermark/2/text/aHR0cDovL2Jsb2cuY3Nkbi5uZXQvaGFubGlqaW4=/font/5a6L5L2T/fontsize/400/fill/I0JBQkFCMA==/dissolve/70/gravity/Cen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E35E" w14:textId="0C0C241A" w:rsidR="001D03C5" w:rsidRDefault="001D03C5" w:rsidP="00420799">
      <w:pPr>
        <w:wordWrap w:val="0"/>
        <w:snapToGrid w:val="0"/>
        <w:spacing w:after="240" w:line="280" w:lineRule="atLeast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84693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BMR</w:t>
      </w:r>
      <w:r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 xml:space="preserve"> </w:t>
      </w:r>
      <w:r w:rsidRPr="001D03C5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和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</w:t>
      </w:r>
      <w:r w:rsidRPr="00D04CE8">
        <w:rPr>
          <w:rFonts w:ascii="微软雅黑" w:eastAsia="微软雅黑" w:hAnsi="微软雅黑" w:cs="宋体"/>
          <w:b/>
          <w:color w:val="00B050"/>
          <w:kern w:val="0"/>
          <w:sz w:val="24"/>
          <w:szCs w:val="24"/>
        </w:rPr>
        <w:t>FMR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对于</w:t>
      </w:r>
      <w:r w:rsidRPr="001D03C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MAP-E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1D03C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MAP-T</w:t>
      </w:r>
      <w:r w:rsidRPr="001D03C5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均适用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，在第三条规则</w:t>
      </w:r>
      <w:r w:rsidRPr="00846930">
        <w:rPr>
          <w:rFonts w:ascii="微软雅黑" w:eastAsia="微软雅黑" w:hAnsi="微软雅黑" w:cs="宋体"/>
          <w:b/>
          <w:color w:val="7030A0"/>
          <w:kern w:val="0"/>
          <w:sz w:val="24"/>
          <w:szCs w:val="24"/>
        </w:rPr>
        <w:t>DMR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上，</w:t>
      </w:r>
      <w:r w:rsidRPr="001D03C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MAP-E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1D03C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MAP-T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</w:t>
      </w:r>
      <w:r w:rsidRPr="001D03C5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不同</w:t>
      </w:r>
      <w:r w:rsidRPr="001D03C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的。</w:t>
      </w:r>
    </w:p>
    <w:p w14:paraId="564B44ED" w14:textId="6C9CE678" w:rsidR="005D298B" w:rsidRDefault="005D298B" w:rsidP="002408F4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5D298B">
        <w:rPr>
          <w:rFonts w:ascii="微软雅黑" w:eastAsia="微软雅黑" w:hAnsi="微软雅黑" w:cs="Arial" w:hint="eastAsia"/>
          <w:b/>
          <w:color w:val="7030A0"/>
          <w:sz w:val="20"/>
          <w:szCs w:val="20"/>
          <w:shd w:val="clear" w:color="auto" w:fill="F7F8FA"/>
        </w:rPr>
        <w:t>D</w:t>
      </w:r>
      <w:r w:rsidRPr="005D298B">
        <w:rPr>
          <w:rFonts w:ascii="微软雅黑" w:eastAsia="微软雅黑" w:hAnsi="微软雅黑" w:cs="Arial"/>
          <w:b/>
          <w:color w:val="7030A0"/>
          <w:sz w:val="20"/>
          <w:szCs w:val="20"/>
          <w:shd w:val="clear" w:color="auto" w:fill="F7F8FA"/>
        </w:rPr>
        <w:t>MR</w:t>
      </w:r>
      <w:r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两种适用：</w:t>
      </w:r>
    </w:p>
    <w:p w14:paraId="083CB0DD" w14:textId="3079D52A" w:rsidR="000443A2" w:rsidRDefault="005D298B" w:rsidP="005D298B">
      <w:pPr>
        <w:wordWrap w:val="0"/>
        <w:snapToGrid w:val="0"/>
        <w:spacing w:after="240" w:line="280" w:lineRule="atLeast"/>
        <w:ind w:firstLine="420"/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</w:pPr>
      <w:r w:rsidRPr="005D298B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1</w:t>
      </w:r>
      <w: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.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在</w:t>
      </w:r>
      <w:r w:rsidR="000443A2" w:rsidRPr="005D298B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MAP-T</w:t>
      </w:r>
      <w:r>
        <w:rPr>
          <w:rFonts w:ascii="微软雅黑" w:eastAsia="微软雅黑" w:hAnsi="微软雅黑" w:cs="Arial" w:hint="eastAsia"/>
          <w:b/>
          <w:color w:val="7030A0"/>
          <w:sz w:val="20"/>
          <w:szCs w:val="20"/>
          <w:shd w:val="clear" w:color="auto" w:fill="F7F8FA"/>
        </w:rPr>
        <w:t>（双重翻译）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中定了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“</w:t>
      </w:r>
      <w:r w:rsidR="000443A2" w:rsidRPr="002408F4">
        <w:rPr>
          <w:rFonts w:ascii="微软雅黑" w:eastAsia="微软雅黑" w:hAnsi="微软雅黑" w:cs="Arial"/>
          <w:b/>
          <w:color w:val="7030A0"/>
          <w:sz w:val="20"/>
          <w:szCs w:val="20"/>
          <w:shd w:val="clear" w:color="auto" w:fill="F7F8FA"/>
        </w:rPr>
        <w:t>DMR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"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，代表报文的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地址为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 Domain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域外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的地址，通过</w:t>
      </w:r>
      <w:r w:rsidR="000443A2" w:rsidRPr="002408F4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BR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进行</w:t>
      </w:r>
      <w:r w:rsidR="000443A2" w:rsidRPr="002408F4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转发到域外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  <w:r w:rsidR="002408F4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 xml:space="preserve">MAP-CE </w:t>
      </w:r>
      <w:r w:rsidR="002408F4" w:rsidRPr="002408F4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sym w:font="Wingdings" w:char="F0E8"/>
      </w:r>
      <w:r w:rsidR="002408F4" w:rsidRPr="002408F4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 xml:space="preserve"> </w:t>
      </w:r>
      <w:r w:rsidR="002408F4" w:rsidRPr="002408F4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BR</w:t>
      </w:r>
      <w:r w:rsid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</w:t>
      </w:r>
      <w:r w:rsidR="002408F4" w:rsidRPr="002408F4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sym w:font="Wingdings" w:char="F0E8"/>
      </w:r>
      <w:r w:rsid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</w:t>
      </w:r>
      <w:r w:rsidR="002408F4" w:rsidRPr="002408F4">
        <w:rPr>
          <w:rFonts w:ascii="微软雅黑" w:eastAsia="微软雅黑" w:hAnsi="微软雅黑" w:cs="Arial"/>
          <w:b/>
          <w:color w:val="00B0F0"/>
          <w:sz w:val="20"/>
          <w:szCs w:val="20"/>
          <w:shd w:val="clear" w:color="auto" w:fill="F7F8FA"/>
        </w:rPr>
        <w:t>Internet</w:t>
      </w:r>
      <w:r w:rsidR="002408F4" w:rsidRPr="002408F4">
        <w:rPr>
          <w:rFonts w:ascii="微软雅黑" w:eastAsia="微软雅黑" w:hAnsi="微软雅黑" w:cs="Arial" w:hint="eastAsia"/>
          <w:b/>
          <w:color w:val="00B0F0"/>
          <w:sz w:val="20"/>
          <w:szCs w:val="20"/>
          <w:shd w:val="clear" w:color="auto" w:fill="F7F8FA"/>
        </w:rPr>
        <w:t xml:space="preserve"> </w:t>
      </w:r>
      <w:r w:rsid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  </w:t>
      </w:r>
      <w:r w:rsidR="000443A2" w:rsidRPr="002408F4">
        <w:rPr>
          <w:rFonts w:ascii="微软雅黑" w:eastAsia="微软雅黑" w:hAnsi="微软雅黑" w:cs="Arial"/>
          <w:b/>
          <w:color w:val="7030A0"/>
          <w:sz w:val="20"/>
          <w:szCs w:val="20"/>
          <w:shd w:val="clear" w:color="auto" w:fill="F7F8FA"/>
        </w:rPr>
        <w:t>DMR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含有</w:t>
      </w:r>
      <w:r w:rsidR="000443A2" w:rsidRPr="002408F4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两个参数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Rule-IPv6-prefix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Rule-IPv4-prefix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Rule-IPv6-prefix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的值是</w:t>
      </w:r>
      <w:r w:rsidR="000443A2" w:rsidRPr="002408F4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MAP BR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前缀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Rule-IPv4-prefix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值是</w:t>
      </w:r>
      <w:r w:rsidR="000443A2" w:rsidRPr="002408F4">
        <w:rPr>
          <w:rFonts w:ascii="微软雅黑" w:eastAsia="微软雅黑" w:hAnsi="微软雅黑" w:cs="Arial"/>
          <w:b/>
          <w:color w:val="FFC000"/>
          <w:sz w:val="20"/>
          <w:szCs w:val="20"/>
          <w:shd w:val="clear" w:color="auto" w:fill="F7F8FA"/>
        </w:rPr>
        <w:t>0.0.0.0/0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，即在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上匹配</w:t>
      </w:r>
      <w:r w:rsidR="000443A2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路由时作为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默认路由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适用的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映射规则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。在使用这条规则后，</w:t>
      </w:r>
      <w:r w:rsidR="000443A2" w:rsidRPr="002408F4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地址将通过</w:t>
      </w:r>
      <w:r w:rsidR="000443A2" w:rsidRPr="002408F4">
        <w:rPr>
          <w:rFonts w:ascii="微软雅黑" w:eastAsia="微软雅黑" w:hAnsi="微软雅黑" w:cs="Arial"/>
          <w:b/>
          <w:color w:val="7030A0"/>
          <w:sz w:val="20"/>
          <w:szCs w:val="20"/>
          <w:shd w:val="clear" w:color="auto" w:fill="F7F8FA"/>
        </w:rPr>
        <w:t>DMR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配置的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Rule-IPv6-prefix+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目的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地址组成目的</w:t>
      </w:r>
      <w:r w:rsidR="000443A2" w:rsidRP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="000443A2" w:rsidRP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地址。</w:t>
      </w:r>
      <w:r w:rsidR="002408F4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 xml:space="preserve">实质就是 </w:t>
      </w:r>
      <w:r w:rsidR="002408F4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</w:t>
      </w:r>
      <w:r w:rsidR="002408F4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 xml:space="preserve"> </w:t>
      </w:r>
      <w:r w:rsidR="002408F4" w:rsidRP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sym w:font="Wingdings" w:char="F0E8"/>
      </w:r>
      <w:r w:rsidR="002408F4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 xml:space="preserve"> BR</w:t>
      </w:r>
    </w:p>
    <w:p w14:paraId="34221D1A" w14:textId="1541650E" w:rsidR="005D298B" w:rsidRPr="002408F4" w:rsidRDefault="005D298B" w:rsidP="005D298B">
      <w:pPr>
        <w:wordWrap w:val="0"/>
        <w:snapToGrid w:val="0"/>
        <w:spacing w:after="240" w:line="280" w:lineRule="atLeast"/>
        <w:ind w:firstLine="420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>
        <w:rPr>
          <w:noProof/>
        </w:rPr>
        <w:drawing>
          <wp:inline distT="0" distB="0" distL="0" distR="0" wp14:anchorId="08CE935F" wp14:editId="77F84959">
            <wp:extent cx="4069080" cy="662940"/>
            <wp:effectExtent l="0" t="0" r="7620" b="3810"/>
            <wp:docPr id="7" name="图片 7" descr="https://img-blog.csdn.net/20131207221240796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g-blog.csdn.net/20131207221240796?watermark/2/text/aHR0cDovL2Jsb2cuY3Nkbi5uZXQvaGFubGlqaW4=/font/5a6L5L2T/fontsize/400/fill/I0JBQkFCMA==/dissolve/70/gravity/Cen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F757" w14:textId="105E8643" w:rsidR="005D298B" w:rsidRPr="005D298B" w:rsidRDefault="005D298B" w:rsidP="005D298B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2</w:t>
      </w:r>
      <w: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.</w:t>
      </w:r>
      <w:r w:rsidRPr="005D298B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t xml:space="preserve"> 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在</w:t>
      </w:r>
      <w:r w:rsidRPr="005D298B">
        <w:rPr>
          <w:rFonts w:ascii="微软雅黑" w:eastAsia="微软雅黑" w:hAnsi="微软雅黑" w:cs="Arial"/>
          <w:b/>
          <w:color w:val="0070C0"/>
          <w:sz w:val="20"/>
          <w:szCs w:val="20"/>
          <w:shd w:val="clear" w:color="auto" w:fill="F7F8FA"/>
        </w:rPr>
        <w:t>MAP-E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（</w:t>
      </w:r>
      <w:r w:rsidRPr="005D298B">
        <w:rPr>
          <w:rFonts w:ascii="微软雅黑" w:eastAsia="微软雅黑" w:hAnsi="微软雅黑" w:cs="Arial" w:hint="eastAsia"/>
          <w:b/>
          <w:color w:val="0070C0"/>
          <w:sz w:val="20"/>
          <w:szCs w:val="20"/>
          <w:shd w:val="clear" w:color="auto" w:fill="F7F8FA"/>
        </w:rPr>
        <w:t>双重封装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）中，第三条规则为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Destinations outside the MAP domain</w:t>
      </w:r>
      <w:r w:rsidR="000203DF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（映射</w:t>
      </w:r>
      <w:r w:rsidR="000203DF"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 domain</w:t>
      </w:r>
      <w:r w:rsidR="000203DF" w:rsidRPr="000203DF">
        <w:rPr>
          <w:rFonts w:ascii="微软雅黑" w:eastAsia="微软雅黑" w:hAnsi="微软雅黑" w:cs="Arial" w:hint="eastAsia"/>
          <w:b/>
          <w:color w:val="000000" w:themeColor="text1"/>
          <w:sz w:val="20"/>
          <w:szCs w:val="20"/>
          <w:shd w:val="clear" w:color="auto" w:fill="F7F8FA"/>
        </w:rPr>
        <w:t>之外</w:t>
      </w:r>
      <w:r w:rsidR="000203DF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）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，更加明确的表征了规则的意义。由于</w:t>
      </w:r>
      <w:r w:rsidRPr="000203DF">
        <w:rPr>
          <w:rFonts w:ascii="微软雅黑" w:eastAsia="微软雅黑" w:hAnsi="微软雅黑" w:cs="Arial"/>
          <w:b/>
          <w:color w:val="0070C0"/>
          <w:sz w:val="20"/>
          <w:szCs w:val="20"/>
          <w:shd w:val="clear" w:color="auto" w:fill="F7F8FA"/>
        </w:rPr>
        <w:t>MAP-E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中是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嵌套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地址，因此对于报文中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地址是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域外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的地址，只需要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再封装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一层</w:t>
      </w:r>
      <w:r w:rsidRPr="000203DF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地址即可，到达</w:t>
      </w:r>
      <w:r w:rsidRPr="000203DF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是直接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剥掉</w:t>
      </w:r>
      <w:r w:rsidRPr="000203DF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0203DF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报头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就可以还原目的</w:t>
      </w:r>
      <w:r w:rsidRPr="005D298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地址。因此在</w:t>
      </w:r>
      <w:r w:rsidRPr="000203DF">
        <w:rPr>
          <w:rFonts w:ascii="微软雅黑" w:eastAsia="微软雅黑" w:hAnsi="微软雅黑" w:cs="Arial"/>
          <w:b/>
          <w:color w:val="00B0F0"/>
          <w:sz w:val="20"/>
          <w:szCs w:val="20"/>
          <w:shd w:val="clear" w:color="auto" w:fill="F7F8FA"/>
        </w:rPr>
        <w:t>MAP-E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中</w:t>
      </w:r>
      <w:r w:rsidRPr="005D298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Destinations outside the MAP domain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就是配置</w:t>
      </w:r>
      <w:r w:rsidRPr="000203DF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MAP-BR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0203DF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IPv6</w:t>
      </w:r>
      <w:r w:rsidRPr="005D298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地址。</w:t>
      </w:r>
    </w:p>
    <w:p w14:paraId="1ED49BE4" w14:textId="07AB3C89" w:rsidR="001D03C5" w:rsidRDefault="001D03C5" w:rsidP="00D04CE8">
      <w:pPr>
        <w:wordWrap w:val="0"/>
        <w:spacing w:after="240" w:line="39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78B25E5D" w14:textId="6DDAFF5B" w:rsidR="00F47C4B" w:rsidRPr="00BD6B2E" w:rsidRDefault="00BD6B2E" w:rsidP="00D04CE8">
      <w:pPr>
        <w:wordWrap w:val="0"/>
        <w:spacing w:after="240" w:line="390" w:lineRule="atLeast"/>
        <w:rPr>
          <w:rFonts w:ascii="微软雅黑" w:eastAsia="微软雅黑" w:hAnsi="微软雅黑"/>
          <w:b/>
          <w:sz w:val="36"/>
          <w:szCs w:val="36"/>
        </w:rPr>
      </w:pPr>
      <w:r w:rsidRPr="00F47C4B">
        <w:rPr>
          <w:rFonts w:ascii="微软雅黑" w:eastAsia="微软雅黑" w:hAnsi="微软雅黑"/>
          <w:b/>
          <w:color w:val="92D050"/>
          <w:sz w:val="36"/>
          <w:szCs w:val="36"/>
        </w:rPr>
        <w:t>MAP-BR</w:t>
      </w:r>
      <w:r w:rsidRPr="00BD6B2E">
        <w:rPr>
          <w:rFonts w:ascii="微软雅黑" w:eastAsia="微软雅黑" w:hAnsi="微软雅黑" w:hint="eastAsia"/>
          <w:b/>
          <w:sz w:val="36"/>
          <w:szCs w:val="36"/>
        </w:rPr>
        <w:t>的</w:t>
      </w:r>
      <w:r w:rsidRPr="00F47C4B">
        <w:rPr>
          <w:rFonts w:ascii="微软雅黑" w:eastAsia="微软雅黑" w:hAnsi="微软雅黑"/>
          <w:b/>
          <w:color w:val="FF0000"/>
          <w:sz w:val="36"/>
          <w:szCs w:val="36"/>
        </w:rPr>
        <w:t>Pool</w:t>
      </w:r>
      <w:r w:rsidRPr="00BD6B2E">
        <w:rPr>
          <w:rFonts w:ascii="微软雅黑" w:eastAsia="微软雅黑" w:hAnsi="微软雅黑" w:hint="eastAsia"/>
          <w:b/>
          <w:sz w:val="36"/>
          <w:szCs w:val="36"/>
        </w:rPr>
        <w:t>是如何实现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14:paraId="2FE366AC" w14:textId="03954153" w:rsidR="00F47C4B" w:rsidRPr="00F47C4B" w:rsidRDefault="00F47C4B" w:rsidP="00F47C4B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lastRenderedPageBreak/>
        <w:t>在</w:t>
      </w:r>
      <w:r w:rsidRPr="00F47C4B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域中通过将</w:t>
      </w:r>
      <w:r w:rsidRPr="00F47C4B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多个</w:t>
      </w:r>
      <w:r w:rsidRPr="00F47C4B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MAP-BR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放在同一个</w:t>
      </w:r>
      <w:r w:rsidRPr="00F47C4B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Pool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内实现</w:t>
      </w:r>
      <w:r w:rsidRPr="00F47C4B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负载分担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F47C4B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保护倒换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的。同一个</w:t>
      </w:r>
      <w:r w:rsidRPr="00F47C4B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Pool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中的每个</w:t>
      </w:r>
      <w:r w:rsidRPr="00F64B67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MAP-BR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配置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相同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Anycast IPv6 address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不同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F64B67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 address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  <w:r w:rsidR="00F64B67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 xml:space="preserve"> </w:t>
      </w:r>
      <w:r w:rsidR="00F64B67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 xml:space="preserve">   </w:t>
      </w:r>
      <w:r w:rsidRPr="00F64B67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MAP-CE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配置的</w:t>
      </w:r>
      <w:r w:rsidRPr="00F64B67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地址是选用的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Anycast IPv6 address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</w:p>
    <w:p w14:paraId="41E6A45C" w14:textId="7C860415" w:rsidR="00F47C4B" w:rsidRPr="00F47C4B" w:rsidRDefault="00F47C4B" w:rsidP="00F47C4B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Anycast IPv6 address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</w:t>
      </w:r>
      <w:r w:rsidRPr="00F64B67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地址族里面一个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特殊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的地址类型，它是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一组接口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的标识符，送往一个任播地址的包被传送至该地址标识的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接口之一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（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“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路由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最近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”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）。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Anycast IPv6 address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的这种特点可以实现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负载分担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或者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冗余备份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机制。</w:t>
      </w:r>
      <w:r w:rsidRPr="00F47C4B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Anycast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只能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作为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目的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地址，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不能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用作</w:t>
      </w:r>
      <w:r w:rsidRPr="00F64B67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源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地址，因此需要为</w:t>
      </w:r>
      <w:r w:rsidRPr="00F64B67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另外配置一个</w:t>
      </w:r>
      <w:r w:rsidRPr="00F64B67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F47C4B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地址。</w:t>
      </w:r>
    </w:p>
    <w:p w14:paraId="162654EA" w14:textId="696325BD" w:rsidR="00D04CE8" w:rsidRPr="00F47C4B" w:rsidRDefault="00C8733A" w:rsidP="00D04CE8">
      <w:pPr>
        <w:wordWrap w:val="0"/>
        <w:spacing w:after="240" w:line="39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>
        <w:rPr>
          <w:noProof/>
        </w:rPr>
        <w:drawing>
          <wp:inline distT="0" distB="0" distL="0" distR="0" wp14:anchorId="1BABB315" wp14:editId="0B0AC4AA">
            <wp:extent cx="2598420" cy="1767840"/>
            <wp:effectExtent l="0" t="0" r="0" b="3810"/>
            <wp:docPr id="9" name="图片 9" descr="https://img-blog.csdn.net/20131208220325968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img-blog.csdn.net/20131208220325968?watermark/2/text/aHR0cDovL2Jsb2cuY3Nkbi5uZXQvaGFubGlqaW4=/font/5a6L5L2T/fontsize/400/fill/I0JBQkFCMA==/dissolve/70/gravity/Cen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B447" w14:textId="77777777" w:rsidR="00684F65" w:rsidRPr="00684F65" w:rsidRDefault="00684F65" w:rsidP="00684F65">
      <w:pPr>
        <w:wordWrap w:val="0"/>
        <w:snapToGrid w:val="0"/>
        <w:spacing w:line="280" w:lineRule="atLeast"/>
        <w:ind w:firstLine="420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因为</w:t>
      </w:r>
      <w:r w:rsidRPr="00684F65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属于</w:t>
      </w:r>
      <w:r w:rsidRPr="00684F65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无状态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技术，因此对于流量</w:t>
      </w:r>
      <w:r w:rsidRPr="00684F65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上下行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路径</w:t>
      </w:r>
      <w:r w:rsidRPr="00684F65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不对称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的情况</w:t>
      </w:r>
      <w:r w:rsidRPr="00684F65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仍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能正常转发，例如上行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CE3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到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BR-1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，下行为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BR2-CE3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，由于</w:t>
      </w:r>
      <w:r w:rsidRPr="00684F6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BR-1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684F6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BR-2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的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 Rule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相同，因此数据正常映射和转发；</w:t>
      </w:r>
      <w:r w:rsidRPr="00684F65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MAP-BR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无映射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session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维护，因此也</w:t>
      </w:r>
      <w:r w:rsidRPr="00684F65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无热备技术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需求。通过</w:t>
      </w:r>
      <w:r w:rsidRPr="00684F65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Anycast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方式配置</w:t>
      </w:r>
      <w:r w:rsidRPr="00684F65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BR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地址，</w:t>
      </w:r>
      <w:r w:rsidRPr="00684F65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CE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通过路由选择最近的</w:t>
      </w:r>
      <w:r w:rsidRPr="00684F65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进行转发，实现</w:t>
      </w:r>
      <w:r w:rsidRPr="00684F65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BR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流量的</w:t>
      </w:r>
      <w:r w:rsidRPr="00684F65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负载分担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和提高</w:t>
      </w:r>
      <w:r w:rsidRPr="00684F6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BR</w:t>
      </w:r>
      <w:r w:rsidRPr="00684F65">
        <w:rPr>
          <w:rFonts w:ascii="微软雅黑" w:eastAsia="微软雅黑" w:hAnsi="微软雅黑" w:cs="Arial" w:hint="eastAsia"/>
          <w:b/>
          <w:color w:val="C45911" w:themeColor="accent2" w:themeShade="BF"/>
          <w:sz w:val="20"/>
          <w:szCs w:val="20"/>
          <w:shd w:val="clear" w:color="auto" w:fill="F7F8FA"/>
        </w:rPr>
        <w:t>可靠性</w:t>
      </w:r>
      <w:r w:rsidRPr="00684F65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。</w:t>
      </w:r>
      <w:r w:rsidRPr="00684F65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 </w:t>
      </w:r>
    </w:p>
    <w:p w14:paraId="0EAE412E" w14:textId="77777777" w:rsidR="00D04CE8" w:rsidRPr="00684F65" w:rsidRDefault="00D04CE8">
      <w:pPr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</w:p>
    <w:p w14:paraId="15CBEA33" w14:textId="7DE3970D" w:rsidR="00846930" w:rsidRDefault="00684F65">
      <w:pPr>
        <w:rPr>
          <w:rFonts w:ascii="微软雅黑" w:eastAsia="微软雅黑" w:hAnsi="微软雅黑"/>
          <w:b/>
          <w:sz w:val="36"/>
          <w:szCs w:val="36"/>
        </w:rPr>
      </w:pPr>
      <w:r w:rsidRPr="00684F65">
        <w:rPr>
          <w:rFonts w:ascii="微软雅黑" w:eastAsia="微软雅黑" w:hAnsi="微软雅黑"/>
          <w:b/>
          <w:color w:val="FF0000"/>
          <w:sz w:val="36"/>
          <w:szCs w:val="36"/>
        </w:rPr>
        <w:t>MAP</w:t>
      </w:r>
      <w:r w:rsidRPr="00684F65">
        <w:rPr>
          <w:rFonts w:ascii="微软雅黑" w:eastAsia="微软雅黑" w:hAnsi="微软雅黑" w:hint="eastAsia"/>
          <w:b/>
          <w:sz w:val="36"/>
          <w:szCs w:val="36"/>
        </w:rPr>
        <w:t>场景下业务流量的报文格式：</w:t>
      </w:r>
    </w:p>
    <w:p w14:paraId="0B2A91BF" w14:textId="77777777" w:rsidR="00227F33" w:rsidRPr="00227F33" w:rsidRDefault="00227F33" w:rsidP="00227F33">
      <w:pPr>
        <w:wordWrap w:val="0"/>
        <w:snapToGrid w:val="0"/>
        <w:spacing w:after="240" w:line="280" w:lineRule="atLeast"/>
        <w:ind w:firstLine="420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在</w:t>
      </w:r>
      <w:r w:rsidRPr="00227F33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MAP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域中，网络部署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单栈协议。对于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终端的业务流量是采用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Native 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进行承载。对于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IPv4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终端的业务流量，需要在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227F33">
        <w:rPr>
          <w:rFonts w:ascii="微软雅黑" w:eastAsia="微软雅黑" w:hAnsi="微软雅黑" w:cs="Arial"/>
          <w:b/>
          <w:color w:val="92D050"/>
          <w:sz w:val="20"/>
          <w:szCs w:val="20"/>
          <w:shd w:val="clear" w:color="auto" w:fill="F7F8FA"/>
        </w:rPr>
        <w:t>MAP-BR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之间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(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或者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MAP-CE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之间）建立</w:t>
      </w:r>
      <w:r w:rsidRPr="00227F33">
        <w:rPr>
          <w:rFonts w:ascii="微软雅黑" w:eastAsia="微软雅黑" w:hAnsi="微软雅黑" w:cs="Arial"/>
          <w:b/>
          <w:color w:val="C45911" w:themeColor="accent2" w:themeShade="BF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通道，根据对</w:t>
      </w:r>
      <w:r w:rsidRPr="00227F33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>IPv4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报文的封装方式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不同，可以分为</w:t>
      </w:r>
      <w:r w:rsidRPr="00227F33">
        <w:rPr>
          <w:rFonts w:ascii="微软雅黑" w:eastAsia="微软雅黑" w:hAnsi="微软雅黑" w:cs="Arial"/>
          <w:b/>
          <w:color w:val="00B0F0"/>
          <w:sz w:val="20"/>
          <w:szCs w:val="20"/>
          <w:shd w:val="clear" w:color="auto" w:fill="F7F8FA"/>
        </w:rPr>
        <w:t>MAP-E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和</w:t>
      </w:r>
      <w:r w:rsidRPr="00227F33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MAP-T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两种方式。</w:t>
      </w:r>
    </w:p>
    <w:p w14:paraId="7E77E1E6" w14:textId="77777777" w:rsidR="00227F33" w:rsidRPr="00227F33" w:rsidRDefault="00227F33" w:rsidP="00227F33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227F33">
        <w:rPr>
          <w:rFonts w:ascii="微软雅黑" w:eastAsia="微软雅黑" w:hAnsi="微软雅黑" w:cs="Arial"/>
          <w:b/>
          <w:color w:val="00B0F0"/>
          <w:sz w:val="20"/>
          <w:szCs w:val="20"/>
          <w:shd w:val="clear" w:color="auto" w:fill="F7F8FA"/>
        </w:rPr>
        <w:t>MAP-E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：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封装方式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，即将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报文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再封装一层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报头，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外层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为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报头，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内层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是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报头。</w:t>
      </w:r>
    </w:p>
    <w:p w14:paraId="58224384" w14:textId="77777777" w:rsidR="00227F33" w:rsidRPr="00227F33" w:rsidRDefault="00227F33" w:rsidP="00227F33">
      <w:pPr>
        <w:wordWrap w:val="0"/>
        <w:snapToGrid w:val="0"/>
        <w:spacing w:after="240" w:line="280" w:lineRule="atLeast"/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</w:pPr>
      <w:r w:rsidRPr="00227F33">
        <w:rPr>
          <w:rFonts w:ascii="微软雅黑" w:eastAsia="微软雅黑" w:hAnsi="微软雅黑" w:cs="Arial"/>
          <w:b/>
          <w:color w:val="00B050"/>
          <w:sz w:val="20"/>
          <w:szCs w:val="20"/>
          <w:shd w:val="clear" w:color="auto" w:fill="F7F8FA"/>
        </w:rPr>
        <w:t>MAP-T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:</w:t>
      </w:r>
      <w:r w:rsidRPr="00227F33">
        <w:rPr>
          <w:rFonts w:ascii="微软雅黑" w:eastAsia="微软雅黑" w:hAnsi="微软雅黑" w:cs="Arial"/>
          <w:b/>
          <w:color w:val="FF0000"/>
          <w:sz w:val="20"/>
          <w:szCs w:val="20"/>
          <w:shd w:val="clear" w:color="auto" w:fill="F7F8FA"/>
        </w:rPr>
        <w:t xml:space="preserve"> 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翻译方式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，即将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IPv4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翻译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成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报头，</w:t>
      </w:r>
      <w:r w:rsidRPr="00227F33">
        <w:rPr>
          <w:rFonts w:ascii="微软雅黑" w:eastAsia="微软雅黑" w:hAnsi="微软雅黑" w:cs="Arial" w:hint="eastAsia"/>
          <w:b/>
          <w:color w:val="FF0000"/>
          <w:sz w:val="20"/>
          <w:szCs w:val="20"/>
          <w:shd w:val="clear" w:color="auto" w:fill="F7F8FA"/>
        </w:rPr>
        <w:t>只有一层</w:t>
      </w:r>
      <w:r w:rsidRPr="00227F33">
        <w:rPr>
          <w:rFonts w:ascii="微软雅黑" w:eastAsia="微软雅黑" w:hAnsi="微软雅黑" w:cs="Arial"/>
          <w:b/>
          <w:color w:val="333333"/>
          <w:sz w:val="20"/>
          <w:szCs w:val="20"/>
          <w:shd w:val="clear" w:color="auto" w:fill="F7F8FA"/>
        </w:rPr>
        <w:t>IPv6</w:t>
      </w:r>
      <w:r w:rsidRPr="00227F33">
        <w:rPr>
          <w:rFonts w:ascii="微软雅黑" w:eastAsia="微软雅黑" w:hAnsi="微软雅黑" w:cs="Arial" w:hint="eastAsia"/>
          <w:b/>
          <w:color w:val="333333"/>
          <w:sz w:val="20"/>
          <w:szCs w:val="20"/>
          <w:shd w:val="clear" w:color="auto" w:fill="F7F8FA"/>
        </w:rPr>
        <w:t>报头。</w:t>
      </w:r>
    </w:p>
    <w:p w14:paraId="1F26BDD1" w14:textId="56E4B9CB" w:rsidR="00684F65" w:rsidRDefault="00227F33">
      <w:pPr>
        <w:rPr>
          <w:rFonts w:ascii="微软雅黑" w:eastAsia="微软雅黑" w:hAnsi="微软雅黑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5A282C" wp14:editId="58C40D61">
            <wp:extent cx="5143500" cy="3451860"/>
            <wp:effectExtent l="0" t="0" r="0" b="0"/>
            <wp:docPr id="12" name="图片 12" descr="https://img-blog.csdn.net/20131209152930093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img-blog.csdn.net/20131209152930093?watermark/2/text/aHR0cDovL2Jsb2cuY3Nkbi5uZXQvaGFubGlqaW4=/font/5a6L5L2T/fontsize/400/fill/I0JBQkFCMA==/dissolve/70/gravity/Cen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7C03" w14:textId="037A3BB6" w:rsidR="00227F33" w:rsidRDefault="00227F33">
      <w:pPr>
        <w:rPr>
          <w:rFonts w:ascii="微软雅黑" w:eastAsia="微软雅黑" w:hAnsi="微软雅黑"/>
          <w:b/>
          <w:sz w:val="36"/>
          <w:szCs w:val="36"/>
        </w:rPr>
      </w:pPr>
    </w:p>
    <w:p w14:paraId="03516693" w14:textId="64D8C461" w:rsidR="00227F33" w:rsidRDefault="00227F33">
      <w:pPr>
        <w:rPr>
          <w:rFonts w:ascii="微软雅黑" w:eastAsia="微软雅黑" w:hAnsi="微软雅黑"/>
          <w:b/>
          <w:sz w:val="36"/>
          <w:szCs w:val="36"/>
        </w:rPr>
      </w:pPr>
    </w:p>
    <w:p w14:paraId="6AF2B92B" w14:textId="7CB6A818" w:rsidR="00227F33" w:rsidRDefault="00227F33">
      <w:pPr>
        <w:rPr>
          <w:rFonts w:ascii="微软雅黑" w:eastAsia="微软雅黑" w:hAnsi="微软雅黑"/>
          <w:b/>
          <w:sz w:val="36"/>
          <w:szCs w:val="36"/>
        </w:rPr>
      </w:pPr>
    </w:p>
    <w:p w14:paraId="5CCF2E70" w14:textId="77777777" w:rsidR="00227F33" w:rsidRDefault="00227F33">
      <w:pPr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</w:pPr>
    </w:p>
    <w:p w14:paraId="065B9C21" w14:textId="2358AED7" w:rsidR="00227F33" w:rsidRPr="00234FBD" w:rsidRDefault="00227F33">
      <w:pPr>
        <w:rPr>
          <w:rFonts w:ascii="微软雅黑" w:eastAsia="微软雅黑" w:hAnsi="微软雅黑" w:cs="宋体"/>
          <w:color w:val="00B0F0"/>
          <w:kern w:val="0"/>
          <w:sz w:val="52"/>
          <w:szCs w:val="52"/>
        </w:rPr>
      </w:pPr>
      <w:r w:rsidRPr="00234FBD">
        <w:rPr>
          <w:rFonts w:ascii="微软雅黑" w:eastAsia="微软雅黑" w:hAnsi="微软雅黑" w:cs="宋体"/>
          <w:color w:val="00B0F0"/>
          <w:kern w:val="0"/>
          <w:sz w:val="52"/>
          <w:szCs w:val="52"/>
        </w:rPr>
        <w:t>MAP-</w:t>
      </w:r>
      <w:r w:rsidR="00E52DA8">
        <w:rPr>
          <w:rFonts w:ascii="微软雅黑" w:eastAsia="微软雅黑" w:hAnsi="微软雅黑" w:cs="宋体" w:hint="eastAsia"/>
          <w:color w:val="00B0F0"/>
          <w:kern w:val="0"/>
          <w:sz w:val="52"/>
          <w:szCs w:val="52"/>
        </w:rPr>
        <w:t>T</w:t>
      </w:r>
      <w:r w:rsidRPr="00234FBD">
        <w:rPr>
          <w:rFonts w:ascii="微软雅黑" w:eastAsia="微软雅黑" w:hAnsi="微软雅黑" w:cs="宋体" w:hint="eastAsia"/>
          <w:color w:val="00B0F0"/>
          <w:kern w:val="0"/>
          <w:sz w:val="52"/>
          <w:szCs w:val="52"/>
        </w:rPr>
        <w:t>（</w:t>
      </w:r>
      <w:r w:rsidRPr="00234FBD">
        <w:rPr>
          <w:rFonts w:ascii="微软雅黑" w:eastAsia="微软雅黑" w:hAnsi="微软雅黑" w:cs="宋体" w:hint="eastAsia"/>
          <w:b/>
          <w:color w:val="00B0F0"/>
          <w:kern w:val="0"/>
          <w:sz w:val="52"/>
          <w:szCs w:val="52"/>
        </w:rPr>
        <w:t>双重</w:t>
      </w:r>
      <w:r w:rsidR="009B1E1F">
        <w:rPr>
          <w:rFonts w:ascii="微软雅黑" w:eastAsia="微软雅黑" w:hAnsi="微软雅黑" w:cs="宋体" w:hint="eastAsia"/>
          <w:b/>
          <w:color w:val="00B0F0"/>
          <w:kern w:val="0"/>
          <w:sz w:val="52"/>
          <w:szCs w:val="52"/>
        </w:rPr>
        <w:t>封装</w:t>
      </w:r>
      <w:r w:rsidRPr="00234FBD">
        <w:rPr>
          <w:rFonts w:ascii="微软雅黑" w:eastAsia="微软雅黑" w:hAnsi="微软雅黑" w:cs="宋体" w:hint="eastAsia"/>
          <w:color w:val="00B0F0"/>
          <w:kern w:val="0"/>
          <w:sz w:val="52"/>
          <w:szCs w:val="52"/>
        </w:rPr>
        <w:t>）</w:t>
      </w:r>
      <w:r w:rsidR="00234FBD" w:rsidRPr="00234FBD">
        <w:rPr>
          <w:rFonts w:ascii="微软雅黑" w:eastAsia="微软雅黑" w:hAnsi="微软雅黑" w:cs="宋体" w:hint="eastAsia"/>
          <w:color w:val="00B0F0"/>
          <w:kern w:val="0"/>
          <w:sz w:val="52"/>
          <w:szCs w:val="52"/>
        </w:rPr>
        <w:t>：</w:t>
      </w:r>
    </w:p>
    <w:p w14:paraId="025DF007" w14:textId="0BCD60CB" w:rsidR="00227F33" w:rsidRDefault="00227F33">
      <w:pPr>
        <w:rPr>
          <w:rFonts w:ascii="微软雅黑" w:eastAsia="微软雅黑" w:hAnsi="微软雅黑"/>
          <w:b/>
          <w:sz w:val="36"/>
          <w:szCs w:val="36"/>
        </w:rPr>
      </w:pPr>
      <w:r>
        <w:rPr>
          <w:noProof/>
        </w:rPr>
        <w:drawing>
          <wp:inline distT="0" distB="0" distL="0" distR="0" wp14:anchorId="0BAECF9D" wp14:editId="13ADC0E2">
            <wp:extent cx="5274310" cy="2955925"/>
            <wp:effectExtent l="0" t="0" r="2540" b="0"/>
            <wp:docPr id="11" name="图片 11" descr="https://img-blog.csdn.net/20131209152934125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31209152934125?watermark/2/text/aHR0cDovL2Jsb2cuY3Nkbi5uZXQvaGFubGlqaW4=/font/5a6L5L2T/fontsize/400/fill/I0JBQkFCMA==/dissolve/70/gravity/Cen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25F" w14:textId="77777777" w:rsidR="00D8402D" w:rsidRDefault="00D8402D">
      <w:pPr>
        <w:rPr>
          <w:rFonts w:ascii="微软雅黑" w:eastAsia="微软雅黑" w:hAnsi="微软雅黑" w:cs="宋体"/>
          <w:b/>
          <w:color w:val="00B050"/>
          <w:kern w:val="0"/>
          <w:sz w:val="52"/>
          <w:szCs w:val="52"/>
        </w:rPr>
      </w:pPr>
    </w:p>
    <w:p w14:paraId="61070930" w14:textId="31DD1240" w:rsidR="00227F33" w:rsidRPr="00D8402D" w:rsidRDefault="00227F33">
      <w:pPr>
        <w:rPr>
          <w:rFonts w:ascii="微软雅黑" w:eastAsia="微软雅黑" w:hAnsi="微软雅黑" w:cs="宋体"/>
          <w:b/>
          <w:color w:val="00B050"/>
          <w:kern w:val="0"/>
          <w:sz w:val="52"/>
          <w:szCs w:val="52"/>
        </w:rPr>
      </w:pPr>
      <w:r w:rsidRPr="00D8402D">
        <w:rPr>
          <w:rFonts w:ascii="微软雅黑" w:eastAsia="微软雅黑" w:hAnsi="微软雅黑" w:cs="宋体"/>
          <w:b/>
          <w:color w:val="00B050"/>
          <w:kern w:val="0"/>
          <w:sz w:val="52"/>
          <w:szCs w:val="52"/>
        </w:rPr>
        <w:t>MAP-</w:t>
      </w:r>
      <w:r w:rsidR="00E52DA8">
        <w:rPr>
          <w:rFonts w:ascii="微软雅黑" w:eastAsia="微软雅黑" w:hAnsi="微软雅黑" w:cs="宋体" w:hint="eastAsia"/>
          <w:b/>
          <w:color w:val="00B050"/>
          <w:kern w:val="0"/>
          <w:sz w:val="52"/>
          <w:szCs w:val="52"/>
        </w:rPr>
        <w:t>E</w:t>
      </w:r>
      <w:r w:rsidRPr="00D8402D">
        <w:rPr>
          <w:rFonts w:ascii="微软雅黑" w:eastAsia="微软雅黑" w:hAnsi="微软雅黑" w:cs="宋体" w:hint="eastAsia"/>
          <w:b/>
          <w:color w:val="00B050"/>
          <w:kern w:val="0"/>
          <w:sz w:val="52"/>
          <w:szCs w:val="52"/>
        </w:rPr>
        <w:t>（双重</w:t>
      </w:r>
      <w:r w:rsidR="009B1E1F">
        <w:rPr>
          <w:rFonts w:ascii="微软雅黑" w:eastAsia="微软雅黑" w:hAnsi="微软雅黑" w:cs="宋体" w:hint="eastAsia"/>
          <w:b/>
          <w:color w:val="00B050"/>
          <w:kern w:val="0"/>
          <w:sz w:val="52"/>
          <w:szCs w:val="52"/>
        </w:rPr>
        <w:t>翻译</w:t>
      </w:r>
      <w:bookmarkStart w:id="0" w:name="_GoBack"/>
      <w:bookmarkEnd w:id="0"/>
      <w:r w:rsidRPr="00D8402D">
        <w:rPr>
          <w:rFonts w:ascii="微软雅黑" w:eastAsia="微软雅黑" w:hAnsi="微软雅黑" w:cs="宋体" w:hint="eastAsia"/>
          <w:b/>
          <w:color w:val="00B050"/>
          <w:kern w:val="0"/>
          <w:sz w:val="52"/>
          <w:szCs w:val="52"/>
        </w:rPr>
        <w:t>）</w:t>
      </w:r>
      <w:r w:rsidR="00D8402D">
        <w:rPr>
          <w:rFonts w:ascii="微软雅黑" w:eastAsia="微软雅黑" w:hAnsi="微软雅黑" w:cs="宋体" w:hint="eastAsia"/>
          <w:b/>
          <w:color w:val="00B050"/>
          <w:kern w:val="0"/>
          <w:sz w:val="52"/>
          <w:szCs w:val="52"/>
        </w:rPr>
        <w:t>：</w:t>
      </w:r>
    </w:p>
    <w:p w14:paraId="0A4188BB" w14:textId="6B26920F" w:rsidR="00227F33" w:rsidRPr="00227F33" w:rsidRDefault="00227F33">
      <w:pPr>
        <w:rPr>
          <w:rFonts w:ascii="微软雅黑" w:eastAsia="微软雅黑" w:hAnsi="微软雅黑"/>
          <w:b/>
          <w:sz w:val="36"/>
          <w:szCs w:val="36"/>
        </w:rPr>
      </w:pPr>
      <w:r>
        <w:rPr>
          <w:noProof/>
        </w:rPr>
        <w:drawing>
          <wp:inline distT="0" distB="0" distL="0" distR="0" wp14:anchorId="41BE325A" wp14:editId="1FD5F8C7">
            <wp:extent cx="5274310" cy="2837815"/>
            <wp:effectExtent l="0" t="0" r="2540" b="635"/>
            <wp:docPr id="10" name="图片 10" descr="https://img-blog.csdn.net/20131209152937968?watermark/2/text/aHR0cDovL2Jsb2cuY3Nkbi5uZXQvaGFubGlqaW4=/font/5a6L5L2T/fontsize/400/fill/I0JBQkFCMA==/dissolve/70/gravity/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g-blog.csdn.net/20131209152937968?watermark/2/text/aHR0cDovL2Jsb2cuY3Nkbi5uZXQvaGFubGlqaW4=/font/5a6L5L2T/fontsize/400/fill/I0JBQkFCMA==/dissolve/70/gravity/Cen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F33" w:rsidRPr="00227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57A8" w14:textId="77777777" w:rsidR="005F2C3E" w:rsidRDefault="005F2C3E" w:rsidP="00846930">
      <w:r>
        <w:separator/>
      </w:r>
    </w:p>
  </w:endnote>
  <w:endnote w:type="continuationSeparator" w:id="0">
    <w:p w14:paraId="630A9A96" w14:textId="77777777" w:rsidR="005F2C3E" w:rsidRDefault="005F2C3E" w:rsidP="0084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8140" w14:textId="77777777" w:rsidR="005F2C3E" w:rsidRDefault="005F2C3E" w:rsidP="00846930">
      <w:r>
        <w:separator/>
      </w:r>
    </w:p>
  </w:footnote>
  <w:footnote w:type="continuationSeparator" w:id="0">
    <w:p w14:paraId="44AE00E3" w14:textId="77777777" w:rsidR="005F2C3E" w:rsidRDefault="005F2C3E" w:rsidP="0084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57"/>
    <w:multiLevelType w:val="hybridMultilevel"/>
    <w:tmpl w:val="3614F08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C1"/>
    <w:rsid w:val="000203DF"/>
    <w:rsid w:val="000443A2"/>
    <w:rsid w:val="000538C3"/>
    <w:rsid w:val="001D03C5"/>
    <w:rsid w:val="00227F33"/>
    <w:rsid w:val="00234FBD"/>
    <w:rsid w:val="002408F4"/>
    <w:rsid w:val="002C0916"/>
    <w:rsid w:val="0035084F"/>
    <w:rsid w:val="00420799"/>
    <w:rsid w:val="005D298B"/>
    <w:rsid w:val="005F2C3E"/>
    <w:rsid w:val="00684F65"/>
    <w:rsid w:val="00846930"/>
    <w:rsid w:val="00992D0D"/>
    <w:rsid w:val="009B1E1F"/>
    <w:rsid w:val="00BD6B2E"/>
    <w:rsid w:val="00C60BC1"/>
    <w:rsid w:val="00C8733A"/>
    <w:rsid w:val="00D04CE8"/>
    <w:rsid w:val="00D32F11"/>
    <w:rsid w:val="00D8402D"/>
    <w:rsid w:val="00DE2887"/>
    <w:rsid w:val="00E52DA8"/>
    <w:rsid w:val="00F47C4B"/>
    <w:rsid w:val="00F64B67"/>
    <w:rsid w:val="00F71F66"/>
    <w:rsid w:val="00F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0374"/>
  <w15:chartTrackingRefBased/>
  <w15:docId w15:val="{461C1F18-901E-4C2C-AB79-8B444494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930"/>
    <w:rPr>
      <w:sz w:val="18"/>
      <w:szCs w:val="18"/>
    </w:rPr>
  </w:style>
  <w:style w:type="paragraph" w:customStyle="1" w:styleId="Default">
    <w:name w:val="Default"/>
    <w:rsid w:val="00D32F11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songyan_chao@163.com</dc:creator>
  <cp:keywords/>
  <dc:description/>
  <cp:lastModifiedBy>songyan_chao@163.com</cp:lastModifiedBy>
  <cp:revision>4</cp:revision>
  <dcterms:created xsi:type="dcterms:W3CDTF">2019-02-21T06:40:00Z</dcterms:created>
  <dcterms:modified xsi:type="dcterms:W3CDTF">2019-03-05T11:10:00Z</dcterms:modified>
</cp:coreProperties>
</file>