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第三方风险尽调备忘录：Nimbus Cloud（研究数据平台承载评估）</w:t>
      </w:r>
    </w:p>
    <w:p>
      <w:r>
        <w:rPr>
          <w:rFonts w:ascii="Microsoft YaHei" w:hAnsi="Microsoft YaHei" w:eastAsia="Microsoft YaHei"/>
          <w:b/>
          <w:sz w:val="21"/>
        </w:rPr>
        <w:t>建议：Reject（现状）</w:t>
      </w:r>
      <w:r>
        <w:rPr>
          <w:rFonts w:ascii="Microsoft YaHei" w:hAnsi="Microsoft YaHei" w:eastAsia="Microsoft YaHei"/>
          <w:sz w:val="21"/>
        </w:rPr>
        <w:t>——除非供应商在四周整改窗口内满足下列条件，否则不予批准；满足后可转为 Approve with conditions。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1. 公司要求 vs 尽调结果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公司要求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尽调结果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判定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RTO ≤ 2 小时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BCP 写明 RTO 4 小时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不满足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RPO ≤ 4 小时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BCP 写明 RPO 24 小时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不满足（业务明确不可接受）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有效安全认证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ISO 27001 于 2026-05-31 到期，续证无审计确认；SOC 2 Type II 有效但范围不含菲律宾支持中心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部分满足，存在范围缺口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完整 subprocessor 清单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“可应要求提供”，本次未提供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信息缺口（未提供 ≠ 不存在）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跨境条款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DPA 含保密与安全附件，无 SCCs 或其他跨境机制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不满足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2. 风险热图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风险项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可能性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影响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等级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数据丢失窗口过大（RPO 24h）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高（书面能力）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高（研究草稿与授权市场数据）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红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硬性不满足；业务已声明不可接受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恢复时间超标（RTO 4h）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红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硬性不满足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跨境传输无合法机制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高（员工姓名/邮箱属个人数据）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红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菲律宾支持中心可能接触数据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支持中心不在 SOC 2 范围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橙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有权限接触数据的人员缺乏独立审计覆盖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ISO 27001 过期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已发生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橙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续证进度无第三方确认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Subprocessor 不透明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橙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信息缺口，需索取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供应商持续经营（18 个月现金）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橙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需退出方案；30 天 CSV 导出是正面因素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支持质量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绿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两位客户参考评价良好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3. 判定逻辑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RTO/RPO 是供应商</w:t>
      </w:r>
      <w:r>
        <w:rPr>
          <w:rFonts w:ascii="Microsoft YaHei" w:hAnsi="Microsoft YaHei" w:eastAsia="Microsoft YaHei"/>
          <w:b/>
          <w:sz w:val="21"/>
        </w:rPr>
        <w:t>书面能力</w:t>
      </w:r>
      <w:r>
        <w:rPr>
          <w:rFonts w:ascii="Microsoft YaHei" w:hAnsi="Microsoft YaHei" w:eastAsia="Microsoft YaHei"/>
          <w:sz w:val="21"/>
        </w:rPr>
        <w:t>而非信息缺口，且业务明确不能接受 RPO 24 小时；在此项改变前，任何“有条件批准”都会把不可接受的数据丢失风险写进合同。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认证、subprocessor、跨境条款属于</w:t>
      </w:r>
      <w:r>
        <w:rPr>
          <w:rFonts w:ascii="Microsoft YaHei" w:hAnsi="Microsoft YaHei" w:eastAsia="Microsoft YaHei"/>
          <w:b/>
          <w:sz w:val="21"/>
        </w:rPr>
        <w:t>可在整改窗口内补齐或验证</w:t>
      </w:r>
      <w:r>
        <w:rPr>
          <w:rFonts w:ascii="Microsoft YaHei" w:hAnsi="Microsoft YaHei" w:eastAsia="Microsoft YaHei"/>
          <w:sz w:val="21"/>
        </w:rPr>
        <w:t>的事项，适合作为转为 Approve with conditions 的条件。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业务可接受延后上线四周，为整改提供了时间；因此建议不是“永久拒绝”，而是“现状拒绝 + 明确的重开条件”。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4. 转为 Approve with conditions 的条件（须在四周内全部满足）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1. 供应商提供书面、合同化的 RTO ≤ 2 小时与 RPO ≤ 4 小时（例如更高等级的备份/复制方案），并附最近一次恢复演练记录。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2. 提供 ISO 27001 续证的审计机构确认函或新证书；或以 SOC 2 Type II 范围扩展至菲律宾支持中心的书面计划与时间表替代。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3. 提供完整 subprocessor 清单（含所在国家与职能），并承诺变更前通知与我方反对权。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4. DPA 补充 SCCs 或其他被我方接受的跨境传输机制，覆盖支持中心的访问。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5. 合同加入：数据导出格式与期限（现有 30 天 CSV 可接受，建议延长至 60 天）、供应商财务状况重大变化的通知义务、源代码/数据托管或等效退出安排。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5. 补充问题清单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1. RTO 4h / RPO 24h 是否为标准层级？是否有更高层级及其价格？最近一次演练结果？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2. ISO 27001 续证审计的机构、当前阶段与预计出证日期？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3. 菲律宾支持中心可访问哪些客户数据？是否有访问日志与最小权限控制？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4. 完整 subprocessor 清单及各自的合规状态。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5. 计划采用何种跨境传输机制？何时可签署？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6. 18 个月现金跑道之后的融资计划；是否接受托管/退出条款？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7. 员工姓名/邮箱是否可在我方侧做假名化以降低个人数据敞口？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6. 数据敞口说明</w:t>
      </w:r>
    </w:p>
    <w:p>
      <w:r>
        <w:rPr>
          <w:rFonts w:ascii="Microsoft YaHei" w:hAnsi="Microsoft YaHei" w:eastAsia="Microsoft YaHei"/>
          <w:sz w:val="21"/>
        </w:rPr>
        <w:t>平台将存储已获授权的市场数据、内部研究草稿、员工姓名/邮箱，不存储客户密码。敞口以商业机密与少量员工个人数据为主，不含客户凭据——这降低了影响等级，但不改变 RTO/RPO 与跨境机制的硬性判定。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