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icrosoft YaHei" w:hAnsi="Microsoft YaHei" w:eastAsia="Microsoft YaHei"/>
          <w:b/>
          <w:color w:val="1F3864"/>
          <w:sz w:val="30"/>
        </w:rPr>
        <w:t>A3 问题分析：一周抽检缺陷率异常（初步根因分析）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3864"/>
          <w:sz w:val="26"/>
        </w:rPr>
        <w:t>1. 背景与问题陈述</w:t>
      </w:r>
    </w:p>
    <w:p>
      <w:r>
        <w:rPr>
          <w:rFonts w:ascii="Microsoft YaHei" w:hAnsi="Microsoft YaHei" w:eastAsia="Microsoft YaHei"/>
          <w:sz w:val="21"/>
        </w:rPr>
        <w:t>一周抽检合计 3,135 件样本、164 件缺陷，总缺陷率 5.23%。其中 M2 夜班 L2 批次的缺陷率达 20.00%，是其他任何分层的 4 倍以上。现有数据只能支持关联，不能直接证明因果。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3864"/>
          <w:sz w:val="26"/>
        </w:rPr>
        <w:t>2. 现状：缺陷率（Defects / Samples）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Machine</w:t>
            </w:r>
          </w:p>
        </w:tc>
        <w:tc>
          <w:tcPr>
            <w:tcW w:type="dxa" w:w="1662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Shift</w:t>
            </w:r>
          </w:p>
        </w:tc>
        <w:tc>
          <w:tcPr>
            <w:tcW w:type="dxa" w:w="1662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Material Lot</w:t>
            </w:r>
          </w:p>
        </w:tc>
        <w:tc>
          <w:tcPr>
            <w:tcW w:type="dxa" w:w="1662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Defects</w:t>
            </w:r>
          </w:p>
        </w:tc>
        <w:tc>
          <w:tcPr>
            <w:tcW w:type="dxa" w:w="1662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Samples</w:t>
            </w:r>
          </w:p>
        </w:tc>
        <w:tc>
          <w:tcPr>
            <w:tcW w:type="dxa" w:w="1662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缺陷率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M1</w:t>
            </w:r>
          </w:p>
        </w:tc>
        <w:tc>
          <w:tcPr>
            <w:tcW w:type="dxa" w:w="166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Day</w:t>
            </w:r>
          </w:p>
        </w:tc>
        <w:tc>
          <w:tcPr>
            <w:tcW w:type="dxa" w:w="166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L1</w:t>
            </w:r>
          </w:p>
        </w:tc>
        <w:tc>
          <w:tcPr>
            <w:tcW w:type="dxa" w:w="166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8</w:t>
            </w:r>
          </w:p>
        </w:tc>
        <w:tc>
          <w:tcPr>
            <w:tcW w:type="dxa" w:w="166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400</w:t>
            </w:r>
          </w:p>
        </w:tc>
        <w:tc>
          <w:tcPr>
            <w:tcW w:type="dxa" w:w="166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2.00%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M1</w:t>
            </w:r>
          </w:p>
        </w:tc>
        <w:tc>
          <w:tcPr>
            <w:tcW w:type="dxa" w:w="166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Night</w:t>
            </w:r>
          </w:p>
        </w:tc>
        <w:tc>
          <w:tcPr>
            <w:tcW w:type="dxa" w:w="166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L1</w:t>
            </w:r>
          </w:p>
        </w:tc>
        <w:tc>
          <w:tcPr>
            <w:tcW w:type="dxa" w:w="166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12</w:t>
            </w:r>
          </w:p>
        </w:tc>
        <w:tc>
          <w:tcPr>
            <w:tcW w:type="dxa" w:w="166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380</w:t>
            </w:r>
          </w:p>
        </w:tc>
        <w:tc>
          <w:tcPr>
            <w:tcW w:type="dxa" w:w="166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3.16%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M1</w:t>
            </w:r>
          </w:p>
        </w:tc>
        <w:tc>
          <w:tcPr>
            <w:tcW w:type="dxa" w:w="166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Day</w:t>
            </w:r>
          </w:p>
        </w:tc>
        <w:tc>
          <w:tcPr>
            <w:tcW w:type="dxa" w:w="166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L2</w:t>
            </w:r>
          </w:p>
        </w:tc>
        <w:tc>
          <w:tcPr>
            <w:tcW w:type="dxa" w:w="166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10</w:t>
            </w:r>
          </w:p>
        </w:tc>
        <w:tc>
          <w:tcPr>
            <w:tcW w:type="dxa" w:w="166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420</w:t>
            </w:r>
          </w:p>
        </w:tc>
        <w:tc>
          <w:tcPr>
            <w:tcW w:type="dxa" w:w="166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2.38%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M1</w:t>
            </w:r>
          </w:p>
        </w:tc>
        <w:tc>
          <w:tcPr>
            <w:tcW w:type="dxa" w:w="166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Night</w:t>
            </w:r>
          </w:p>
        </w:tc>
        <w:tc>
          <w:tcPr>
            <w:tcW w:type="dxa" w:w="166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L2</w:t>
            </w:r>
          </w:p>
        </w:tc>
        <w:tc>
          <w:tcPr>
            <w:tcW w:type="dxa" w:w="166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18</w:t>
            </w:r>
          </w:p>
        </w:tc>
        <w:tc>
          <w:tcPr>
            <w:tcW w:type="dxa" w:w="166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390</w:t>
            </w:r>
          </w:p>
        </w:tc>
        <w:tc>
          <w:tcPr>
            <w:tcW w:type="dxa" w:w="166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4.62%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M2</w:t>
            </w:r>
          </w:p>
        </w:tc>
        <w:tc>
          <w:tcPr>
            <w:tcW w:type="dxa" w:w="166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Day</w:t>
            </w:r>
          </w:p>
        </w:tc>
        <w:tc>
          <w:tcPr>
            <w:tcW w:type="dxa" w:w="166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L1</w:t>
            </w:r>
          </w:p>
        </w:tc>
        <w:tc>
          <w:tcPr>
            <w:tcW w:type="dxa" w:w="166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9</w:t>
            </w:r>
          </w:p>
        </w:tc>
        <w:tc>
          <w:tcPr>
            <w:tcW w:type="dxa" w:w="166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410</w:t>
            </w:r>
          </w:p>
        </w:tc>
        <w:tc>
          <w:tcPr>
            <w:tcW w:type="dxa" w:w="166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2.20%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M2</w:t>
            </w:r>
          </w:p>
        </w:tc>
        <w:tc>
          <w:tcPr>
            <w:tcW w:type="dxa" w:w="166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Night</w:t>
            </w:r>
          </w:p>
        </w:tc>
        <w:tc>
          <w:tcPr>
            <w:tcW w:type="dxa" w:w="166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L1</w:t>
            </w:r>
          </w:p>
        </w:tc>
        <w:tc>
          <w:tcPr>
            <w:tcW w:type="dxa" w:w="166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15</w:t>
            </w:r>
          </w:p>
        </w:tc>
        <w:tc>
          <w:tcPr>
            <w:tcW w:type="dxa" w:w="166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370</w:t>
            </w:r>
          </w:p>
        </w:tc>
        <w:tc>
          <w:tcPr>
            <w:tcW w:type="dxa" w:w="166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4.05%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M2</w:t>
            </w:r>
          </w:p>
        </w:tc>
        <w:tc>
          <w:tcPr>
            <w:tcW w:type="dxa" w:w="166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Day</w:t>
            </w:r>
          </w:p>
        </w:tc>
        <w:tc>
          <w:tcPr>
            <w:tcW w:type="dxa" w:w="166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L2</w:t>
            </w:r>
          </w:p>
        </w:tc>
        <w:tc>
          <w:tcPr>
            <w:tcW w:type="dxa" w:w="166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20</w:t>
            </w:r>
          </w:p>
        </w:tc>
        <w:tc>
          <w:tcPr>
            <w:tcW w:type="dxa" w:w="166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405</w:t>
            </w:r>
          </w:p>
        </w:tc>
        <w:tc>
          <w:tcPr>
            <w:tcW w:type="dxa" w:w="166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4.94%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M2</w:t>
            </w:r>
          </w:p>
        </w:tc>
        <w:tc>
          <w:tcPr>
            <w:tcW w:type="dxa" w:w="1662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Night</w:t>
            </w:r>
          </w:p>
        </w:tc>
        <w:tc>
          <w:tcPr>
            <w:tcW w:type="dxa" w:w="1662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L2</w:t>
            </w:r>
          </w:p>
        </w:tc>
        <w:tc>
          <w:tcPr>
            <w:tcW w:type="dxa" w:w="1662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72</w:t>
            </w:r>
          </w:p>
        </w:tc>
        <w:tc>
          <w:tcPr>
            <w:tcW w:type="dxa" w:w="1662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360</w:t>
            </w:r>
          </w:p>
        </w:tc>
        <w:tc>
          <w:tcPr>
            <w:tcW w:type="dxa" w:w="1662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20.00%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合计</w:t>
            </w:r>
          </w:p>
        </w:tc>
        <w:tc>
          <w:tcPr>
            <w:tcW w:type="dxa" w:w="1662"/>
          </w:tcPr>
          <w:p>
            <w:r/>
          </w:p>
        </w:tc>
        <w:tc>
          <w:tcPr>
            <w:tcW w:type="dxa" w:w="1662"/>
          </w:tcPr>
          <w:p>
            <w:r/>
          </w:p>
        </w:tc>
        <w:tc>
          <w:tcPr>
            <w:tcW w:type="dxa" w:w="166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164</w:t>
            </w:r>
          </w:p>
        </w:tc>
        <w:tc>
          <w:tcPr>
            <w:tcW w:type="dxa" w:w="166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3,135</w:t>
            </w:r>
          </w:p>
        </w:tc>
        <w:tc>
          <w:tcPr>
            <w:tcW w:type="dxa" w:w="166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5.23%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color w:val="1F3864"/>
          <w:sz w:val="26"/>
        </w:rPr>
        <w:t>3. 分层与 Pareto</w:t>
      </w:r>
    </w:p>
    <w:p>
      <w:r>
        <w:rPr>
          <w:rFonts w:ascii="Microsoft YaHei" w:hAnsi="Microsoft YaHei" w:eastAsia="Microsoft YaHei"/>
          <w:b/>
          <w:sz w:val="21"/>
        </w:rPr>
        <w:t>单因素分层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因素</w:t>
            </w:r>
          </w:p>
        </w:tc>
        <w:tc>
          <w:tcPr>
            <w:tcW w:type="dxa" w:w="1994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水平</w:t>
            </w:r>
          </w:p>
        </w:tc>
        <w:tc>
          <w:tcPr>
            <w:tcW w:type="dxa" w:w="1994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Defects</w:t>
            </w:r>
          </w:p>
        </w:tc>
        <w:tc>
          <w:tcPr>
            <w:tcW w:type="dxa" w:w="1994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Samples</w:t>
            </w:r>
          </w:p>
        </w:tc>
        <w:tc>
          <w:tcPr>
            <w:tcW w:type="dxa" w:w="1994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缺陷率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Machine</w:t>
            </w:r>
          </w:p>
        </w:tc>
        <w:tc>
          <w:tcPr>
            <w:tcW w:type="dxa" w:w="199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M1</w:t>
            </w:r>
          </w:p>
        </w:tc>
        <w:tc>
          <w:tcPr>
            <w:tcW w:type="dxa" w:w="199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48</w:t>
            </w:r>
          </w:p>
        </w:tc>
        <w:tc>
          <w:tcPr>
            <w:tcW w:type="dxa" w:w="199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1,590</w:t>
            </w:r>
          </w:p>
        </w:tc>
        <w:tc>
          <w:tcPr>
            <w:tcW w:type="dxa" w:w="199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3.02%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Machine</w:t>
            </w:r>
          </w:p>
        </w:tc>
        <w:tc>
          <w:tcPr>
            <w:tcW w:type="dxa" w:w="199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M2</w:t>
            </w:r>
          </w:p>
        </w:tc>
        <w:tc>
          <w:tcPr>
            <w:tcW w:type="dxa" w:w="199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116</w:t>
            </w:r>
          </w:p>
        </w:tc>
        <w:tc>
          <w:tcPr>
            <w:tcW w:type="dxa" w:w="199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1,545</w:t>
            </w:r>
          </w:p>
        </w:tc>
        <w:tc>
          <w:tcPr>
            <w:tcW w:type="dxa" w:w="199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7.51%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Shift</w:t>
            </w:r>
          </w:p>
        </w:tc>
        <w:tc>
          <w:tcPr>
            <w:tcW w:type="dxa" w:w="199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Day</w:t>
            </w:r>
          </w:p>
        </w:tc>
        <w:tc>
          <w:tcPr>
            <w:tcW w:type="dxa" w:w="199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47</w:t>
            </w:r>
          </w:p>
        </w:tc>
        <w:tc>
          <w:tcPr>
            <w:tcW w:type="dxa" w:w="199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1,635</w:t>
            </w:r>
          </w:p>
        </w:tc>
        <w:tc>
          <w:tcPr>
            <w:tcW w:type="dxa" w:w="199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2.87%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Shift</w:t>
            </w:r>
          </w:p>
        </w:tc>
        <w:tc>
          <w:tcPr>
            <w:tcW w:type="dxa" w:w="199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Night</w:t>
            </w:r>
          </w:p>
        </w:tc>
        <w:tc>
          <w:tcPr>
            <w:tcW w:type="dxa" w:w="199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117</w:t>
            </w:r>
          </w:p>
        </w:tc>
        <w:tc>
          <w:tcPr>
            <w:tcW w:type="dxa" w:w="199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1,500</w:t>
            </w:r>
          </w:p>
        </w:tc>
        <w:tc>
          <w:tcPr>
            <w:tcW w:type="dxa" w:w="199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7.80%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Lot</w:t>
            </w:r>
          </w:p>
        </w:tc>
        <w:tc>
          <w:tcPr>
            <w:tcW w:type="dxa" w:w="199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L1</w:t>
            </w:r>
          </w:p>
        </w:tc>
        <w:tc>
          <w:tcPr>
            <w:tcW w:type="dxa" w:w="199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44</w:t>
            </w:r>
          </w:p>
        </w:tc>
        <w:tc>
          <w:tcPr>
            <w:tcW w:type="dxa" w:w="199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1,560</w:t>
            </w:r>
          </w:p>
        </w:tc>
        <w:tc>
          <w:tcPr>
            <w:tcW w:type="dxa" w:w="199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2.82%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Lot</w:t>
            </w:r>
          </w:p>
        </w:tc>
        <w:tc>
          <w:tcPr>
            <w:tcW w:type="dxa" w:w="199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L2</w:t>
            </w:r>
          </w:p>
        </w:tc>
        <w:tc>
          <w:tcPr>
            <w:tcW w:type="dxa" w:w="199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120</w:t>
            </w:r>
          </w:p>
        </w:tc>
        <w:tc>
          <w:tcPr>
            <w:tcW w:type="dxa" w:w="199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1,575</w:t>
            </w:r>
          </w:p>
        </w:tc>
        <w:tc>
          <w:tcPr>
            <w:tcW w:type="dxa" w:w="199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7.62%</w:t>
            </w:r>
          </w:p>
        </w:tc>
      </w:tr>
    </w:tbl>
    <w:p/>
    <w:p>
      <w:r>
        <w:rPr>
          <w:rFonts w:ascii="Microsoft YaHei" w:hAnsi="Microsoft YaHei" w:eastAsia="Microsoft YaHei"/>
          <w:b/>
          <w:sz w:val="21"/>
        </w:rPr>
        <w:t>Pareto（按缺陷数）</w:t>
      </w:r>
      <w:r>
        <w:rPr>
          <w:rFonts w:ascii="Microsoft YaHei" w:hAnsi="Microsoft YaHei" w:eastAsia="Microsoft YaHei"/>
          <w:sz w:val="21"/>
        </w:rPr>
        <w:t>：M2-Night-L2 一个分层贡献 72/164 = 43.9% 的缺陷，但只占 11.5% 的样本；剔除该分层后其余 7 个分层合计 92/2,775 = 3.32%。</w:t>
      </w:r>
    </w:p>
    <w:p>
      <w:r>
        <w:rPr>
          <w:rFonts w:ascii="Microsoft YaHei" w:hAnsi="Microsoft YaHei" w:eastAsia="Microsoft YaHei"/>
          <w:b/>
          <w:sz w:val="21"/>
        </w:rPr>
        <w:t>交互判断</w:t>
      </w:r>
      <w:r>
        <w:rPr>
          <w:rFonts w:ascii="Microsoft YaHei" w:hAnsi="Microsoft YaHei" w:eastAsia="Microsoft YaHei"/>
          <w:sz w:val="21"/>
        </w:rPr>
        <w:t>：三个因素单独看各自约“翻倍”（M2 vs M1 2.5×、Night vs Day 2.7×、L2 vs L1 2.7×），但 M2-Night-L2 的 20% 远超任何两因素组合（M2-Night-L1 4.05%、M2-Day-L2 4.94%、M1-Night-L2 4.62%），说明问题很可能是</w:t>
      </w:r>
      <w:r>
        <w:rPr>
          <w:rFonts w:ascii="Microsoft YaHei" w:hAnsi="Microsoft YaHei" w:eastAsia="Microsoft YaHei"/>
          <w:b/>
          <w:sz w:val="21"/>
        </w:rPr>
        <w:t>三因素交互</w:t>
      </w:r>
      <w:r>
        <w:rPr>
          <w:rFonts w:ascii="Microsoft YaHei" w:hAnsi="Microsoft YaHei" w:eastAsia="Microsoft YaHei"/>
          <w:sz w:val="21"/>
        </w:rPr>
        <w:t>而非单一因素。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3864"/>
          <w:sz w:val="26"/>
        </w:rPr>
        <w:t>4. 假设（标注已知/假设）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#</w:t>
            </w:r>
          </w:p>
        </w:tc>
        <w:tc>
          <w:tcPr>
            <w:tcW w:type="dxa" w:w="2493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假设</w:t>
            </w:r>
          </w:p>
        </w:tc>
        <w:tc>
          <w:tcPr>
            <w:tcW w:type="dxa" w:w="2493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依据</w:t>
            </w:r>
          </w:p>
        </w:tc>
        <w:tc>
          <w:tcPr>
            <w:tcW w:type="dxa" w:w="2493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状态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H1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L2 材料在高湿度条件下粘连，夜班湿度更高，M2 送料机构对粘连更敏感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操作员陈述（L2 高湿易粘连）；夜班缺陷率普遍更高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假设</w:t>
            </w:r>
            <w:r>
              <w:rPr>
                <w:rFonts w:ascii="Microsoft YaHei" w:hAnsi="Microsoft YaHei" w:eastAsia="Microsoft YaHei"/>
                <w:sz w:val="19"/>
              </w:rPr>
              <w:t>：湿度传感器周三离线 4 小时，湿度数据不完整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H2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M2 新更换的送料轮存在尺寸/磨损问题，与 L2 材料特性叠加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M2 最近更换送料轮，尚未做磨损测量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假设</w:t>
            </w:r>
            <w:r>
              <w:rPr>
                <w:rFonts w:ascii="Microsoft YaHei" w:hAnsi="Microsoft YaHei" w:eastAsia="Microsoft YaHei"/>
                <w:sz w:val="19"/>
              </w:rPr>
              <w:t>：无测量数据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H3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夜班操作差异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—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无证据支持</w:t>
            </w:r>
            <w:r>
              <w:rPr>
                <w:rFonts w:ascii="Microsoft YaHei" w:hAnsi="Microsoft YaHei" w:eastAsia="Microsoft YaHei"/>
                <w:sz w:val="19"/>
              </w:rPr>
              <w:t>：没有证据显示夜班未按 SOP 操作；且 M1 夜班 L2 仅 4.62%，不支持“夜班人员”单因素解释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H4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L2 批次本身存在来料缺陷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L2 在所有分层均高于 L1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部分已知</w:t>
            </w:r>
            <w:r>
              <w:rPr>
                <w:rFonts w:ascii="Microsoft YaHei" w:hAnsi="Microsoft YaHei" w:eastAsia="Microsoft YaHei"/>
                <w:sz w:val="19"/>
              </w:rPr>
              <w:t>：L2 整体 7.62% vs L1 2.82%；但 M1 上 L2 仅 2.38%–4.62%，来料不是唯一原因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color w:val="1F3864"/>
          <w:sz w:val="26"/>
        </w:rPr>
        <w:t>5. 5 Whys（M2-Night-L2 20%）</w:t>
      </w:r>
    </w:p>
    <w:p>
      <w:pPr>
        <w:ind w:left="510" w:hanging="340"/>
      </w:pPr>
      <w:r>
        <w:rPr>
          <w:rFonts w:ascii="Microsoft YaHei" w:hAnsi="Microsoft YaHei" w:eastAsia="Microsoft YaHei"/>
          <w:sz w:val="21"/>
        </w:rPr>
        <w:t>1. 为什么 M2 夜班 L2 缺陷率 20%？—— 因为该组合下缺陷类型集中（</w:t>
      </w:r>
      <w:r>
        <w:rPr>
          <w:rFonts w:ascii="Microsoft YaHei" w:hAnsi="Microsoft YaHei" w:eastAsia="Microsoft YaHei"/>
          <w:b/>
          <w:sz w:val="21"/>
        </w:rPr>
        <w:t>假设</w:t>
      </w:r>
      <w:r>
        <w:rPr>
          <w:rFonts w:ascii="Microsoft YaHei" w:hAnsi="Microsoft YaHei" w:eastAsia="Microsoft YaHei"/>
          <w:sz w:val="21"/>
        </w:rPr>
        <w:t>：缺陷类型未在数据中分列，需补充）。</w:t>
      </w:r>
    </w:p>
    <w:p>
      <w:pPr>
        <w:ind w:left="510" w:hanging="340"/>
      </w:pPr>
      <w:r>
        <w:rPr>
          <w:rFonts w:ascii="Microsoft YaHei" w:hAnsi="Microsoft YaHei" w:eastAsia="Microsoft YaHei"/>
          <w:sz w:val="21"/>
        </w:rPr>
        <w:t>2. 为什么该组合下缺陷更多？—— 可能因为 L2 在高湿度时粘连（</w:t>
      </w:r>
      <w:r>
        <w:rPr>
          <w:rFonts w:ascii="Microsoft YaHei" w:hAnsi="Microsoft YaHei" w:eastAsia="Microsoft YaHei"/>
          <w:b/>
          <w:sz w:val="21"/>
        </w:rPr>
        <w:t>假设</w:t>
      </w:r>
      <w:r>
        <w:rPr>
          <w:rFonts w:ascii="Microsoft YaHei" w:hAnsi="Microsoft YaHei" w:eastAsia="Microsoft YaHei"/>
          <w:sz w:val="21"/>
        </w:rPr>
        <w:t>，操作员陈述），且夜班湿度更高（</w:t>
      </w:r>
      <w:r>
        <w:rPr>
          <w:rFonts w:ascii="Microsoft YaHei" w:hAnsi="Microsoft YaHei" w:eastAsia="Microsoft YaHei"/>
          <w:b/>
          <w:sz w:val="21"/>
        </w:rPr>
        <w:t>假设</w:t>
      </w:r>
      <w:r>
        <w:rPr>
          <w:rFonts w:ascii="Microsoft YaHei" w:hAnsi="Microsoft YaHei" w:eastAsia="Microsoft YaHei"/>
          <w:sz w:val="21"/>
        </w:rPr>
        <w:t>，传感器数据不完整）。</w:t>
      </w:r>
    </w:p>
    <w:p>
      <w:pPr>
        <w:ind w:left="510" w:hanging="340"/>
      </w:pPr>
      <w:r>
        <w:rPr>
          <w:rFonts w:ascii="Microsoft YaHei" w:hAnsi="Microsoft YaHei" w:eastAsia="Microsoft YaHei"/>
          <w:sz w:val="21"/>
        </w:rPr>
        <w:t>3. 为什么 M2 比 M1 更受影响？—— 可能因为 M2 新送料轮与 L2 材料的配合不良（</w:t>
      </w:r>
      <w:r>
        <w:rPr>
          <w:rFonts w:ascii="Microsoft YaHei" w:hAnsi="Microsoft YaHei" w:eastAsia="Microsoft YaHei"/>
          <w:b/>
          <w:sz w:val="21"/>
        </w:rPr>
        <w:t>假设</w:t>
      </w:r>
      <w:r>
        <w:rPr>
          <w:rFonts w:ascii="Microsoft YaHei" w:hAnsi="Microsoft YaHei" w:eastAsia="Microsoft YaHei"/>
          <w:sz w:val="21"/>
        </w:rPr>
        <w:t>，无磨损测量）。</w:t>
      </w:r>
    </w:p>
    <w:p>
      <w:pPr>
        <w:ind w:left="510" w:hanging="340"/>
      </w:pPr>
      <w:r>
        <w:rPr>
          <w:rFonts w:ascii="Microsoft YaHei" w:hAnsi="Microsoft YaHei" w:eastAsia="Microsoft YaHei"/>
          <w:sz w:val="21"/>
        </w:rPr>
        <w:t>4. 为什么送料轮问题未被发现？—— 更换后未做磨损/尺寸测量（</w:t>
      </w:r>
      <w:r>
        <w:rPr>
          <w:rFonts w:ascii="Microsoft YaHei" w:hAnsi="Microsoft YaHei" w:eastAsia="Microsoft YaHei"/>
          <w:b/>
          <w:sz w:val="21"/>
        </w:rPr>
        <w:t>已知</w:t>
      </w:r>
      <w:r>
        <w:rPr>
          <w:rFonts w:ascii="Microsoft YaHei" w:hAnsi="Microsoft YaHei" w:eastAsia="Microsoft YaHei"/>
          <w:sz w:val="21"/>
        </w:rPr>
        <w:t>）。</w:t>
      </w:r>
    </w:p>
    <w:p>
      <w:pPr>
        <w:ind w:left="510" w:hanging="340"/>
      </w:pPr>
      <w:r>
        <w:rPr>
          <w:rFonts w:ascii="Microsoft YaHei" w:hAnsi="Microsoft YaHei" w:eastAsia="Microsoft YaHei"/>
          <w:sz w:val="21"/>
        </w:rPr>
        <w:t>5. 为什么湿度影响未被监控？—— 湿度传感器周三离线 4 小时且无告警（</w:t>
      </w:r>
      <w:r>
        <w:rPr>
          <w:rFonts w:ascii="Microsoft YaHei" w:hAnsi="Microsoft YaHei" w:eastAsia="Microsoft YaHei"/>
          <w:b/>
          <w:sz w:val="21"/>
        </w:rPr>
        <w:t>已知</w:t>
      </w:r>
      <w:r>
        <w:rPr>
          <w:rFonts w:ascii="Microsoft YaHei" w:hAnsi="Microsoft YaHei" w:eastAsia="Microsoft YaHei"/>
          <w:sz w:val="21"/>
        </w:rPr>
        <w:t>离线；无告警为</w:t>
      </w:r>
      <w:r>
        <w:rPr>
          <w:rFonts w:ascii="Microsoft YaHei" w:hAnsi="Microsoft YaHei" w:eastAsia="Microsoft YaHei"/>
          <w:b/>
          <w:sz w:val="21"/>
        </w:rPr>
        <w:t>假设</w:t>
      </w:r>
      <w:r>
        <w:rPr>
          <w:rFonts w:ascii="Microsoft YaHei" w:hAnsi="Microsoft YaHei" w:eastAsia="Microsoft YaHei"/>
          <w:sz w:val="21"/>
        </w:rPr>
        <w:t>）。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3864"/>
          <w:sz w:val="26"/>
        </w:rPr>
        <w:t>6. 纠正措施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类型</w:t>
            </w:r>
          </w:p>
        </w:tc>
        <w:tc>
          <w:tcPr>
            <w:tcW w:type="dxa" w:w="2493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措施</w:t>
            </w:r>
          </w:p>
        </w:tc>
        <w:tc>
          <w:tcPr>
            <w:tcW w:type="dxa" w:w="2493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负责人</w:t>
            </w:r>
          </w:p>
        </w:tc>
        <w:tc>
          <w:tcPr>
            <w:tcW w:type="dxa" w:w="2493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时限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遏制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暂停 M2 夜班使用 L2 批次；L2 改在 M1 或 M2 日班使用；对 M2 夜班 L2 已产出品 100% 复检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生产主管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立即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验证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① 测量 M2 送料轮尺寸与磨损，对比规格；② 修复湿度传感器并补齐 24 小时湿度记录；③ 设计对照试验：同一 L2 批次在 M1/M2、日/夜、高/低湿度下各抽 200 件，验证交互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设备工程 / 质量工程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 周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验证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按缺陷类型对 72 件缺陷分类，确认是否以“粘连类”为主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质量工程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3 天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永久（待验证后）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若 H2 成立：送料轮更换后强制尺寸测量与首件确认；若 H1 成立：夜班车间湿度控制或 L2 材料预处理；传感器离线告警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设备工程 / 工艺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验证后 2 周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不采取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更换或处罚夜班员工——无证据支持操作问题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—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—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color w:val="1F3864"/>
          <w:sz w:val="26"/>
        </w:rPr>
        <w:t>7. 验证计划与成功标准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对照试验结果显示 M2-Night-L2 缺陷率在控制湿度或更换送料轮后降至 ≤5%（与其他分层一致）→ 假设成立。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若两项干预均无效 → 回到 H4 来料方向，对 L2 批次做材料检验。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