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CEO 董事会综合材料 · 董事会备忘录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主题：经营、客户、法务、产品与财务整合汇报及三项决定请求。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一、执行摘要</w:t>
      </w:r>
    </w:p>
    <w:p>
      <w:pPr>
        <w:spacing w:after="120"/>
      </w:pPr>
      <w:r>
        <w:rPr>
          <w:sz w:val="22"/>
          <w:szCs w:val="22"/>
        </w:rPr>
        <w:t xml:space="preserve">ARR 保持增长（Q2 120 $m，环比 +9.1%），但增长质量走弱：NRR 降至 104%、Logo Churn 升至 2.8%、Gross Margin 降至 68%、New Logos 降至 40。现金跑道约 9.3 个月（测算）。本次请求董事会就三项决定拍板：上线经理扩容、高级 SLA 产品化、全体提价 8%。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二、经营概览（KPI）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shd w:fill="1F38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shd w:fill="1F38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shd w:fill="1F38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Q2 LY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ARR($m)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NRR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104%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110%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112%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Gross Margin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68%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72%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70%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Logo Churn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2.8%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1.9%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1.7%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New Logos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Cash($m)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Monthly Burn($m)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2.2</w:t>
            </w:r>
          </w:p>
        </w:tc>
      </w:tr>
    </w:tbl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三、客户与销售（事实与判断）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事实：5 家企业客户要求 99.95% SLA（当前标准 99.9%），其中 2 家愿为高级 SLA 付费。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事实：最近 10 个流失访谈中，6 个提到上线慢、3 个 AI 摘要准确性、1 个价格。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判断：销售建议全体提价 8% 可立即增加 ARR，但未提供流失弹性分析，风险较高（管理层判断）。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四、产品与法务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产品：AI 模块内部目标 9/15，销售材料曾写 8/15（未经产品批准）；离线准确率 88%，上线门槛 92%。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法务：现行自动续约通知仅提前 30 天，两个地区内部政策要求 ≥60 天，须在下轮续约前修正。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五、三项决定（方案）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shd w:fill="1F38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shd w:fill="1F38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成本/影响</w:t>
            </w:r>
          </w:p>
        </w:tc>
        <w:tc>
          <w:tcPr>
            <w:shd w:fill="1F38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前提/风险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增上线经理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+2 名，上线期 10→7 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年成本 0.36m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未经试点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高级SLA产品化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99.95% 产品化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一次性 0.25m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最早 Q4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全体提价8%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对现有ARR提价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年化毛增量 9.6m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未计流失/折扣/时点</w:t>
            </w:r>
          </w:p>
        </w:tc>
      </w:tr>
    </w:tbl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六、决策请求与建议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批准方案 2（高级 SLA 产品化）：回应客户需求且有 2 家愿付费，投入可控。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方案 1 做小规模试点（未经试点，不宜直接全量）。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方案 3 暂缓，须先完成流失弹性分析。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立即将续约通知修正为 ≥60 天。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对 AI 模块上线时间、SLA 与提价不作未授权承诺。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说明：本备忘录事实、管理层判断与建议已分开表述；所有自算数据（现金跑道等）在 XLSX 中可追踪。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2026-08-20T02:12:55.883Z</dcterms:created>
  <dcterms:modified xsi:type="dcterms:W3CDTF">2026-08-20T02:12:55.884Z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