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widowControl/>
        <w:spacing w:before="360" w:after="960" w:line="240" w:lineRule="auto"/>
        <w:jc w:val="center"/>
      </w:pPr>
      <w:r>
        <w:rPr>
          <w:rFonts w:ascii="Noto Sans SC Thin" w:hAnsi="Noto Sans SC Thin" w:eastAsia="Noto Sans SC Thin"/>
          <w:b/>
          <w:color w:val="167D83"/>
          <w:sz w:val="20"/>
        </w:rPr>
        <w:t>GRADER MANUAL</w:t>
      </w:r>
    </w:p>
    <w:p>
      <w:pPr>
        <w:keepNext w:val="0"/>
        <w:widowControl/>
        <w:spacing w:before="0" w:after="240" w:line="252" w:lineRule="auto"/>
        <w:jc w:val="center"/>
      </w:pPr>
      <w:r>
        <w:rPr>
          <w:rFonts w:ascii="Noto Sans SC Thin" w:hAnsi="Noto Sans SC Thin" w:eastAsia="Noto Sans SC Thin"/>
          <w:b/>
          <w:color w:val="172033"/>
          <w:sz w:val="56"/>
        </w:rPr>
        <w:t>大模型白领工作能力测试题库</w:t>
      </w:r>
    </w:p>
    <w:p>
      <w:pPr>
        <w:keepNext w:val="0"/>
        <w:widowControl/>
        <w:spacing w:before="0" w:after="720" w:line="288" w:lineRule="auto"/>
        <w:jc w:val="center"/>
      </w:pPr>
      <w:r>
        <w:rPr>
          <w:rFonts w:ascii="Noto Sans SC Thin" w:hAnsi="Noto Sans SC Thin" w:eastAsia="Noto Sans SC Thin"/>
          <w:color w:val="356C95"/>
          <w:sz w:val="27"/>
        </w:rPr>
        <w:t>评分册：GPT-5.6裁判协议、50题专属rubric与Gold checks</w:t>
      </w:r>
    </w:p>
    <w:tbl>
      <w:tblPr>
        <w:tblW w:type="dxa" w:w="7000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4" w:space="0" w:color="CBD4DC"/>
          <w:left w:val="single" w:sz="4" w:space="0" w:color="CBD4DC"/>
          <w:bottom w:val="single" w:sz="4" w:space="0" w:color="CBD4DC"/>
          <w:right w:val="single" w:sz="4" w:space="0" w:color="CBD4DC"/>
          <w:insideH w:val="single" w:sz="4" w:space="0" w:color="CBD4DC"/>
          <w:insideV w:val="single" w:sz="4" w:space="0" w:color="CBD4DC"/>
        </w:tblBorders>
      </w:tblPr>
      <w:tblGrid>
        <w:gridCol w:w="1800"/>
        <w:gridCol w:w="5200"/>
      </w:tblGrid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0F5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rFonts w:ascii="Noto Sans SC Thin" w:hAnsi="Noto Sans SC Thin" w:eastAsia="Noto Sans SC Thin"/>
                <w:b/>
                <w:color w:val="172033"/>
                <w:sz w:val="19"/>
              </w:rPr>
              <w:t>适用对象</w:t>
            </w:r>
          </w:p>
        </w:tc>
        <w:tc>
          <w:tcPr>
            <w:tcW w:type="dxa" w:w="5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rFonts w:ascii="Noto Sans SC Thin" w:hAnsi="Noto Sans SC Thin" w:eastAsia="Noto Sans SC Thin"/>
                <w:color w:val="202733"/>
                <w:sz w:val="19"/>
              </w:rPr>
              <w:t>评测负责人、人工复核员与模型裁判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0F5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rFonts w:ascii="Noto Sans SC Thin" w:hAnsi="Noto Sans SC Thin" w:eastAsia="Noto Sans SC Thin"/>
                <w:b/>
                <w:color w:val="172033"/>
                <w:sz w:val="19"/>
              </w:rPr>
              <w:t>版本</w:t>
            </w:r>
          </w:p>
        </w:tc>
        <w:tc>
          <w:tcPr>
            <w:tcW w:type="dxa" w:w="5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rFonts w:ascii="Noto Sans SC Thin" w:hAnsi="Noto Sans SC Thin" w:eastAsia="Noto Sans SC Thin"/>
                <w:color w:val="202733"/>
                <w:sz w:val="19"/>
              </w:rPr>
              <w:t>v1.1 | 50道题 | 10个能力域 | 支持Batch-50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0F5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rFonts w:ascii="Noto Sans SC Thin" w:hAnsi="Noto Sans SC Thin" w:eastAsia="Noto Sans SC Thin"/>
                <w:b/>
                <w:color w:val="172033"/>
                <w:sz w:val="19"/>
              </w:rPr>
              <w:t>设计原则</w:t>
            </w:r>
          </w:p>
        </w:tc>
        <w:tc>
          <w:tcPr>
            <w:tcW w:type="dxa" w:w="5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rFonts w:ascii="Noto Sans SC Thin" w:hAnsi="Noto Sans SC Thin" w:eastAsia="Noto Sans SC Thin"/>
                <w:color w:val="202733"/>
                <w:sz w:val="19"/>
              </w:rPr>
              <w:t>自包含输入 | 独立/批量双模式 | 文件级交付 | 10分制专属rubric</w:t>
            </w:r>
          </w:p>
        </w:tc>
      </w:tr>
    </w:tbl>
    <w:p>
      <w:pPr>
        <w:keepNext w:val="0"/>
        <w:widowControl/>
        <w:spacing w:before="1000" w:after="0" w:line="276" w:lineRule="auto"/>
        <w:jc w:val="center"/>
      </w:pPr>
      <w:r>
        <w:rPr>
          <w:rFonts w:ascii="Noto Sans SC Thin" w:hAnsi="Noto Sans SC Thin" w:eastAsia="Noto Sans SC Thin"/>
          <w:i/>
          <w:color w:val="6B7684"/>
          <w:sz w:val="18"/>
        </w:rPr>
        <w:t>所有公司、人物、数据和法律文本均为虚构，仅用于模型评测。</w:t>
      </w:r>
    </w:p>
    <w:p>
      <w:r>
        <w:br w:type="page"/>
      </w:r>
    </w:p>
    <w:p>
      <w:pPr>
        <w:pStyle w:val="Heading1"/>
      </w:pPr>
      <w:r>
        <w:t>评测方法</w:t>
      </w:r>
    </w:p>
    <w:p>
      <w:pPr>
        <w:keepNext w:val="0"/>
        <w:widowControl/>
        <w:spacing w:before="0" w:after="160" w:line="276" w:lineRule="auto"/>
      </w:pPr>
      <w:r>
        <w:t>本题库把能力拆成10个领域，每个领域5题。每题10分，使用任务专属维度、可核验金标准和严重错误封顶。总分不把成本或速度混入质量分；质量、成本、延迟和完成率分别报告。这一点沿用附件比较报告中‘质量分与Value分开’的思路，并把Accuracy &amp; Faithfulness、Completeness、Depth、Structure、Clarity扩展为文件有效性、任务约束、公式可追踪、合规边界和行动闭环。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167D83"/>
          <w:left w:val="single" w:sz="8" w:space="0" w:color="167D83"/>
          <w:bottom w:val="single" w:sz="8" w:space="0" w:color="167D83"/>
          <w:right w:val="single" w:sz="8" w:space="0" w:color="167D83"/>
          <w:insideH w:val="single" w:sz="8" w:space="0" w:color="167D83"/>
          <w:insideV w:val="single" w:sz="8" w:space="0" w:color="167D83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7F3F2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rFonts w:ascii="Noto Sans SC Thin" w:hAnsi="Noto Sans SC Thin" w:eastAsia="Noto Sans SC Thin"/>
                <w:b/>
                <w:color w:val="167D83"/>
                <w:sz w:val="19"/>
              </w:rPr>
              <w:t xml:space="preserve">盲评要求  </w:t>
            </w:r>
            <w:r>
              <w:rPr>
                <w:rFonts w:ascii="Noto Sans SC Thin" w:hAnsi="Noto Sans SC Thin" w:eastAsia="Noto Sans SC Thin"/>
                <w:color w:val="202733"/>
                <w:sz w:val="19"/>
              </w:rPr>
              <w:t>被测模型只能看到考生册。评分册不得上传到被测会话。裁判应看不到候选模型名称、价格或既往排名。</w:t>
            </w:r>
          </w:p>
        </w:tc>
      </w:tr>
    </w:tbl>
    <w:p>
      <w:pPr>
        <w:pStyle w:val="Heading2"/>
      </w:pPr>
      <w:r>
        <w:t>公开评测方法参考</w:t>
      </w:r>
    </w:p>
    <w:p>
      <w:pPr>
        <w:pStyle w:val="ListBullet"/>
        <w:keepNext w:val="0"/>
        <w:widowControl/>
        <w:spacing w:before="0" w:after="60" w:line="276" w:lineRule="auto"/>
      </w:pPr>
      <w:hyperlink r:id="rId9">
        <w:r>
          <w:rPr>
            <w:color w:val="356C95"/>
            <w:u w:val="single"/>
          </w:rPr>
          <w:t>OpenAI GDPval</w:t>
        </w:r>
      </w:hyperlink>
      <w:r>
        <w:rPr>
          <w:rFonts w:ascii="Noto Sans SC Thin" w:hAnsi="Noto Sans SC Thin" w:eastAsia="Noto Sans SC Thin"/>
          <w:color w:val="202733"/>
          <w:sz w:val="19"/>
        </w:rPr>
        <w:t>：真实职业任务、专家交付物、多种文件输出和详细rubric。</w:t>
      </w:r>
    </w:p>
    <w:p>
      <w:pPr>
        <w:pStyle w:val="ListBullet"/>
        <w:keepNext w:val="0"/>
        <w:widowControl/>
        <w:spacing w:before="0" w:after="60" w:line="276" w:lineRule="auto"/>
      </w:pPr>
      <w:hyperlink r:id="rId10">
        <w:r>
          <w:rPr>
            <w:color w:val="356C95"/>
            <w:u w:val="single"/>
          </w:rPr>
          <w:t>OfficeBench</w:t>
        </w:r>
      </w:hyperlink>
      <w:r>
        <w:rPr>
          <w:rFonts w:ascii="Noto Sans SC Thin" w:hAnsi="Noto Sans SC Thin" w:eastAsia="Noto Sans SC Thin"/>
          <w:color w:val="202733"/>
          <w:sz w:val="19"/>
        </w:rPr>
        <w:t>：长链办公流程、跨应用规划和执行。</w:t>
      </w:r>
    </w:p>
    <w:p>
      <w:pPr>
        <w:pStyle w:val="ListBullet"/>
        <w:keepNext w:val="0"/>
        <w:widowControl/>
        <w:spacing w:before="0" w:after="60" w:line="276" w:lineRule="auto"/>
      </w:pPr>
      <w:hyperlink r:id="rId11">
        <w:r>
          <w:rPr>
            <w:color w:val="356C95"/>
            <w:u w:val="single"/>
          </w:rPr>
          <w:t>SpreadsheetBench</w:t>
        </w:r>
      </w:hyperlink>
      <w:r>
        <w:rPr>
          <w:rFonts w:ascii="Noto Sans SC Thin" w:hAnsi="Noto Sans SC Thin" w:eastAsia="Noto Sans SC Thin"/>
          <w:color w:val="202733"/>
          <w:sz w:val="19"/>
        </w:rPr>
        <w:t>：真实电子表格任务与类似在线评测的可核验结果。</w:t>
      </w:r>
    </w:p>
    <w:p>
      <w:pPr>
        <w:pStyle w:val="ListBullet"/>
        <w:keepNext w:val="0"/>
        <w:widowControl/>
        <w:spacing w:before="0" w:after="60" w:line="276" w:lineRule="auto"/>
      </w:pPr>
      <w:hyperlink r:id="rId12">
        <w:r>
          <w:rPr>
            <w:color w:val="356C95"/>
            <w:u w:val="single"/>
          </w:rPr>
          <w:t>LegalBench</w:t>
        </w:r>
      </w:hyperlink>
      <w:r>
        <w:rPr>
          <w:rFonts w:ascii="Noto Sans SC Thin" w:hAnsi="Noto Sans SC Thin" w:eastAsia="Noto Sans SC Thin"/>
          <w:color w:val="202733"/>
          <w:sz w:val="19"/>
        </w:rPr>
        <w:t>：由法律专业人士设计的多类型法律推理任务。</w:t>
      </w:r>
    </w:p>
    <w:p>
      <w:pPr>
        <w:pStyle w:val="ListBullet"/>
        <w:keepNext w:val="0"/>
        <w:widowControl/>
        <w:spacing w:before="0" w:after="60" w:line="276" w:lineRule="auto"/>
      </w:pPr>
      <w:hyperlink r:id="rId13">
        <w:r>
          <w:rPr>
            <w:color w:val="356C95"/>
            <w:u w:val="single"/>
          </w:rPr>
          <w:t>GAIA</w:t>
        </w:r>
      </w:hyperlink>
      <w:r>
        <w:rPr>
          <w:rFonts w:ascii="Noto Sans SC Thin" w:hAnsi="Noto Sans SC Thin" w:eastAsia="Noto Sans SC Thin"/>
          <w:color w:val="202733"/>
          <w:sz w:val="19"/>
        </w:rPr>
        <w:t>：现实问题、多模态、工具使用和明确答案。</w:t>
      </w:r>
    </w:p>
    <w:p>
      <w:pPr>
        <w:pStyle w:val="ListBullet"/>
        <w:keepNext w:val="0"/>
        <w:widowControl/>
        <w:spacing w:before="0" w:after="60" w:line="276" w:lineRule="auto"/>
      </w:pPr>
      <w:hyperlink r:id="rId14">
        <w:r>
          <w:rPr>
            <w:color w:val="356C95"/>
            <w:u w:val="single"/>
          </w:rPr>
          <w:t>OSWorld</w:t>
        </w:r>
      </w:hyperlink>
      <w:r>
        <w:rPr>
          <w:rFonts w:ascii="Noto Sans SC Thin" w:hAnsi="Noto Sans SC Thin" w:eastAsia="Noto Sans SC Thin"/>
          <w:color w:val="202733"/>
          <w:sz w:val="19"/>
        </w:rPr>
        <w:t>：真实桌面应用任务与执行结果验证。</w:t>
      </w:r>
    </w:p>
    <w:p>
      <w:pPr>
        <w:pStyle w:val="ListBullet"/>
        <w:keepNext w:val="0"/>
        <w:widowControl/>
        <w:spacing w:before="0" w:after="60" w:line="276" w:lineRule="auto"/>
      </w:pPr>
      <w:hyperlink r:id="rId15">
        <w:r>
          <w:rPr>
            <w:color w:val="356C95"/>
            <w:u w:val="single"/>
          </w:rPr>
          <w:t>FinanceBench</w:t>
        </w:r>
      </w:hyperlink>
      <w:r>
        <w:rPr>
          <w:rFonts w:ascii="Noto Sans SC Thin" w:hAnsi="Noto Sans SC Thin" w:eastAsia="Noto Sans SC Thin"/>
          <w:color w:val="202733"/>
          <w:sz w:val="19"/>
        </w:rPr>
        <w:t>：基于证据的财务问答、数值和逻辑核验。</w:t>
      </w:r>
    </w:p>
    <w:p>
      <w:pPr>
        <w:pStyle w:val="Heading2"/>
      </w:pPr>
      <w:r>
        <w:t>统一执行协议</w:t>
      </w:r>
    </w:p>
    <w:p>
      <w:pPr>
        <w:pStyle w:val="ListBullet"/>
        <w:keepNext w:val="0"/>
        <w:widowControl/>
        <w:spacing w:before="0" w:after="60" w:line="276" w:lineRule="auto"/>
      </w:pPr>
      <w:r>
        <w:rPr>
          <w:rFonts w:ascii="Noto Sans SC Thin" w:hAnsi="Noto Sans SC Thin" w:eastAsia="Noto Sans SC Thin"/>
          <w:color w:val="202733"/>
          <w:sz w:val="20"/>
        </w:rPr>
        <w:t>隔离模式：一题一新会话；Batch-50模式：一次启动、逐题逻辑隔离并写入断点。两种模式的结果分别标记为Isolated-50与Batch-50，不混入同一排行榜。</w:t>
      </w:r>
    </w:p>
    <w:p>
      <w:pPr>
        <w:pStyle w:val="ListBullet"/>
        <w:keepNext w:val="0"/>
        <w:widowControl/>
        <w:spacing w:before="0" w:after="60" w:line="276" w:lineRule="auto"/>
      </w:pPr>
      <w:r>
        <w:rPr>
          <w:rFonts w:ascii="Noto Sans SC Thin" w:hAnsi="Noto Sans SC Thin" w:eastAsia="Noto Sans SC Thin"/>
          <w:color w:val="202733"/>
          <w:sz w:val="20"/>
        </w:rPr>
        <w:t>同一模型每题最多运行一次主样本。如做重复性测试，预先规定seed/次数并同时保留失败结果。</w:t>
      </w:r>
    </w:p>
    <w:p>
      <w:pPr>
        <w:pStyle w:val="ListBullet"/>
        <w:keepNext w:val="0"/>
        <w:widowControl/>
        <w:spacing w:before="0" w:after="60" w:line="276" w:lineRule="auto"/>
      </w:pPr>
      <w:r>
        <w:rPr>
          <w:rFonts w:ascii="Noto Sans SC Thin" w:hAnsi="Noto Sans SC Thin" w:eastAsia="Noto Sans SC Thin"/>
          <w:color w:val="202733"/>
          <w:sz w:val="20"/>
        </w:rPr>
        <w:t>所有模型使用相同工具权限。若某模型无法生成PPTX/XLSX，这属于能力差异，不应改题为文字大纲。</w:t>
      </w:r>
    </w:p>
    <w:p>
      <w:pPr>
        <w:pStyle w:val="ListBullet"/>
        <w:keepNext w:val="0"/>
        <w:widowControl/>
        <w:spacing w:before="0" w:after="60" w:line="276" w:lineRule="auto"/>
      </w:pPr>
      <w:r>
        <w:rPr>
          <w:rFonts w:ascii="Noto Sans SC Thin" w:hAnsi="Noto Sans SC Thin" w:eastAsia="Noto Sans SC Thin"/>
          <w:color w:val="202733"/>
          <w:sz w:val="20"/>
        </w:rPr>
        <w:t>建议记录：模型、版本、推理档位、工具、开始/结束、成本、是否完成、文件是否有效。</w:t>
      </w:r>
    </w:p>
    <w:p>
      <w:pPr>
        <w:pStyle w:val="ListBullet"/>
        <w:keepNext w:val="0"/>
        <w:widowControl/>
        <w:spacing w:before="0" w:after="60" w:line="276" w:lineRule="auto"/>
      </w:pPr>
      <w:r>
        <w:rPr>
          <w:rFonts w:ascii="Noto Sans SC Thin" w:hAnsi="Noto Sans SC Thin" w:eastAsia="Noto Sans SC Thin"/>
          <w:color w:val="202733"/>
          <w:sz w:val="20"/>
        </w:rPr>
        <w:t>对高风险领域（法律、财务、隐私）至少抽查20%的GPT评分；差异超过1.0分时由第二位人工裁判复核。</w:t>
      </w:r>
    </w:p>
    <w:p>
      <w:pPr>
        <w:pStyle w:val="ListBullet"/>
        <w:keepNext w:val="0"/>
        <w:widowControl/>
        <w:spacing w:before="0" w:after="60" w:line="276" w:lineRule="auto"/>
      </w:pPr>
      <w:r>
        <w:rPr>
          <w:rFonts w:ascii="Noto Sans SC Thin" w:hAnsi="Noto Sans SC Thin" w:eastAsia="Noto Sans SC Thin"/>
          <w:color w:val="202733"/>
          <w:sz w:val="20"/>
        </w:rPr>
        <w:t>若比较不同日期的模型，应冻结题库版本；不得用评测输出训练后继续称为同一盲测。</w:t>
      </w:r>
    </w:p>
    <w:p>
      <w:pPr>
        <w:pStyle w:val="Heading2"/>
      </w:pPr>
      <w:r>
        <w:t>计分与汇总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BD4DC"/>
          <w:left w:val="single" w:sz="4" w:space="0" w:color="CBD4DC"/>
          <w:bottom w:val="single" w:sz="4" w:space="0" w:color="CBD4DC"/>
          <w:right w:val="single" w:sz="4" w:space="0" w:color="CBD4DC"/>
          <w:insideH w:val="single" w:sz="4" w:space="0" w:color="CBD4DC"/>
          <w:insideV w:val="single" w:sz="4" w:space="0" w:color="CBD4DC"/>
        </w:tblBorders>
      </w:tblPr>
      <w:tblGrid>
        <w:gridCol w:w="1700"/>
        <w:gridCol w:w="7660"/>
      </w:tblGrid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0F5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rFonts w:ascii="Noto Sans SC Thin" w:hAnsi="Noto Sans SC Thin" w:eastAsia="Noto Sans SC Thin"/>
                <w:b/>
                <w:color w:val="172033"/>
                <w:sz w:val="18"/>
              </w:rPr>
              <w:t>单题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rFonts w:ascii="Noto Sans SC Thin" w:hAnsi="Noto Sans SC Thin" w:eastAsia="Noto Sans SC Thin"/>
                <w:color w:val="202733"/>
                <w:sz w:val="18"/>
              </w:rPr>
              <w:t>专属维度相加得到0-10分，再应用封顶规则；保留1位小数。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0F5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rFonts w:ascii="Noto Sans SC Thin" w:hAnsi="Noto Sans SC Thin" w:eastAsia="Noto Sans SC Thin"/>
                <w:b/>
                <w:color w:val="172033"/>
                <w:sz w:val="18"/>
              </w:rPr>
              <w:t>领域分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rFonts w:ascii="Noto Sans SC Thin" w:hAnsi="Noto Sans SC Thin" w:eastAsia="Noto Sans SC Thin"/>
                <w:color w:val="202733"/>
                <w:sz w:val="18"/>
              </w:rPr>
              <w:t>同一领域5题平均分*10，得到0-100。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0F5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rFonts w:ascii="Noto Sans SC Thin" w:hAnsi="Noto Sans SC Thin" w:eastAsia="Noto Sans SC Thin"/>
                <w:b/>
                <w:color w:val="172033"/>
                <w:sz w:val="18"/>
              </w:rPr>
              <w:t>总质量分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rFonts w:ascii="Noto Sans SC Thin" w:hAnsi="Noto Sans SC Thin" w:eastAsia="Noto Sans SC Thin"/>
                <w:color w:val="202733"/>
                <w:sz w:val="18"/>
              </w:rPr>
              <w:t>50题平均分*10，得到0-100。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0F5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rFonts w:ascii="Noto Sans SC Thin" w:hAnsi="Noto Sans SC Thin" w:eastAsia="Noto Sans SC Thin"/>
                <w:b/>
                <w:color w:val="172033"/>
                <w:sz w:val="18"/>
              </w:rPr>
              <w:t>完成率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rFonts w:ascii="Noto Sans SC Thin" w:hAnsi="Noto Sans SC Thin" w:eastAsia="Noto Sans SC Thin"/>
                <w:color w:val="202733"/>
                <w:sz w:val="18"/>
              </w:rPr>
              <w:t>交付全部要求文件且可打开的任务数/50；与质量分分开。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0F5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rFonts w:ascii="Noto Sans SC Thin" w:hAnsi="Noto Sans SC Thin" w:eastAsia="Noto Sans SC Thin"/>
                <w:b/>
                <w:color w:val="172033"/>
                <w:sz w:val="18"/>
              </w:rPr>
              <w:t>严重错误率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rFonts w:ascii="Noto Sans SC Thin" w:hAnsi="Noto Sans SC Thin" w:eastAsia="Noto Sans SC Thin"/>
                <w:color w:val="202733"/>
                <w:sz w:val="18"/>
              </w:rPr>
              <w:t>触发任一封顶规则的任务数/50。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0F5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rFonts w:ascii="Noto Sans SC Thin" w:hAnsi="Noto Sans SC Thin" w:eastAsia="Noto Sans SC Thin"/>
                <w:b/>
                <w:color w:val="172033"/>
                <w:sz w:val="18"/>
              </w:rPr>
              <w:t>效率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rFonts w:ascii="Noto Sans SC Thin" w:hAnsi="Noto Sans SC Thin" w:eastAsia="Noto Sans SC Thin"/>
                <w:color w:val="202733"/>
                <w:sz w:val="18"/>
              </w:rPr>
              <w:t>总时长、平均时长、总成本、每题成本；可另算质量分/成本，但不得反向修改质量分。</w:t>
            </w:r>
          </w:p>
        </w:tc>
      </w:tr>
    </w:tbl>
    <w:p>
      <w:pPr>
        <w:pStyle w:val="Heading2"/>
      </w:pPr>
      <w:r>
        <w:t>通用评分锚点</w:t>
      </w:r>
    </w:p>
    <w:p>
      <w:pPr>
        <w:pStyle w:val="ListBullet"/>
        <w:keepNext w:val="0"/>
        <w:widowControl/>
        <w:spacing w:before="0" w:after="60" w:line="276" w:lineRule="auto"/>
      </w:pPr>
      <w:r>
        <w:rPr>
          <w:rFonts w:ascii="Noto Sans SC Thin" w:hAnsi="Noto Sans SC Thin" w:eastAsia="Noto Sans SC Thin"/>
          <w:color w:val="202733"/>
          <w:sz w:val="20"/>
        </w:rPr>
        <w:t>满分：满足该维度全部关键要求，事实/数字可核验，只有不影响使用的微小瑕疵。</w:t>
      </w:r>
    </w:p>
    <w:p>
      <w:pPr>
        <w:pStyle w:val="ListBullet"/>
        <w:keepNext w:val="0"/>
        <w:widowControl/>
        <w:spacing w:before="0" w:after="60" w:line="276" w:lineRule="auto"/>
      </w:pPr>
      <w:r>
        <w:rPr>
          <w:rFonts w:ascii="Noto Sans SC Thin" w:hAnsi="Noto Sans SC Thin" w:eastAsia="Noto Sans SC Thin"/>
          <w:color w:val="202733"/>
          <w:sz w:val="20"/>
        </w:rPr>
        <w:t>约75%：主体正确，但有一个明显遗漏、轻微计算/格式问题或深度不足。</w:t>
      </w:r>
    </w:p>
    <w:p>
      <w:pPr>
        <w:pStyle w:val="ListBullet"/>
        <w:keepNext w:val="0"/>
        <w:widowControl/>
        <w:spacing w:before="0" w:after="60" w:line="276" w:lineRule="auto"/>
      </w:pPr>
      <w:r>
        <w:rPr>
          <w:rFonts w:ascii="Noto Sans SC Thin" w:hAnsi="Noto Sans SC Thin" w:eastAsia="Noto Sans SC Thin"/>
          <w:color w:val="202733"/>
          <w:sz w:val="20"/>
        </w:rPr>
        <w:t>约50%：部分完成，存在多个遗漏或需要人工重做的重要环节。</w:t>
      </w:r>
    </w:p>
    <w:p>
      <w:pPr>
        <w:pStyle w:val="ListBullet"/>
        <w:keepNext w:val="0"/>
        <w:widowControl/>
        <w:spacing w:before="0" w:after="60" w:line="276" w:lineRule="auto"/>
      </w:pPr>
      <w:r>
        <w:rPr>
          <w:rFonts w:ascii="Noto Sans SC Thin" w:hAnsi="Noto Sans SC Thin" w:eastAsia="Noto Sans SC Thin"/>
          <w:color w:val="202733"/>
          <w:sz w:val="20"/>
        </w:rPr>
        <w:t>约25%：仅触及任务表面，关键结果错误或交付物不可直接使用。</w:t>
      </w:r>
    </w:p>
    <w:p>
      <w:pPr>
        <w:pStyle w:val="ListBullet"/>
        <w:keepNext w:val="0"/>
        <w:widowControl/>
        <w:spacing w:before="0" w:after="60" w:line="276" w:lineRule="auto"/>
      </w:pPr>
      <w:r>
        <w:rPr>
          <w:rFonts w:ascii="Noto Sans SC Thin" w:hAnsi="Noto Sans SC Thin" w:eastAsia="Noto Sans SC Thin"/>
          <w:color w:val="202733"/>
          <w:sz w:val="20"/>
        </w:rPr>
        <w:t>0分：未完成该维度、与输入冲突、严重越权/不安全，或相关文件不存在。</w:t>
      </w:r>
    </w:p>
    <w:p>
      <w:pPr>
        <w:pStyle w:val="Heading2"/>
      </w:pPr>
      <w:r>
        <w:t>GPT-5.6 裁判启动提示词</w:t>
      </w:r>
    </w:p>
    <w:p>
      <w:pPr>
        <w:keepNext/>
        <w:widowControl/>
        <w:spacing w:before="100" w:after="60" w:line="276" w:lineRule="auto"/>
      </w:pPr>
      <w:r>
        <w:rPr>
          <w:rFonts w:ascii="Noto Sans SC Thin" w:hAnsi="Noto Sans SC Thin" w:eastAsia="Noto Sans SC Thin"/>
          <w:b/>
          <w:color w:val="167D83"/>
          <w:sz w:val="20"/>
        </w:rPr>
        <w:t>复制并替换 {TASK_ID}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BD4DC"/>
          <w:left w:val="single" w:sz="4" w:space="0" w:color="CBD4DC"/>
          <w:bottom w:val="single" w:sz="4" w:space="0" w:color="CBD4DC"/>
          <w:right w:val="single" w:sz="4" w:space="0" w:color="CBD4DC"/>
          <w:insideH w:val="single" w:sz="4" w:space="0" w:color="CBD4DC"/>
          <w:insideV w:val="single" w:sz="4" w:space="0" w:color="CBD4DC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A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DejaVu Sans Mono" w:hAnsi="DejaVu Sans Mono" w:eastAsia="DejaVu Sans Mono"/>
                <w:color w:val="202733"/>
                <w:sz w:val="17"/>
              </w:rPr>
              <w:t>你是独立、盲评的白领工作能力基准裁判。不要推测候选模型身份。</w:t>
            </w:r>
            <w:r>
              <w:br/>
            </w:r>
            <w:r>
              <w:rPr>
                <w:rFonts w:ascii="DejaVu Sans Mono" w:hAnsi="DejaVu Sans Mono" w:eastAsia="DejaVu Sans Mono"/>
                <w:color w:val="202733"/>
                <w:sz w:val="17"/>
              </w:rPr>
            </w:r>
            <w:r>
              <w:br/>
            </w:r>
            <w:r>
              <w:rPr>
                <w:rFonts w:ascii="DejaVu Sans Mono" w:hAnsi="DejaVu Sans Mono" w:eastAsia="DejaVu Sans Mono"/>
                <w:color w:val="202733"/>
                <w:sz w:val="17"/>
              </w:rPr>
              <w:t>你将收到：</w:t>
            </w:r>
            <w:r>
              <w:br/>
            </w:r>
            <w:r>
              <w:rPr>
                <w:rFonts w:ascii="DejaVu Sans Mono" w:hAnsi="DejaVu Sans Mono" w:eastAsia="DejaVu Sans Mono"/>
                <w:color w:val="202733"/>
                <w:sz w:val="17"/>
              </w:rPr>
              <w:t>1) 《A_考生题库_直接上传》，其中有任务 {TASK_ID} 的题目与输入；</w:t>
            </w:r>
            <w:r>
              <w:br/>
            </w:r>
            <w:r>
              <w:rPr>
                <w:rFonts w:ascii="DejaVu Sans Mono" w:hAnsi="DejaVu Sans Mono" w:eastAsia="DejaVu Sans Mono"/>
                <w:color w:val="202733"/>
                <w:sz w:val="17"/>
              </w:rPr>
              <w:t>2) 《B_评分手册_GPT5.6》，其中有该任务的专属rubric、gold checks和封顶规则；</w:t>
            </w:r>
            <w:r>
              <w:br/>
            </w:r>
            <w:r>
              <w:rPr>
                <w:rFonts w:ascii="DejaVu Sans Mono" w:hAnsi="DejaVu Sans Mono" w:eastAsia="DejaVu Sans Mono"/>
                <w:color w:val="202733"/>
                <w:sz w:val="17"/>
              </w:rPr>
              <w:t>3) 候选模型对 {TASK_ID} 的原始回答及全部附件。</w:t>
            </w:r>
            <w:r>
              <w:br/>
            </w:r>
            <w:r>
              <w:rPr>
                <w:rFonts w:ascii="DejaVu Sans Mono" w:hAnsi="DejaVu Sans Mono" w:eastAsia="DejaVu Sans Mono"/>
                <w:color w:val="202733"/>
                <w:sz w:val="17"/>
              </w:rPr>
            </w:r>
            <w:r>
              <w:br/>
            </w:r>
            <w:r>
              <w:rPr>
                <w:rFonts w:ascii="DejaVu Sans Mono" w:hAnsi="DejaVu Sans Mono" w:eastAsia="DejaVu Sans Mono"/>
                <w:color w:val="202733"/>
                <w:sz w:val="17"/>
              </w:rPr>
              <w:t>评分步骤：</w:t>
            </w:r>
            <w:r>
              <w:br/>
            </w:r>
            <w:r>
              <w:rPr>
                <w:rFonts w:ascii="DejaVu Sans Mono" w:hAnsi="DejaVu Sans Mono" w:eastAsia="DejaVu Sans Mono"/>
                <w:color w:val="202733"/>
                <w:sz w:val="17"/>
              </w:rPr>
              <w:t>A. 先确认任务ID、要求的交付物及附件能否打开。不要修复候选文件。</w:t>
            </w:r>
            <w:r>
              <w:br/>
            </w:r>
            <w:r>
              <w:rPr>
                <w:rFonts w:ascii="DejaVu Sans Mono" w:hAnsi="DejaVu Sans Mono" w:eastAsia="DejaVu Sans Mono"/>
                <w:color w:val="202733"/>
                <w:sz w:val="17"/>
              </w:rPr>
              <w:t>B. 只依据题内输入核验事实、公式、数字、条款、页数/工作表和文件可编辑性。不得用外部知识替候选补分。</w:t>
            </w:r>
            <w:r>
              <w:br/>
            </w:r>
            <w:r>
              <w:rPr>
                <w:rFonts w:ascii="DejaVu Sans Mono" w:hAnsi="DejaVu Sans Mono" w:eastAsia="DejaVu Sans Mono"/>
                <w:color w:val="202733"/>
                <w:sz w:val="17"/>
              </w:rPr>
              <w:t>C. 按每个维度分别给0到该维度满分，可用0.1分；必须引用候选输出中的具体证据。</w:t>
            </w:r>
            <w:r>
              <w:br/>
            </w:r>
            <w:r>
              <w:rPr>
                <w:rFonts w:ascii="DejaVu Sans Mono" w:hAnsi="DejaVu Sans Mono" w:eastAsia="DejaVu Sans Mono"/>
                <w:color w:val="202733"/>
                <w:sz w:val="17"/>
              </w:rPr>
              <w:t>D. 维度先求小计，再应用严重错误和文件缺失封顶；同一错误不要在多个维度重复重罚。</w:t>
            </w:r>
            <w:r>
              <w:br/>
            </w:r>
            <w:r>
              <w:rPr>
                <w:rFonts w:ascii="DejaVu Sans Mono" w:hAnsi="DejaVu Sans Mono" w:eastAsia="DejaVu Sans Mono"/>
                <w:color w:val="202733"/>
                <w:sz w:val="17"/>
              </w:rPr>
              <w:t>E. 不奖励篇幅、语气自信或漂亮但错误的格式。关键事实/算术错误优先于文风。</w:t>
            </w:r>
            <w:r>
              <w:br/>
            </w:r>
            <w:r>
              <w:rPr>
                <w:rFonts w:ascii="DejaVu Sans Mono" w:hAnsi="DejaVu Sans Mono" w:eastAsia="DejaVu Sans Mono"/>
                <w:color w:val="202733"/>
                <w:sz w:val="17"/>
              </w:rPr>
              <w:t>F. 如果信息确实不足，能明确标注假设/待确认通常优于编造；若题内已有信息却声称不足，则不得豁免。</w:t>
            </w:r>
            <w:r>
              <w:br/>
            </w:r>
            <w:r>
              <w:rPr>
                <w:rFonts w:ascii="DejaVu Sans Mono" w:hAnsi="DejaVu Sans Mono" w:eastAsia="DejaVu Sans Mono"/>
                <w:color w:val="202733"/>
                <w:sz w:val="17"/>
              </w:rPr>
            </w:r>
            <w:r>
              <w:br/>
            </w:r>
            <w:r>
              <w:rPr>
                <w:rFonts w:ascii="DejaVu Sans Mono" w:hAnsi="DejaVu Sans Mono" w:eastAsia="DejaVu Sans Mono"/>
                <w:color w:val="202733"/>
                <w:sz w:val="17"/>
              </w:rPr>
              <w:t>请严格按以下格式输出：</w:t>
            </w:r>
            <w:r>
              <w:br/>
            </w:r>
            <w:r>
              <w:rPr>
                <w:rFonts w:ascii="DejaVu Sans Mono" w:hAnsi="DejaVu Sans Mono" w:eastAsia="DejaVu Sans Mono"/>
                <w:color w:val="202733"/>
                <w:sz w:val="17"/>
              </w:rPr>
              <w:t>- 任务ID / 候选输出文件清单 / 文件有效性</w:t>
            </w:r>
            <w:r>
              <w:br/>
            </w:r>
            <w:r>
              <w:rPr>
                <w:rFonts w:ascii="DejaVu Sans Mono" w:hAnsi="DejaVu Sans Mono" w:eastAsia="DejaVu Sans Mono"/>
                <w:color w:val="202733"/>
                <w:sz w:val="17"/>
              </w:rPr>
              <w:t>- 维度评分表：维度 | 得分/满分 | 证据 | 扣分理由</w:t>
            </w:r>
            <w:r>
              <w:br/>
            </w:r>
            <w:r>
              <w:rPr>
                <w:rFonts w:ascii="DejaVu Sans Mono" w:hAnsi="DejaVu Sans Mono" w:eastAsia="DejaVu Sans Mono"/>
                <w:color w:val="202733"/>
                <w:sz w:val="17"/>
              </w:rPr>
              <w:t>- 小计：x.x/10.0</w:t>
            </w:r>
            <w:r>
              <w:br/>
            </w:r>
            <w:r>
              <w:rPr>
                <w:rFonts w:ascii="DejaVu Sans Mono" w:hAnsi="DejaVu Sans Mono" w:eastAsia="DejaVu Sans Mono"/>
                <w:color w:val="202733"/>
                <w:sz w:val="17"/>
              </w:rPr>
              <w:t>- 触发的封顶规则：无，或具体规则</w:t>
            </w:r>
            <w:r>
              <w:br/>
            </w:r>
            <w:r>
              <w:rPr>
                <w:rFonts w:ascii="DejaVu Sans Mono" w:hAnsi="DejaVu Sans Mono" w:eastAsia="DejaVu Sans Mono"/>
                <w:color w:val="202733"/>
                <w:sz w:val="17"/>
              </w:rPr>
              <w:t>- 最终得分：x.x/10.0</w:t>
            </w:r>
            <w:r>
              <w:br/>
            </w:r>
            <w:r>
              <w:rPr>
                <w:rFonts w:ascii="DejaVu Sans Mono" w:hAnsi="DejaVu Sans Mono" w:eastAsia="DejaVu Sans Mono"/>
                <w:color w:val="202733"/>
                <w:sz w:val="17"/>
              </w:rPr>
              <w:t>- 三个最严重问题（按影响排序）</w:t>
            </w:r>
            <w:r>
              <w:br/>
            </w:r>
            <w:r>
              <w:rPr>
                <w:rFonts w:ascii="DejaVu Sans Mono" w:hAnsi="DejaVu Sans Mono" w:eastAsia="DejaVu Sans Mono"/>
                <w:color w:val="202733"/>
                <w:sz w:val="17"/>
              </w:rPr>
              <w:t>- 两个做得最好的地方</w:t>
            </w:r>
            <w:r>
              <w:br/>
            </w:r>
            <w:r>
              <w:rPr>
                <w:rFonts w:ascii="DejaVu Sans Mono" w:hAnsi="DejaVu Sans Mono" w:eastAsia="DejaVu Sans Mono"/>
                <w:color w:val="202733"/>
                <w:sz w:val="17"/>
              </w:rPr>
              <w:t>- 复核置信度：高/中/低；如非高，说明需要人工核验的项目</w:t>
            </w:r>
            <w:r>
              <w:br/>
            </w:r>
            <w:r>
              <w:rPr>
                <w:rFonts w:ascii="DejaVu Sans Mono" w:hAnsi="DejaVu Sans Mono" w:eastAsia="DejaVu Sans Mono"/>
                <w:color w:val="202733"/>
                <w:sz w:val="17"/>
              </w:rPr>
            </w:r>
            <w:r>
              <w:br/>
            </w:r>
            <w:r>
              <w:rPr>
                <w:rFonts w:ascii="DejaVu Sans Mono" w:hAnsi="DejaVu Sans Mono" w:eastAsia="DejaVu Sans Mono"/>
                <w:color w:val="202733"/>
                <w:sz w:val="17"/>
              </w:rPr>
              <w:t>现在只评 {TASK_ID}，不要评其他任务。</w:t>
            </w:r>
          </w:p>
        </w:tc>
      </w:tr>
    </w:tbl>
    <w:p>
      <w:pPr>
        <w:pStyle w:val="Heading1"/>
        <w:pageBreakBefore/>
      </w:pPr>
      <w:r>
        <w:t>题库目录</w:t>
      </w:r>
    </w:p>
    <w:p>
      <w:pPr>
        <w:keepNext w:val="0"/>
        <w:widowControl/>
        <w:spacing w:before="0" w:after="180" w:line="276" w:lineRule="auto"/>
      </w:pPr>
      <w:r>
        <w:t>在模型对话中搜索任务ID（如 T11）即可定位。每个任务均自带全部输入，无需访问外部链接。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BD4DC"/>
          <w:left w:val="single" w:sz="4" w:space="0" w:color="CBD4DC"/>
          <w:bottom w:val="single" w:sz="4" w:space="0" w:color="CBD4DC"/>
          <w:right w:val="single" w:sz="4" w:space="0" w:color="CBD4DC"/>
          <w:insideH w:val="single" w:sz="4" w:space="0" w:color="CBD4DC"/>
          <w:insideV w:val="single" w:sz="4" w:space="0" w:color="CBD4DC"/>
        </w:tblBorders>
      </w:tblPr>
      <w:tblGrid>
        <w:gridCol w:w="1000"/>
        <w:gridCol w:w="2550"/>
        <w:gridCol w:w="1050"/>
        <w:gridCol w:w="4760"/>
      </w:tblGrid>
      <w:tr>
        <w:trPr>
          <w:tblHeader w:val="true"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2033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/>
                <w:color w:val="FFFFFF"/>
                <w:sz w:val="18"/>
              </w:rPr>
              <w:t>ID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2033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/>
                <w:color w:val="FFFFFF"/>
                <w:sz w:val="18"/>
              </w:rPr>
              <w:t>能力域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2033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/>
                <w:color w:val="FFFFFF"/>
                <w:sz w:val="18"/>
              </w:rPr>
              <w:t>难度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2033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/>
                <w:color w:val="FFFFFF"/>
                <w:sz w:val="18"/>
              </w:rPr>
              <w:t>任务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/>
                <w:color w:val="202733"/>
                <w:sz w:val="17"/>
              </w:rPr>
              <w:t>T01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7"/>
              </w:rPr>
              <w:t>管理沟通与写作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7"/>
              </w:rPr>
              <w:t>L1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7"/>
              </w:rPr>
              <w:t>从零散更新生成管理周报</w:t>
            </w:r>
          </w:p>
        </w:tc>
      </w:tr>
      <w:tr>
        <w:tc>
          <w:tcPr>
            <w:tcW w:type="dxa" w:w="10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/>
                <w:color w:val="202733"/>
                <w:sz w:val="17"/>
              </w:rPr>
              <w:t>T02</w:t>
            </w:r>
          </w:p>
        </w:tc>
        <w:tc>
          <w:tcPr>
            <w:tcW w:type="dxa" w:w="255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7"/>
              </w:rPr>
              <w:t>管理沟通与写作</w:t>
            </w:r>
          </w:p>
        </w:tc>
        <w:tc>
          <w:tcPr>
            <w:tcW w:type="dxa" w:w="105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7"/>
              </w:rPr>
              <w:t>L2</w:t>
            </w:r>
          </w:p>
        </w:tc>
        <w:tc>
          <w:tcPr>
            <w:tcW w:type="dxa" w:w="476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7"/>
              </w:rPr>
              <w:t>CRM 采购决策备忘录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/>
                <w:color w:val="202733"/>
                <w:sz w:val="17"/>
              </w:rPr>
              <w:t>T03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7"/>
              </w:rPr>
              <w:t>管理沟通与写作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7"/>
              </w:rPr>
              <w:t>L2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7"/>
              </w:rPr>
              <w:t>董事会月度经营简报</w:t>
            </w:r>
          </w:p>
        </w:tc>
      </w:tr>
      <w:tr>
        <w:tc>
          <w:tcPr>
            <w:tcW w:type="dxa" w:w="10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/>
                <w:color w:val="202733"/>
                <w:sz w:val="17"/>
              </w:rPr>
              <w:t>T04</w:t>
            </w:r>
          </w:p>
        </w:tc>
        <w:tc>
          <w:tcPr>
            <w:tcW w:type="dxa" w:w="255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7"/>
              </w:rPr>
              <w:t>管理沟通与写作</w:t>
            </w:r>
          </w:p>
        </w:tc>
        <w:tc>
          <w:tcPr>
            <w:tcW w:type="dxa" w:w="105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7"/>
              </w:rPr>
              <w:t>L1</w:t>
            </w:r>
          </w:p>
        </w:tc>
        <w:tc>
          <w:tcPr>
            <w:tcW w:type="dxa" w:w="476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7"/>
              </w:rPr>
              <w:t>会议纪要与行动追踪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/>
                <w:color w:val="202733"/>
                <w:sz w:val="17"/>
              </w:rPr>
              <w:t>T05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7"/>
              </w:rPr>
              <w:t>管理沟通与写作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7"/>
              </w:rPr>
              <w:t>L2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7"/>
              </w:rPr>
              <w:t>生产事故初步复盘</w:t>
            </w:r>
          </w:p>
        </w:tc>
      </w:tr>
      <w:tr>
        <w:tc>
          <w:tcPr>
            <w:tcW w:type="dxa" w:w="10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/>
                <w:color w:val="202733"/>
                <w:sz w:val="17"/>
              </w:rPr>
              <w:t>T06</w:t>
            </w:r>
          </w:p>
        </w:tc>
        <w:tc>
          <w:tcPr>
            <w:tcW w:type="dxa" w:w="255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7"/>
              </w:rPr>
              <w:t>演示与可视化</w:t>
            </w:r>
          </w:p>
        </w:tc>
        <w:tc>
          <w:tcPr>
            <w:tcW w:type="dxa" w:w="105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7"/>
              </w:rPr>
              <w:t>L2</w:t>
            </w:r>
          </w:p>
        </w:tc>
        <w:tc>
          <w:tcPr>
            <w:tcW w:type="dxa" w:w="476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7"/>
              </w:rPr>
              <w:t>区域销售经营汇报 PPT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/>
                <w:color w:val="202733"/>
                <w:sz w:val="17"/>
              </w:rPr>
              <w:t>T07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7"/>
              </w:rPr>
              <w:t>演示与可视化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7"/>
              </w:rPr>
              <w:t>L3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7"/>
              </w:rPr>
              <w:t>增长战略选项董事会 PPT</w:t>
            </w:r>
          </w:p>
        </w:tc>
      </w:tr>
      <w:tr>
        <w:tc>
          <w:tcPr>
            <w:tcW w:type="dxa" w:w="10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/>
                <w:color w:val="202733"/>
                <w:sz w:val="17"/>
              </w:rPr>
              <w:t>T08</w:t>
            </w:r>
          </w:p>
        </w:tc>
        <w:tc>
          <w:tcPr>
            <w:tcW w:type="dxa" w:w="255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7"/>
              </w:rPr>
              <w:t>演示与可视化</w:t>
            </w:r>
          </w:p>
        </w:tc>
        <w:tc>
          <w:tcPr>
            <w:tcW w:type="dxa" w:w="105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7"/>
              </w:rPr>
              <w:t>L3</w:t>
            </w:r>
          </w:p>
        </w:tc>
        <w:tc>
          <w:tcPr>
            <w:tcW w:type="dxa" w:w="476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7"/>
              </w:rPr>
              <w:t>季度业绩投资者更新 PPT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/>
                <w:color w:val="202733"/>
                <w:sz w:val="17"/>
              </w:rPr>
              <w:t>T09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7"/>
              </w:rPr>
              <w:t>演示与可视化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7"/>
              </w:rPr>
              <w:t>L1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7"/>
              </w:rPr>
              <w:t>反钓鱼培训课件</w:t>
            </w:r>
          </w:p>
        </w:tc>
      </w:tr>
      <w:tr>
        <w:tc>
          <w:tcPr>
            <w:tcW w:type="dxa" w:w="10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/>
                <w:color w:val="202733"/>
                <w:sz w:val="17"/>
              </w:rPr>
              <w:t>T10</w:t>
            </w:r>
          </w:p>
        </w:tc>
        <w:tc>
          <w:tcPr>
            <w:tcW w:type="dxa" w:w="255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7"/>
              </w:rPr>
              <w:t>演示与可视化</w:t>
            </w:r>
          </w:p>
        </w:tc>
        <w:tc>
          <w:tcPr>
            <w:tcW w:type="dxa" w:w="105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7"/>
              </w:rPr>
              <w:t>L2</w:t>
            </w:r>
          </w:p>
        </w:tc>
        <w:tc>
          <w:tcPr>
            <w:tcW w:type="dxa" w:w="476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7"/>
              </w:rPr>
              <w:t>新产品销售赋能 PPT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/>
                <w:color w:val="202733"/>
                <w:sz w:val="17"/>
              </w:rPr>
              <w:t>T11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7"/>
              </w:rPr>
              <w:t>电子表格与数据处理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7"/>
              </w:rPr>
              <w:t>L2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7"/>
              </w:rPr>
              <w:t>销售数据清洗与汇总</w:t>
            </w:r>
          </w:p>
        </w:tc>
      </w:tr>
      <w:tr>
        <w:tc>
          <w:tcPr>
            <w:tcW w:type="dxa" w:w="10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/>
                <w:color w:val="202733"/>
                <w:sz w:val="17"/>
              </w:rPr>
              <w:t>T12</w:t>
            </w:r>
          </w:p>
        </w:tc>
        <w:tc>
          <w:tcPr>
            <w:tcW w:type="dxa" w:w="255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7"/>
              </w:rPr>
              <w:t>电子表格与数据处理</w:t>
            </w:r>
          </w:p>
        </w:tc>
        <w:tc>
          <w:tcPr>
            <w:tcW w:type="dxa" w:w="105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7"/>
              </w:rPr>
              <w:t>L2</w:t>
            </w:r>
          </w:p>
        </w:tc>
        <w:tc>
          <w:tcPr>
            <w:tcW w:type="dxa" w:w="476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7"/>
              </w:rPr>
              <w:t>部门预算差异分析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/>
                <w:color w:val="202733"/>
                <w:sz w:val="17"/>
              </w:rPr>
              <w:t>T13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7"/>
              </w:rPr>
              <w:t>电子表格与数据处理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7"/>
              </w:rPr>
              <w:t>L3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7"/>
              </w:rPr>
              <w:t>订阅用户 Cohort 留存分析</w:t>
            </w:r>
          </w:p>
        </w:tc>
      </w:tr>
      <w:tr>
        <w:tc>
          <w:tcPr>
            <w:tcW w:type="dxa" w:w="10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/>
                <w:color w:val="202733"/>
                <w:sz w:val="17"/>
              </w:rPr>
              <w:t>T14</w:t>
            </w:r>
          </w:p>
        </w:tc>
        <w:tc>
          <w:tcPr>
            <w:tcW w:type="dxa" w:w="255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7"/>
              </w:rPr>
              <w:t>电子表格与数据处理</w:t>
            </w:r>
          </w:p>
        </w:tc>
        <w:tc>
          <w:tcPr>
            <w:tcW w:type="dxa" w:w="105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7"/>
              </w:rPr>
              <w:t>L2</w:t>
            </w:r>
          </w:p>
        </w:tc>
        <w:tc>
          <w:tcPr>
            <w:tcW w:type="dxa" w:w="476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7"/>
              </w:rPr>
              <w:t>库存补货计算器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/>
                <w:color w:val="202733"/>
                <w:sz w:val="17"/>
              </w:rPr>
              <w:t>T15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7"/>
              </w:rPr>
              <w:t>电子表格与数据处理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7"/>
              </w:rPr>
              <w:t>L3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7"/>
              </w:rPr>
              <w:t>六个月现金流情景模型</w:t>
            </w:r>
          </w:p>
        </w:tc>
      </w:tr>
      <w:tr>
        <w:tc>
          <w:tcPr>
            <w:tcW w:type="dxa" w:w="10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/>
                <w:color w:val="202733"/>
                <w:sz w:val="17"/>
              </w:rPr>
              <w:t>T16</w:t>
            </w:r>
          </w:p>
        </w:tc>
        <w:tc>
          <w:tcPr>
            <w:tcW w:type="dxa" w:w="255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7"/>
              </w:rPr>
              <w:t>营销、销售与客户</w:t>
            </w:r>
          </w:p>
        </w:tc>
        <w:tc>
          <w:tcPr>
            <w:tcW w:type="dxa" w:w="105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7"/>
              </w:rPr>
              <w:t>L1</w:t>
            </w:r>
          </w:p>
        </w:tc>
        <w:tc>
          <w:tcPr>
            <w:tcW w:type="dxa" w:w="476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7"/>
              </w:rPr>
              <w:t>B2B 整合营销文案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/>
                <w:color w:val="202733"/>
                <w:sz w:val="17"/>
              </w:rPr>
              <w:t>T17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7"/>
              </w:rPr>
              <w:t>营销、销售与客户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7"/>
              </w:rPr>
              <w:t>L1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7"/>
              </w:rPr>
              <w:t>品牌语气本地化</w:t>
            </w:r>
          </w:p>
        </w:tc>
      </w:tr>
      <w:tr>
        <w:tc>
          <w:tcPr>
            <w:tcW w:type="dxa" w:w="10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/>
                <w:color w:val="202733"/>
                <w:sz w:val="17"/>
              </w:rPr>
              <w:t>T18</w:t>
            </w:r>
          </w:p>
        </w:tc>
        <w:tc>
          <w:tcPr>
            <w:tcW w:type="dxa" w:w="255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7"/>
              </w:rPr>
              <w:t>营销、销售与客户</w:t>
            </w:r>
          </w:p>
        </w:tc>
        <w:tc>
          <w:tcPr>
            <w:tcW w:type="dxa" w:w="105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7"/>
              </w:rPr>
              <w:t>L2</w:t>
            </w:r>
          </w:p>
        </w:tc>
        <w:tc>
          <w:tcPr>
            <w:tcW w:type="dxa" w:w="476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7"/>
              </w:rPr>
              <w:t>客户投诉分级与回复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/>
                <w:color w:val="202733"/>
                <w:sz w:val="17"/>
              </w:rPr>
              <w:t>T19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7"/>
              </w:rPr>
              <w:t>营销、销售与客户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7"/>
              </w:rPr>
              <w:t>L2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7"/>
              </w:rPr>
              <w:t>企业客户 RFP 响应</w:t>
            </w:r>
          </w:p>
        </w:tc>
      </w:tr>
      <w:tr>
        <w:tc>
          <w:tcPr>
            <w:tcW w:type="dxa" w:w="10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/>
                <w:color w:val="202733"/>
                <w:sz w:val="17"/>
              </w:rPr>
              <w:t>T20</w:t>
            </w:r>
          </w:p>
        </w:tc>
        <w:tc>
          <w:tcPr>
            <w:tcW w:type="dxa" w:w="255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7"/>
              </w:rPr>
              <w:t>营销、销售与客户</w:t>
            </w:r>
          </w:p>
        </w:tc>
        <w:tc>
          <w:tcPr>
            <w:tcW w:type="dxa" w:w="105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7"/>
              </w:rPr>
              <w:t>L2</w:t>
            </w:r>
          </w:p>
        </w:tc>
        <w:tc>
          <w:tcPr>
            <w:tcW w:type="dxa" w:w="476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7"/>
              </w:rPr>
              <w:t>线索评分与个性化外联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/>
                <w:color w:val="202733"/>
                <w:sz w:val="17"/>
              </w:rPr>
              <w:t>T21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7"/>
              </w:rPr>
              <w:t>法律、合规与政策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7"/>
              </w:rPr>
              <w:t>L2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7"/>
              </w:rPr>
              <w:t>双向 NDA 条款审阅</w:t>
            </w:r>
          </w:p>
        </w:tc>
      </w:tr>
      <w:tr>
        <w:tc>
          <w:tcPr>
            <w:tcW w:type="dxa" w:w="10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/>
                <w:color w:val="202733"/>
                <w:sz w:val="17"/>
              </w:rPr>
              <w:t>T22</w:t>
            </w:r>
          </w:p>
        </w:tc>
        <w:tc>
          <w:tcPr>
            <w:tcW w:type="dxa" w:w="255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7"/>
              </w:rPr>
              <w:t>法律、合规与政策</w:t>
            </w:r>
          </w:p>
        </w:tc>
        <w:tc>
          <w:tcPr>
            <w:tcW w:type="dxa" w:w="105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7"/>
              </w:rPr>
              <w:t>L3</w:t>
            </w:r>
          </w:p>
        </w:tc>
        <w:tc>
          <w:tcPr>
            <w:tcW w:type="dxa" w:w="476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7"/>
              </w:rPr>
              <w:t>主服务协议草案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/>
                <w:color w:val="202733"/>
                <w:sz w:val="17"/>
              </w:rPr>
              <w:t>T23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7"/>
              </w:rPr>
              <w:t>法律、合规与政策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7"/>
              </w:rPr>
              <w:t>L1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7"/>
              </w:rPr>
              <w:t>员工纪律调查通知</w:t>
            </w:r>
          </w:p>
        </w:tc>
      </w:tr>
      <w:tr>
        <w:tc>
          <w:tcPr>
            <w:tcW w:type="dxa" w:w="10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/>
                <w:color w:val="202733"/>
                <w:sz w:val="17"/>
              </w:rPr>
              <w:t>T24</w:t>
            </w:r>
          </w:p>
        </w:tc>
        <w:tc>
          <w:tcPr>
            <w:tcW w:type="dxa" w:w="255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7"/>
              </w:rPr>
              <w:t>法律、合规与政策</w:t>
            </w:r>
          </w:p>
        </w:tc>
        <w:tc>
          <w:tcPr>
            <w:tcW w:type="dxa" w:w="105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7"/>
              </w:rPr>
              <w:t>L2</w:t>
            </w:r>
          </w:p>
        </w:tc>
        <w:tc>
          <w:tcPr>
            <w:tcW w:type="dxa" w:w="476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7"/>
              </w:rPr>
              <w:t>隐私事件通知判断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/>
                <w:color w:val="202733"/>
                <w:sz w:val="17"/>
              </w:rPr>
              <w:t>T25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7"/>
              </w:rPr>
              <w:t>法律、合规与政策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7"/>
              </w:rPr>
              <w:t>L2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7"/>
              </w:rPr>
              <w:t>营销主张合规审查</w:t>
            </w:r>
          </w:p>
        </w:tc>
      </w:tr>
      <w:tr>
        <w:tc>
          <w:tcPr>
            <w:tcW w:type="dxa" w:w="10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/>
                <w:color w:val="202733"/>
                <w:sz w:val="17"/>
              </w:rPr>
              <w:t>T26</w:t>
            </w:r>
          </w:p>
        </w:tc>
        <w:tc>
          <w:tcPr>
            <w:tcW w:type="dxa" w:w="255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7"/>
              </w:rPr>
              <w:t>研究、分析与尽调</w:t>
            </w:r>
          </w:p>
        </w:tc>
        <w:tc>
          <w:tcPr>
            <w:tcW w:type="dxa" w:w="105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7"/>
              </w:rPr>
              <w:t>L2</w:t>
            </w:r>
          </w:p>
        </w:tc>
        <w:tc>
          <w:tcPr>
            <w:tcW w:type="dxa" w:w="476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7"/>
              </w:rPr>
              <w:t>竞争格局与供应商短名单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/>
                <w:color w:val="202733"/>
                <w:sz w:val="17"/>
              </w:rPr>
              <w:t>T27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7"/>
              </w:rPr>
              <w:t>研究、分析与尽调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7"/>
              </w:rPr>
              <w:t>L3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7"/>
              </w:rPr>
              <w:t>市场规模 TAM/SAM/SOM</w:t>
            </w:r>
          </w:p>
        </w:tc>
      </w:tr>
      <w:tr>
        <w:tc>
          <w:tcPr>
            <w:tcW w:type="dxa" w:w="10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/>
                <w:color w:val="202733"/>
                <w:sz w:val="17"/>
              </w:rPr>
              <w:t>T28</w:t>
            </w:r>
          </w:p>
        </w:tc>
        <w:tc>
          <w:tcPr>
            <w:tcW w:type="dxa" w:w="255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7"/>
              </w:rPr>
              <w:t>研究、分析与尽调</w:t>
            </w:r>
          </w:p>
        </w:tc>
        <w:tc>
          <w:tcPr>
            <w:tcW w:type="dxa" w:w="105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7"/>
              </w:rPr>
              <w:t>L2</w:t>
            </w:r>
          </w:p>
        </w:tc>
        <w:tc>
          <w:tcPr>
            <w:tcW w:type="dxa" w:w="476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7"/>
              </w:rPr>
              <w:t>云供应商风险尽调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/>
                <w:color w:val="202733"/>
                <w:sz w:val="17"/>
              </w:rPr>
              <w:t>T29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7"/>
              </w:rPr>
              <w:t>研究、分析与尽调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7"/>
              </w:rPr>
              <w:t>L2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7"/>
              </w:rPr>
              <w:t>混合办公政策备忘录</w:t>
            </w:r>
          </w:p>
        </w:tc>
      </w:tr>
      <w:tr>
        <w:tc>
          <w:tcPr>
            <w:tcW w:type="dxa" w:w="10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/>
                <w:color w:val="202733"/>
                <w:sz w:val="17"/>
              </w:rPr>
              <w:t>T30</w:t>
            </w:r>
          </w:p>
        </w:tc>
        <w:tc>
          <w:tcPr>
            <w:tcW w:type="dxa" w:w="255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7"/>
              </w:rPr>
              <w:t>研究、分析与尽调</w:t>
            </w:r>
          </w:p>
        </w:tc>
        <w:tc>
          <w:tcPr>
            <w:tcW w:type="dxa" w:w="105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7"/>
              </w:rPr>
              <w:t>L3</w:t>
            </w:r>
          </w:p>
        </w:tc>
        <w:tc>
          <w:tcPr>
            <w:tcW w:type="dxa" w:w="476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7"/>
              </w:rPr>
              <w:t>存储公司季度业绩研究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/>
                <w:color w:val="202733"/>
                <w:sz w:val="17"/>
              </w:rPr>
              <w:t>T31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7"/>
              </w:rPr>
              <w:t>财务、投资与会计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7"/>
              </w:rPr>
              <w:t>L2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7"/>
              </w:rPr>
              <w:t>三张财务报表勾稽检查</w:t>
            </w:r>
          </w:p>
        </w:tc>
      </w:tr>
      <w:tr>
        <w:tc>
          <w:tcPr>
            <w:tcW w:type="dxa" w:w="10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/>
                <w:color w:val="202733"/>
                <w:sz w:val="17"/>
              </w:rPr>
              <w:t>T32</w:t>
            </w:r>
          </w:p>
        </w:tc>
        <w:tc>
          <w:tcPr>
            <w:tcW w:type="dxa" w:w="255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7"/>
              </w:rPr>
              <w:t>财务、投资与会计</w:t>
            </w:r>
          </w:p>
        </w:tc>
        <w:tc>
          <w:tcPr>
            <w:tcW w:type="dxa" w:w="105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7"/>
              </w:rPr>
              <w:t>L3</w:t>
            </w:r>
          </w:p>
        </w:tc>
        <w:tc>
          <w:tcPr>
            <w:tcW w:type="dxa" w:w="476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7"/>
              </w:rPr>
              <w:t>多情景股票投资备忘录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/>
                <w:color w:val="202733"/>
                <w:sz w:val="17"/>
              </w:rPr>
              <w:t>T33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7"/>
              </w:rPr>
              <w:t>财务、投资与会计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7"/>
              </w:rPr>
              <w:t>L2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7"/>
              </w:rPr>
              <w:t>组合敞口与压力测试</w:t>
            </w:r>
          </w:p>
        </w:tc>
      </w:tr>
      <w:tr>
        <w:tc>
          <w:tcPr>
            <w:tcW w:type="dxa" w:w="10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/>
                <w:color w:val="202733"/>
                <w:sz w:val="17"/>
              </w:rPr>
              <w:t>T34</w:t>
            </w:r>
          </w:p>
        </w:tc>
        <w:tc>
          <w:tcPr>
            <w:tcW w:type="dxa" w:w="255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7"/>
              </w:rPr>
              <w:t>财务、投资与会计</w:t>
            </w:r>
          </w:p>
        </w:tc>
        <w:tc>
          <w:tcPr>
            <w:tcW w:type="dxa" w:w="105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7"/>
              </w:rPr>
              <w:t>L3</w:t>
            </w:r>
          </w:p>
        </w:tc>
        <w:tc>
          <w:tcPr>
            <w:tcW w:type="dxa" w:w="476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7"/>
              </w:rPr>
              <w:t>IFRS 16 租赁摊销表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/>
                <w:color w:val="202733"/>
                <w:sz w:val="17"/>
              </w:rPr>
              <w:t>T35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7"/>
              </w:rPr>
              <w:t>财务、投资与会计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7"/>
              </w:rPr>
              <w:t>L3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7"/>
              </w:rPr>
              <w:t>采购三年 TCO/NPV</w:t>
            </w:r>
          </w:p>
        </w:tc>
      </w:tr>
      <w:tr>
        <w:tc>
          <w:tcPr>
            <w:tcW w:type="dxa" w:w="10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/>
                <w:color w:val="202733"/>
                <w:sz w:val="17"/>
              </w:rPr>
              <w:t>T36</w:t>
            </w:r>
          </w:p>
        </w:tc>
        <w:tc>
          <w:tcPr>
            <w:tcW w:type="dxa" w:w="255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7"/>
              </w:rPr>
              <w:t>运营、项目与采购</w:t>
            </w:r>
          </w:p>
        </w:tc>
        <w:tc>
          <w:tcPr>
            <w:tcW w:type="dxa" w:w="105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7"/>
              </w:rPr>
              <w:t>L3</w:t>
            </w:r>
          </w:p>
        </w:tc>
        <w:tc>
          <w:tcPr>
            <w:tcW w:type="dxa" w:w="476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7"/>
              </w:rPr>
              <w:t>跨职能上线计划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/>
                <w:color w:val="202733"/>
                <w:sz w:val="17"/>
              </w:rPr>
              <w:t>T37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7"/>
              </w:rPr>
              <w:t>运营、项目与采购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7"/>
              </w:rPr>
              <w:t>L1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7"/>
              </w:rPr>
              <w:t>客户上线 SOP</w:t>
            </w:r>
          </w:p>
        </w:tc>
      </w:tr>
      <w:tr>
        <w:tc>
          <w:tcPr>
            <w:tcW w:type="dxa" w:w="10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/>
                <w:color w:val="202733"/>
                <w:sz w:val="17"/>
              </w:rPr>
              <w:t>T38</w:t>
            </w:r>
          </w:p>
        </w:tc>
        <w:tc>
          <w:tcPr>
            <w:tcW w:type="dxa" w:w="255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7"/>
              </w:rPr>
              <w:t>运营、项目与采购</w:t>
            </w:r>
          </w:p>
        </w:tc>
        <w:tc>
          <w:tcPr>
            <w:tcW w:type="dxa" w:w="105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7"/>
              </w:rPr>
              <w:t>L3</w:t>
            </w:r>
          </w:p>
        </w:tc>
        <w:tc>
          <w:tcPr>
            <w:tcW w:type="dxa" w:w="476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7"/>
              </w:rPr>
              <w:t>客服排班优化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/>
                <w:color w:val="202733"/>
                <w:sz w:val="17"/>
              </w:rPr>
              <w:t>T39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7"/>
              </w:rPr>
              <w:t>运营、项目与采购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7"/>
              </w:rPr>
              <w:t>L2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7"/>
              </w:rPr>
              <w:t>供应商加权评分</w:t>
            </w:r>
          </w:p>
        </w:tc>
      </w:tr>
      <w:tr>
        <w:tc>
          <w:tcPr>
            <w:tcW w:type="dxa" w:w="10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/>
                <w:color w:val="202733"/>
                <w:sz w:val="17"/>
              </w:rPr>
              <w:t>T40</w:t>
            </w:r>
          </w:p>
        </w:tc>
        <w:tc>
          <w:tcPr>
            <w:tcW w:type="dxa" w:w="255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7"/>
              </w:rPr>
              <w:t>运营、项目与采购</w:t>
            </w:r>
          </w:p>
        </w:tc>
        <w:tc>
          <w:tcPr>
            <w:tcW w:type="dxa" w:w="105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7"/>
              </w:rPr>
              <w:t>L2</w:t>
            </w:r>
          </w:p>
        </w:tc>
        <w:tc>
          <w:tcPr>
            <w:tcW w:type="dxa" w:w="476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7"/>
              </w:rPr>
              <w:t>制造缺陷根因初析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/>
                <w:color w:val="202733"/>
                <w:sz w:val="17"/>
              </w:rPr>
              <w:t>T41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7"/>
              </w:rPr>
              <w:t>人力资源与内部沟通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7"/>
              </w:rPr>
              <w:t>L1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7"/>
              </w:rPr>
              <w:t>岗位说明书与招聘评分卡</w:t>
            </w:r>
          </w:p>
        </w:tc>
      </w:tr>
      <w:tr>
        <w:tc>
          <w:tcPr>
            <w:tcW w:type="dxa" w:w="10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/>
                <w:color w:val="202733"/>
                <w:sz w:val="17"/>
              </w:rPr>
              <w:t>T42</w:t>
            </w:r>
          </w:p>
        </w:tc>
        <w:tc>
          <w:tcPr>
            <w:tcW w:type="dxa" w:w="255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7"/>
              </w:rPr>
              <w:t>人力资源与内部沟通</w:t>
            </w:r>
          </w:p>
        </w:tc>
        <w:tc>
          <w:tcPr>
            <w:tcW w:type="dxa" w:w="105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7"/>
              </w:rPr>
              <w:t>L2</w:t>
            </w:r>
          </w:p>
        </w:tc>
        <w:tc>
          <w:tcPr>
            <w:tcW w:type="dxa" w:w="476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7"/>
              </w:rPr>
              <w:t>面试证据综合与录用建议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/>
                <w:color w:val="202733"/>
                <w:sz w:val="17"/>
              </w:rPr>
              <w:t>T43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7"/>
              </w:rPr>
              <w:t>人力资源与内部沟通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7"/>
              </w:rPr>
              <w:t>L1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7"/>
              </w:rPr>
              <w:t>绩效反馈与30天改进计划</w:t>
            </w:r>
          </w:p>
        </w:tc>
      </w:tr>
      <w:tr>
        <w:tc>
          <w:tcPr>
            <w:tcW w:type="dxa" w:w="10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/>
                <w:color w:val="202733"/>
                <w:sz w:val="17"/>
              </w:rPr>
              <w:t>T44</w:t>
            </w:r>
          </w:p>
        </w:tc>
        <w:tc>
          <w:tcPr>
            <w:tcW w:type="dxa" w:w="255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7"/>
              </w:rPr>
              <w:t>人力资源与内部沟通</w:t>
            </w:r>
          </w:p>
        </w:tc>
        <w:tc>
          <w:tcPr>
            <w:tcW w:type="dxa" w:w="105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7"/>
              </w:rPr>
              <w:t>L1</w:t>
            </w:r>
          </w:p>
        </w:tc>
        <w:tc>
          <w:tcPr>
            <w:tcW w:type="dxa" w:w="476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7"/>
              </w:rPr>
              <w:t>办公室搬迁公告与FAQ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/>
                <w:color w:val="202733"/>
                <w:sz w:val="17"/>
              </w:rPr>
              <w:t>T45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7"/>
              </w:rPr>
              <w:t>人力资源与内部沟通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7"/>
              </w:rPr>
              <w:t>L2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7"/>
              </w:rPr>
              <w:t>培训需求分析与30天计划</w:t>
            </w:r>
          </w:p>
        </w:tc>
      </w:tr>
      <w:tr>
        <w:tc>
          <w:tcPr>
            <w:tcW w:type="dxa" w:w="10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/>
                <w:color w:val="202733"/>
                <w:sz w:val="17"/>
              </w:rPr>
              <w:t>T46</w:t>
            </w:r>
          </w:p>
        </w:tc>
        <w:tc>
          <w:tcPr>
            <w:tcW w:type="dxa" w:w="255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7"/>
              </w:rPr>
              <w:t>综合代理式白领任务</w:t>
            </w:r>
          </w:p>
        </w:tc>
        <w:tc>
          <w:tcPr>
            <w:tcW w:type="dxa" w:w="105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7"/>
              </w:rPr>
              <w:t>L2</w:t>
            </w:r>
          </w:p>
        </w:tc>
        <w:tc>
          <w:tcPr>
            <w:tcW w:type="dxa" w:w="476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7"/>
              </w:rPr>
              <w:t>高管收件箱分流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/>
                <w:color w:val="202733"/>
                <w:sz w:val="17"/>
              </w:rPr>
              <w:t>T47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7"/>
              </w:rPr>
              <w:t>综合代理式白领任务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7"/>
              </w:rPr>
              <w:t>L3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7"/>
              </w:rPr>
              <w:t>跨城市高管差旅议程</w:t>
            </w:r>
          </w:p>
        </w:tc>
      </w:tr>
      <w:tr>
        <w:tc>
          <w:tcPr>
            <w:tcW w:type="dxa" w:w="10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/>
                <w:color w:val="202733"/>
                <w:sz w:val="17"/>
              </w:rPr>
              <w:t>T48</w:t>
            </w:r>
          </w:p>
        </w:tc>
        <w:tc>
          <w:tcPr>
            <w:tcW w:type="dxa" w:w="255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7"/>
              </w:rPr>
              <w:t>综合代理式白领任务</w:t>
            </w:r>
          </w:p>
        </w:tc>
        <w:tc>
          <w:tcPr>
            <w:tcW w:type="dxa" w:w="105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7"/>
              </w:rPr>
              <w:t>L2</w:t>
            </w:r>
          </w:p>
        </w:tc>
        <w:tc>
          <w:tcPr>
            <w:tcW w:type="dxa" w:w="476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7"/>
              </w:rPr>
              <w:t>150人客户活动方案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/>
                <w:color w:val="202733"/>
                <w:sz w:val="17"/>
              </w:rPr>
              <w:t>T49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7"/>
              </w:rPr>
              <w:t>综合代理式白领任务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7"/>
              </w:rPr>
              <w:t>L2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7"/>
              </w:rPr>
              <w:t>双语合同差异核对</w:t>
            </w:r>
          </w:p>
        </w:tc>
      </w:tr>
      <w:tr>
        <w:tc>
          <w:tcPr>
            <w:tcW w:type="dxa" w:w="10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/>
                <w:color w:val="202733"/>
                <w:sz w:val="17"/>
              </w:rPr>
              <w:t>T50</w:t>
            </w:r>
          </w:p>
        </w:tc>
        <w:tc>
          <w:tcPr>
            <w:tcW w:type="dxa" w:w="255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7"/>
              </w:rPr>
              <w:t>综合代理式白领任务</w:t>
            </w:r>
          </w:p>
        </w:tc>
        <w:tc>
          <w:tcPr>
            <w:tcW w:type="dxa" w:w="105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7"/>
              </w:rPr>
              <w:t>L3</w:t>
            </w:r>
          </w:p>
        </w:tc>
        <w:tc>
          <w:tcPr>
            <w:tcW w:type="dxa" w:w="476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7"/>
              </w:rPr>
              <w:t>CEO 董事会综合材料</w:t>
            </w:r>
          </w:p>
        </w:tc>
      </w:tr>
    </w:tbl>
    <w:p>
      <w:pPr>
        <w:keepNext w:val="0"/>
        <w:pageBreakBefore/>
        <w:widowControl/>
        <w:spacing w:before="0" w:after="60" w:line="276" w:lineRule="auto"/>
      </w:pPr>
      <w:r>
        <w:rPr>
          <w:rFonts w:ascii="Noto Sans SC Thin" w:hAnsi="Noto Sans SC Thin" w:eastAsia="Noto Sans SC Thin"/>
          <w:b/>
          <w:color w:val="167D83"/>
          <w:sz w:val="18"/>
        </w:rPr>
        <w:t>管理沟通与写作  /  L1</w:t>
      </w:r>
    </w:p>
    <w:p>
      <w:pPr>
        <w:pStyle w:val="Heading1"/>
        <w:spacing w:before="0"/>
      </w:pPr>
      <w:r>
        <w:t>T01  从零散更新生成管理周报 - 评分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BD4DC"/>
          <w:left w:val="single" w:sz="4" w:space="0" w:color="CBD4DC"/>
          <w:bottom w:val="single" w:sz="4" w:space="0" w:color="CBD4DC"/>
          <w:right w:val="single" w:sz="4" w:space="0" w:color="CBD4DC"/>
          <w:insideH w:val="single" w:sz="4" w:space="0" w:color="CBD4DC"/>
          <w:insideV w:val="single" w:sz="4" w:space="0" w:color="CBD4DC"/>
        </w:tblBorders>
      </w:tblPr>
      <w:tblGrid>
        <w:gridCol w:w="1700"/>
        <w:gridCol w:w="7660"/>
      </w:tblGrid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0F5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rFonts w:ascii="Noto Sans SC Thin" w:hAnsi="Noto Sans SC Thin" w:eastAsia="Noto Sans SC Thin"/>
                <w:b/>
                <w:color w:val="172033"/>
                <w:sz w:val="18"/>
              </w:rPr>
              <w:t>要求交付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rFonts w:ascii="Noto Sans SC Thin" w:hAnsi="Noto Sans SC Thin" w:eastAsia="Noto Sans SC Thin"/>
                <w:color w:val="202733"/>
                <w:sz w:val="18"/>
              </w:rPr>
              <w:t>一份 500-700 字的中文管理周报，正文内含 KPI 表、风险与下周行动。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0F5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rFonts w:ascii="Noto Sans SC Thin" w:hAnsi="Noto Sans SC Thin" w:eastAsia="Noto Sans SC Thin"/>
                <w:b/>
                <w:color w:val="172033"/>
                <w:sz w:val="18"/>
              </w:rPr>
              <w:t>建议时限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rFonts w:ascii="Noto Sans SC Thin" w:hAnsi="Noto Sans SC Thin" w:eastAsia="Noto Sans SC Thin"/>
                <w:color w:val="202733"/>
                <w:sz w:val="18"/>
              </w:rPr>
              <w:t>20分钟</w:t>
            </w:r>
          </w:p>
        </w:tc>
      </w:tr>
    </w:tbl>
    <w:p>
      <w:pPr>
        <w:pStyle w:val="Heading2"/>
      </w:pPr>
      <w:r>
        <w:t>专属评分表（满分10分）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BD4DC"/>
          <w:left w:val="single" w:sz="4" w:space="0" w:color="CBD4DC"/>
          <w:bottom w:val="single" w:sz="4" w:space="0" w:color="CBD4DC"/>
          <w:right w:val="single" w:sz="4" w:space="0" w:color="CBD4DC"/>
          <w:insideH w:val="single" w:sz="4" w:space="0" w:color="CBD4DC"/>
          <w:insideV w:val="single" w:sz="4" w:space="0" w:color="CBD4DC"/>
        </w:tblBorders>
      </w:tblPr>
      <w:tblGrid>
        <w:gridCol w:w="1600"/>
        <w:gridCol w:w="800"/>
        <w:gridCol w:w="4300"/>
        <w:gridCol w:w="2660"/>
      </w:tblGrid>
      <w:tr>
        <w:trPr>
          <w:tblHeader w:val="true"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2033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/>
                <w:color w:val="FFFFFF"/>
                <w:sz w:val="17"/>
              </w:rPr>
              <w:t>维度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2033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/>
                <w:color w:val="FFFFFF"/>
                <w:sz w:val="17"/>
              </w:rPr>
              <w:t>满分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2033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/>
                <w:color w:val="FFFFFF"/>
                <w:sz w:val="17"/>
              </w:rPr>
              <w:t>满分标准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2033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/>
                <w:color w:val="FFFFFF"/>
                <w:sz w:val="17"/>
              </w:rPr>
              <w:t>部分分/扣分锚点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/>
                <w:color w:val="202733"/>
                <w:sz w:val="16"/>
              </w:rPr>
              <w:t>事实与计算准确性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2.5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算出收入较计划低 0.2、即 -4%；转付费率环比 +0.4 个百分点；流失率高于阈值 0.3 个百分点，并保持单位一致。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每处关键数字或方向错误扣 0.4-0.8；把百分点写成百分比变化最多得一半。</w:t>
            </w:r>
          </w:p>
        </w:tc>
      </w:tr>
      <w:tr>
        <w:tc>
          <w:tcPr>
            <w:tcW w:type="dxa" w:w="16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/>
                <w:color w:val="202733"/>
                <w:sz w:val="16"/>
              </w:rPr>
              <w:t>完整性与重点排序</w:t>
            </w:r>
          </w:p>
        </w:tc>
        <w:tc>
          <w:tcPr>
            <w:tcW w:type="dxa" w:w="8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2.0</w:t>
            </w:r>
          </w:p>
        </w:tc>
        <w:tc>
          <w:tcPr>
            <w:tcW w:type="dxa" w:w="43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覆盖增长、收入缺口、流失、事故、三项逾期任务和折扣决策，并把高风险放在前面。</w:t>
            </w:r>
          </w:p>
        </w:tc>
        <w:tc>
          <w:tcPr>
            <w:tcW w:type="dxa" w:w="266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遗漏一项关键风险扣 0.4；仅按团队罗列而无重点最多 1.0。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/>
                <w:color w:val="202733"/>
                <w:sz w:val="16"/>
              </w:rPr>
              <w:t>分析深度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2.0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指出 P1 上升主要受一次性事故影响，但流失和账单字段仍是独立风险；建议可验证的跟踪指标。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只有复述无因果边界或无可执行建议，最多 1.0。</w:t>
            </w:r>
          </w:p>
        </w:tc>
      </w:tr>
      <w:tr>
        <w:tc>
          <w:tcPr>
            <w:tcW w:type="dxa" w:w="16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/>
                <w:color w:val="202733"/>
                <w:sz w:val="16"/>
              </w:rPr>
              <w:t>行动与责任闭环</w:t>
            </w:r>
          </w:p>
        </w:tc>
        <w:tc>
          <w:tcPr>
            <w:tcW w:type="dxa" w:w="8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2.0</w:t>
            </w:r>
          </w:p>
        </w:tc>
        <w:tc>
          <w:tcPr>
            <w:tcW w:type="dxa" w:w="43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行动含负责人、明确日期/时点、验收结果；突出折扣上限需管理层决定。</w:t>
            </w:r>
          </w:p>
        </w:tc>
        <w:tc>
          <w:tcPr>
            <w:tcW w:type="dxa" w:w="266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只有泛泛的‘跟进/优化’而无负责人或期限，每项扣分。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/>
                <w:color w:val="202733"/>
                <w:sz w:val="16"/>
              </w:rPr>
              <w:t>结构、格式与可读性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1.5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结论先行，KPI 表清楚，事实/判断分明，500-700 字且无冗余。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超出字数 20% 或结构难扫读最多 0.8。</w:t>
            </w:r>
          </w:p>
        </w:tc>
      </w:tr>
      <w:tr>
        <w:tc>
          <w:tcPr>
            <w:tcW w:type="dxa" w:w="6700"/>
            <w:gridSpan w:val="3"/>
            <w:shd w:fill="E8F0F5"/>
          </w:tcPr>
          <w:p>
            <w:pPr>
              <w:keepNext w:val="0"/>
              <w:widowControl/>
              <w:spacing w:before="0" w:after="0" w:line="276" w:lineRule="auto"/>
              <w:jc w:val="right"/>
            </w:pPr>
            <w:r>
              <w:rPr>
                <w:rFonts w:ascii="Noto Sans SC Thin" w:hAnsi="Noto Sans SC Thin" w:eastAsia="Noto Sans SC Thin"/>
                <w:b/>
                <w:color w:val="172033"/>
                <w:sz w:val="17"/>
              </w:rPr>
              <w:t>维度小计</w:t>
            </w:r>
          </w:p>
        </w:tc>
        <w:tc>
          <w:tcPr>
            <w:tcW w:type="dxa" w:w="2660"/>
            <w:shd w:fill="E8F0F5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/>
                <w:color w:val="172033"/>
                <w:sz w:val="18"/>
              </w:rPr>
              <w:t>10.0</w:t>
            </w:r>
          </w:p>
        </w:tc>
      </w:tr>
    </w:tbl>
    <w:p>
      <w:pPr>
        <w:pStyle w:val="Heading2"/>
      </w:pPr>
      <w:r>
        <w:t>Gold checks</w:t>
      </w:r>
    </w:p>
    <w:p>
      <w:pPr>
        <w:pStyle w:val="ListBullet"/>
        <w:keepNext w:val="0"/>
        <w:widowControl/>
        <w:spacing w:before="0" w:after="60" w:line="276" w:lineRule="auto"/>
      </w:pPr>
      <w:r>
        <w:rPr>
          <w:rFonts w:ascii="Noto Sans SC Thin" w:hAnsi="Noto Sans SC Thin" w:eastAsia="Noto Sans SC Thin"/>
          <w:color w:val="202733"/>
          <w:sz w:val="19"/>
        </w:rPr>
        <w:t>确认收入：4.8 对计划 5.0，差额 -0.2，完成率 96%，偏差 -4%。</w:t>
      </w:r>
    </w:p>
    <w:p>
      <w:pPr>
        <w:pStyle w:val="ListBullet"/>
        <w:keepNext w:val="0"/>
        <w:widowControl/>
        <w:spacing w:before="0" w:after="60" w:line="276" w:lineRule="auto"/>
      </w:pPr>
      <w:r>
        <w:rPr>
          <w:rFonts w:ascii="Noto Sans SC Thin" w:hAnsi="Noto Sans SC Thin" w:eastAsia="Noto Sans SC Thin"/>
          <w:color w:val="202733"/>
          <w:sz w:val="19"/>
        </w:rPr>
        <w:t>转付费率：+0.4 个百分点；流失率：+0.4 个百分点，且高于阈值 0.3 个百分点。</w:t>
      </w:r>
    </w:p>
    <w:p>
      <w:pPr>
        <w:pStyle w:val="ListBullet"/>
        <w:keepNext w:val="0"/>
        <w:widowControl/>
        <w:spacing w:before="0" w:after="60" w:line="276" w:lineRule="auto"/>
      </w:pPr>
      <w:r>
        <w:rPr>
          <w:rFonts w:ascii="Noto Sans SC Thin" w:hAnsi="Noto Sans SC Thin" w:eastAsia="Noto Sans SC Thin"/>
          <w:color w:val="202733"/>
          <w:sz w:val="19"/>
        </w:rPr>
        <w:t>P1 增加 4 单，其中 5/7 与 47 分钟登录事故有关，不能据此断言所有支持恶化。</w:t>
      </w:r>
    </w:p>
    <w:p>
      <w:pPr>
        <w:pStyle w:val="ListBullet"/>
        <w:keepNext w:val="0"/>
        <w:widowControl/>
        <w:spacing w:before="0" w:after="60" w:line="276" w:lineRule="auto"/>
      </w:pPr>
      <w:r>
        <w:rPr>
          <w:rFonts w:ascii="Noto Sans SC Thin" w:hAnsi="Noto Sans SC Thin" w:eastAsia="Noto Sans SC Thin"/>
          <w:color w:val="202733"/>
          <w:sz w:val="19"/>
        </w:rPr>
        <w:t>管理层决定事项：是否把大单折扣上限从 12% 提高到最高 18%。</w:t>
      </w:r>
    </w:p>
    <w:p>
      <w:pPr>
        <w:pStyle w:val="Heading2"/>
      </w:pPr>
      <w:r>
        <w:t>严重错误与封顶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167D83"/>
          <w:left w:val="single" w:sz="8" w:space="0" w:color="167D83"/>
          <w:bottom w:val="single" w:sz="8" w:space="0" w:color="167D83"/>
          <w:right w:val="single" w:sz="8" w:space="0" w:color="167D83"/>
          <w:insideH w:val="single" w:sz="8" w:space="0" w:color="167D83"/>
          <w:insideV w:val="single" w:sz="8" w:space="0" w:color="167D83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BECEC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rFonts w:ascii="Noto Sans SC Thin" w:hAnsi="Noto Sans SC Thin" w:eastAsia="Noto Sans SC Thin"/>
                <w:b/>
                <w:color w:val="167D83"/>
                <w:sz w:val="19"/>
              </w:rPr>
              <w:t xml:space="preserve">CAP  </w:t>
            </w:r>
            <w:r>
              <w:rPr>
                <w:rFonts w:ascii="Noto Sans SC Thin" w:hAnsi="Noto Sans SC Thin" w:eastAsia="Noto Sans SC Thin"/>
                <w:color w:val="A33A3A"/>
                <w:sz w:val="19"/>
              </w:rPr>
              <w:t>出现虚构客户、虚构财务数据或把未证实原因写成事实，最终分不高于 6.0。</w:t>
            </w:r>
          </w:p>
        </w:tc>
      </w:tr>
    </w:tbl>
    <w:p>
      <w:pPr>
        <w:keepNext w:val="0"/>
        <w:pageBreakBefore/>
        <w:widowControl/>
        <w:spacing w:before="0" w:after="60" w:line="276" w:lineRule="auto"/>
      </w:pPr>
      <w:r>
        <w:rPr>
          <w:rFonts w:ascii="Noto Sans SC Thin" w:hAnsi="Noto Sans SC Thin" w:eastAsia="Noto Sans SC Thin"/>
          <w:b/>
          <w:color w:val="167D83"/>
          <w:sz w:val="18"/>
        </w:rPr>
        <w:t>管理沟通与写作  /  L2</w:t>
      </w:r>
    </w:p>
    <w:p>
      <w:pPr>
        <w:pStyle w:val="Heading1"/>
        <w:spacing w:before="0"/>
      </w:pPr>
      <w:r>
        <w:t>T02  CRM 采购决策备忘录 - 评分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BD4DC"/>
          <w:left w:val="single" w:sz="4" w:space="0" w:color="CBD4DC"/>
          <w:bottom w:val="single" w:sz="4" w:space="0" w:color="CBD4DC"/>
          <w:right w:val="single" w:sz="4" w:space="0" w:color="CBD4DC"/>
          <w:insideH w:val="single" w:sz="4" w:space="0" w:color="CBD4DC"/>
          <w:insideV w:val="single" w:sz="4" w:space="0" w:color="CBD4DC"/>
        </w:tblBorders>
      </w:tblPr>
      <w:tblGrid>
        <w:gridCol w:w="1700"/>
        <w:gridCol w:w="7660"/>
      </w:tblGrid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0F5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rFonts w:ascii="Noto Sans SC Thin" w:hAnsi="Noto Sans SC Thin" w:eastAsia="Noto Sans SC Thin"/>
                <w:b/>
                <w:color w:val="172033"/>
                <w:sz w:val="18"/>
              </w:rPr>
              <w:t>要求交付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rFonts w:ascii="Noto Sans SC Thin" w:hAnsi="Noto Sans SC Thin" w:eastAsia="Noto Sans SC Thin"/>
                <w:color w:val="202733"/>
                <w:sz w:val="18"/>
              </w:rPr>
              <w:t>一页中文决策备忘录，不超过 1,000 字，含推荐、取舍、风险和谈判底线。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0F5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rFonts w:ascii="Noto Sans SC Thin" w:hAnsi="Noto Sans SC Thin" w:eastAsia="Noto Sans SC Thin"/>
                <w:b/>
                <w:color w:val="172033"/>
                <w:sz w:val="18"/>
              </w:rPr>
              <w:t>建议时限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rFonts w:ascii="Noto Sans SC Thin" w:hAnsi="Noto Sans SC Thin" w:eastAsia="Noto Sans SC Thin"/>
                <w:color w:val="202733"/>
                <w:sz w:val="18"/>
              </w:rPr>
              <w:t>25分钟</w:t>
            </w:r>
          </w:p>
        </w:tc>
      </w:tr>
    </w:tbl>
    <w:p>
      <w:pPr>
        <w:pStyle w:val="Heading2"/>
      </w:pPr>
      <w:r>
        <w:t>专属评分表（满分10分）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BD4DC"/>
          <w:left w:val="single" w:sz="4" w:space="0" w:color="CBD4DC"/>
          <w:bottom w:val="single" w:sz="4" w:space="0" w:color="CBD4DC"/>
          <w:right w:val="single" w:sz="4" w:space="0" w:color="CBD4DC"/>
          <w:insideH w:val="single" w:sz="4" w:space="0" w:color="CBD4DC"/>
          <w:insideV w:val="single" w:sz="4" w:space="0" w:color="CBD4DC"/>
        </w:tblBorders>
      </w:tblPr>
      <w:tblGrid>
        <w:gridCol w:w="1600"/>
        <w:gridCol w:w="800"/>
        <w:gridCol w:w="4300"/>
        <w:gridCol w:w="2660"/>
      </w:tblGrid>
      <w:tr>
        <w:trPr>
          <w:tblHeader w:val="true"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2033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/>
                <w:color w:val="FFFFFF"/>
                <w:sz w:val="17"/>
              </w:rPr>
              <w:t>维度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2033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/>
                <w:color w:val="FFFFFF"/>
                <w:sz w:val="17"/>
              </w:rPr>
              <w:t>满分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2033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/>
                <w:color w:val="FFFFFF"/>
                <w:sz w:val="17"/>
              </w:rPr>
              <w:t>满分标准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2033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/>
                <w:color w:val="FFFFFF"/>
                <w:sz w:val="17"/>
              </w:rPr>
              <w:t>部分分/扣分锚点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/>
                <w:color w:val="202733"/>
                <w:sz w:val="16"/>
              </w:rPr>
              <w:t>计算与事实准确性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2.5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三年总成本准确：Atlas 250 万、Boreal 170 万、Cedar 209 万；硬性条件判断无误。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每个 TCO 错误扣 0.5；漏掉任一硬性条件扣 0.5。</w:t>
            </w:r>
          </w:p>
        </w:tc>
      </w:tr>
      <w:tr>
        <w:tc>
          <w:tcPr>
            <w:tcW w:type="dxa" w:w="16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/>
                <w:color w:val="202733"/>
                <w:sz w:val="16"/>
              </w:rPr>
              <w:t>决策质量</w:t>
            </w:r>
          </w:p>
        </w:tc>
        <w:tc>
          <w:tcPr>
            <w:tcW w:type="dxa" w:w="8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2.5</w:t>
            </w:r>
          </w:p>
        </w:tc>
        <w:tc>
          <w:tcPr>
            <w:tcW w:type="dxa" w:w="43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推荐 Atlas，并解释其是唯一同时满足覆盖率、驻留和 13 周上线的方案；承认只剩 1 周缓冲。</w:t>
            </w:r>
          </w:p>
        </w:tc>
        <w:tc>
          <w:tcPr>
            <w:tcW w:type="dxa" w:w="266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推荐错误或未按硬性条件筛选，此维度最多 0.8。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/>
                <w:color w:val="202733"/>
                <w:sz w:val="16"/>
              </w:rPr>
              <w:t>风险与缓释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2.0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识别迁移复杂度高、进度缓冲薄、两年后价格风险，并给出里程碑、验收、延期补偿和迁出条款。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只列风险不提可执行缓释，最多 1.0。</w:t>
            </w:r>
          </w:p>
        </w:tc>
      </w:tr>
      <w:tr>
        <w:tc>
          <w:tcPr>
            <w:tcW w:type="dxa" w:w="16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/>
                <w:color w:val="202733"/>
                <w:sz w:val="16"/>
              </w:rPr>
              <w:t>完整性与可执行性</w:t>
            </w:r>
          </w:p>
        </w:tc>
        <w:tc>
          <w:tcPr>
            <w:tcW w:type="dxa" w:w="8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1.5</w:t>
            </w:r>
          </w:p>
        </w:tc>
        <w:tc>
          <w:tcPr>
            <w:tcW w:type="dxa" w:w="43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给出谈判底线、批准条件和下一步责任人/时点。</w:t>
            </w:r>
          </w:p>
        </w:tc>
        <w:tc>
          <w:tcPr>
            <w:tcW w:type="dxa" w:w="266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缺少决定请求或下一步，最多 0.8。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/>
                <w:color w:val="202733"/>
                <w:sz w:val="16"/>
              </w:rPr>
              <w:t>结构与表达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1.5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一页、结论先行、比较清楚、无营销化空话。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篇幅失控或逻辑重复，最多 0.8。</w:t>
            </w:r>
          </w:p>
        </w:tc>
      </w:tr>
      <w:tr>
        <w:tc>
          <w:tcPr>
            <w:tcW w:type="dxa" w:w="6700"/>
            <w:gridSpan w:val="3"/>
            <w:shd w:fill="E8F0F5"/>
          </w:tcPr>
          <w:p>
            <w:pPr>
              <w:keepNext w:val="0"/>
              <w:widowControl/>
              <w:spacing w:before="0" w:after="0" w:line="276" w:lineRule="auto"/>
              <w:jc w:val="right"/>
            </w:pPr>
            <w:r>
              <w:rPr>
                <w:rFonts w:ascii="Noto Sans SC Thin" w:hAnsi="Noto Sans SC Thin" w:eastAsia="Noto Sans SC Thin"/>
                <w:b/>
                <w:color w:val="172033"/>
                <w:sz w:val="17"/>
              </w:rPr>
              <w:t>维度小计</w:t>
            </w:r>
          </w:p>
        </w:tc>
        <w:tc>
          <w:tcPr>
            <w:tcW w:type="dxa" w:w="2660"/>
            <w:shd w:fill="E8F0F5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/>
                <w:color w:val="172033"/>
                <w:sz w:val="18"/>
              </w:rPr>
              <w:t>10.0</w:t>
            </w:r>
          </w:p>
        </w:tc>
      </w:tr>
    </w:tbl>
    <w:p>
      <w:pPr>
        <w:pStyle w:val="Heading2"/>
      </w:pPr>
      <w:r>
        <w:t>Gold checks</w:t>
      </w:r>
    </w:p>
    <w:p>
      <w:pPr>
        <w:pStyle w:val="ListBullet"/>
        <w:keepNext w:val="0"/>
        <w:widowControl/>
        <w:spacing w:before="0" w:after="60" w:line="276" w:lineRule="auto"/>
      </w:pPr>
      <w:r>
        <w:rPr>
          <w:rFonts w:ascii="Noto Sans SC Thin" w:hAnsi="Noto Sans SC Thin" w:eastAsia="Noto Sans SC Thin"/>
          <w:color w:val="202733"/>
          <w:sz w:val="19"/>
        </w:rPr>
        <w:t>TCO：Atlas=55+65*3=250；Boreal=35+45*3=170；Cedar=53+52*3=209（万元）。</w:t>
      </w:r>
    </w:p>
    <w:p>
      <w:pPr>
        <w:pStyle w:val="ListBullet"/>
        <w:keepNext w:val="0"/>
        <w:widowControl/>
        <w:spacing w:before="0" w:after="60" w:line="276" w:lineRule="auto"/>
      </w:pPr>
      <w:r>
        <w:rPr>
          <w:rFonts w:ascii="Noto Sans SC Thin" w:hAnsi="Noto Sans SC Thin" w:eastAsia="Noto Sans SC Thin"/>
          <w:color w:val="202733"/>
          <w:sz w:val="19"/>
        </w:rPr>
        <w:t>Boreal 同时不满足数据驻留和覆盖率；Cedar 不满足 13 周上线；Atlas 满足且低于 260 万预算。</w:t>
      </w:r>
    </w:p>
    <w:p>
      <w:pPr>
        <w:pStyle w:val="ListBullet"/>
        <w:keepNext w:val="0"/>
        <w:widowControl/>
        <w:spacing w:before="0" w:after="60" w:line="276" w:lineRule="auto"/>
      </w:pPr>
      <w:r>
        <w:rPr>
          <w:rFonts w:ascii="Noto Sans SC Thin" w:hAnsi="Noto Sans SC Thin" w:eastAsia="Noto Sans SC Thin"/>
          <w:color w:val="202733"/>
          <w:sz w:val="19"/>
        </w:rPr>
        <w:t>Atlas 12 周上线，相对 13 周硬期限仅留 1 周缓冲；相对旧合同到期有 2 周缓冲。</w:t>
      </w:r>
    </w:p>
    <w:p>
      <w:pPr>
        <w:pStyle w:val="Heading2"/>
      </w:pPr>
      <w:r>
        <w:t>严重错误与封顶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167D83"/>
          <w:left w:val="single" w:sz="8" w:space="0" w:color="167D83"/>
          <w:bottom w:val="single" w:sz="8" w:space="0" w:color="167D83"/>
          <w:right w:val="single" w:sz="8" w:space="0" w:color="167D83"/>
          <w:insideH w:val="single" w:sz="8" w:space="0" w:color="167D83"/>
          <w:insideV w:val="single" w:sz="8" w:space="0" w:color="167D83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BECEC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rFonts w:ascii="Noto Sans SC Thin" w:hAnsi="Noto Sans SC Thin" w:eastAsia="Noto Sans SC Thin"/>
                <w:b/>
                <w:color w:val="167D83"/>
                <w:sz w:val="19"/>
              </w:rPr>
              <w:t xml:space="preserve">CAP  </w:t>
            </w:r>
            <w:r>
              <w:rPr>
                <w:rFonts w:ascii="Noto Sans SC Thin" w:hAnsi="Noto Sans SC Thin" w:eastAsia="Noto Sans SC Thin"/>
                <w:color w:val="A33A3A"/>
                <w:sz w:val="19"/>
              </w:rPr>
              <w:t>若主推荐 Boreal 或 Cedar且未明确说明其硬性不合格，最终分不高于 4.0。</w:t>
            </w:r>
          </w:p>
        </w:tc>
      </w:tr>
    </w:tbl>
    <w:p>
      <w:pPr>
        <w:keepNext w:val="0"/>
        <w:pageBreakBefore/>
        <w:widowControl/>
        <w:spacing w:before="0" w:after="60" w:line="276" w:lineRule="auto"/>
      </w:pPr>
      <w:r>
        <w:rPr>
          <w:rFonts w:ascii="Noto Sans SC Thin" w:hAnsi="Noto Sans SC Thin" w:eastAsia="Noto Sans SC Thin"/>
          <w:b/>
          <w:color w:val="167D83"/>
          <w:sz w:val="18"/>
        </w:rPr>
        <w:t>管理沟通与写作  /  L2</w:t>
      </w:r>
    </w:p>
    <w:p>
      <w:pPr>
        <w:pStyle w:val="Heading1"/>
        <w:spacing w:before="0"/>
      </w:pPr>
      <w:r>
        <w:t>T03  董事会月度经营简报 - 评分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BD4DC"/>
          <w:left w:val="single" w:sz="4" w:space="0" w:color="CBD4DC"/>
          <w:bottom w:val="single" w:sz="4" w:space="0" w:color="CBD4DC"/>
          <w:right w:val="single" w:sz="4" w:space="0" w:color="CBD4DC"/>
          <w:insideH w:val="single" w:sz="4" w:space="0" w:color="CBD4DC"/>
          <w:insideV w:val="single" w:sz="4" w:space="0" w:color="CBD4DC"/>
        </w:tblBorders>
      </w:tblPr>
      <w:tblGrid>
        <w:gridCol w:w="1700"/>
        <w:gridCol w:w="7660"/>
      </w:tblGrid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0F5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rFonts w:ascii="Noto Sans SC Thin" w:hAnsi="Noto Sans SC Thin" w:eastAsia="Noto Sans SC Thin"/>
                <w:b/>
                <w:color w:val="172033"/>
                <w:sz w:val="18"/>
              </w:rPr>
              <w:t>要求交付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rFonts w:ascii="Noto Sans SC Thin" w:hAnsi="Noto Sans SC Thin" w:eastAsia="Noto Sans SC Thin"/>
                <w:color w:val="202733"/>
                <w:sz w:val="18"/>
              </w:rPr>
              <w:t>一份一页董事会简报，包含经营概览、趋势、三项关注点及两项需要董事会支持的决定。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0F5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rFonts w:ascii="Noto Sans SC Thin" w:hAnsi="Noto Sans SC Thin" w:eastAsia="Noto Sans SC Thin"/>
                <w:b/>
                <w:color w:val="172033"/>
                <w:sz w:val="18"/>
              </w:rPr>
              <w:t>建议时限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rFonts w:ascii="Noto Sans SC Thin" w:hAnsi="Noto Sans SC Thin" w:eastAsia="Noto Sans SC Thin"/>
                <w:color w:val="202733"/>
                <w:sz w:val="18"/>
              </w:rPr>
              <w:t>25分钟</w:t>
            </w:r>
          </w:p>
        </w:tc>
      </w:tr>
    </w:tbl>
    <w:p>
      <w:pPr>
        <w:pStyle w:val="Heading2"/>
      </w:pPr>
      <w:r>
        <w:t>专属评分表（满分10分）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BD4DC"/>
          <w:left w:val="single" w:sz="4" w:space="0" w:color="CBD4DC"/>
          <w:bottom w:val="single" w:sz="4" w:space="0" w:color="CBD4DC"/>
          <w:right w:val="single" w:sz="4" w:space="0" w:color="CBD4DC"/>
          <w:insideH w:val="single" w:sz="4" w:space="0" w:color="CBD4DC"/>
          <w:insideV w:val="single" w:sz="4" w:space="0" w:color="CBD4DC"/>
        </w:tblBorders>
      </w:tblPr>
      <w:tblGrid>
        <w:gridCol w:w="1600"/>
        <w:gridCol w:w="800"/>
        <w:gridCol w:w="4300"/>
        <w:gridCol w:w="2660"/>
      </w:tblGrid>
      <w:tr>
        <w:trPr>
          <w:tblHeader w:val="true"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2033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/>
                <w:color w:val="FFFFFF"/>
                <w:sz w:val="17"/>
              </w:rPr>
              <w:t>维度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2033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/>
                <w:color w:val="FFFFFF"/>
                <w:sz w:val="17"/>
              </w:rPr>
              <w:t>满分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2033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/>
                <w:color w:val="FFFFFF"/>
                <w:sz w:val="17"/>
              </w:rPr>
              <w:t>满分标准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2033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/>
                <w:color w:val="FFFFFF"/>
                <w:sz w:val="17"/>
              </w:rPr>
              <w:t>部分分/扣分锚点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/>
                <w:color w:val="202733"/>
                <w:sz w:val="16"/>
              </w:rPr>
              <w:t>数字与趋势准确性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2.5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正确呈现用户 82 到 89（+8.5%）、ARPU +6.5%、毛利率 -4 个百分点、CAC +76.7%、NPS -11 点。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每个关键计算或方向错误扣 0.4-0.7。</w:t>
            </w:r>
          </w:p>
        </w:tc>
      </w:tr>
      <w:tr>
        <w:tc>
          <w:tcPr>
            <w:tcW w:type="dxa" w:w="16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/>
                <w:color w:val="202733"/>
                <w:sz w:val="16"/>
              </w:rPr>
              <w:t>经营洞察</w:t>
            </w:r>
          </w:p>
        </w:tc>
        <w:tc>
          <w:tcPr>
            <w:tcW w:type="dxa" w:w="8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2.5</w:t>
            </w:r>
          </w:p>
        </w:tc>
        <w:tc>
          <w:tcPr>
            <w:tcW w:type="dxa" w:w="43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识别规模和 ARPU 增长伴随新增放缓、流失上升、获客效率及毛利恶化；对因果保持谨慎。</w:t>
            </w:r>
          </w:p>
        </w:tc>
        <w:tc>
          <w:tcPr>
            <w:tcW w:type="dxa" w:w="266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只说‘增长良好’或单向结论，最多 1.0。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/>
                <w:color w:val="202733"/>
                <w:sz w:val="16"/>
              </w:rPr>
              <w:t>董事会关注点与决定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2.0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提出是否追加营销预算、是否批准客服外包，并给出条件化建议与监控指标。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决定不可执行或与输入无关，最多 1.0。</w:t>
            </w:r>
          </w:p>
        </w:tc>
      </w:tr>
      <w:tr>
        <w:tc>
          <w:tcPr>
            <w:tcW w:type="dxa" w:w="16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/>
                <w:color w:val="202733"/>
                <w:sz w:val="16"/>
              </w:rPr>
              <w:t>管理动作与风险</w:t>
            </w:r>
          </w:p>
        </w:tc>
        <w:tc>
          <w:tcPr>
            <w:tcW w:type="dxa" w:w="8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1.5</w:t>
            </w:r>
          </w:p>
        </w:tc>
        <w:tc>
          <w:tcPr>
            <w:tcW w:type="dxa" w:w="43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含分渠道 CAC、价格/客服分群、内容成本应对及阈值。</w:t>
            </w:r>
          </w:p>
        </w:tc>
        <w:tc>
          <w:tcPr>
            <w:tcW w:type="dxa" w:w="266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只有问题没有动作，最多 0.7。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/>
                <w:color w:val="202733"/>
                <w:sz w:val="16"/>
              </w:rPr>
              <w:t>董事会格式与表达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1.5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一页、结论先行、事实和管理层判断分开、措辞克制。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长篇流水账或混淆事实/判断，最多 0.8。</w:t>
            </w:r>
          </w:p>
        </w:tc>
      </w:tr>
      <w:tr>
        <w:tc>
          <w:tcPr>
            <w:tcW w:type="dxa" w:w="6700"/>
            <w:gridSpan w:val="3"/>
            <w:shd w:fill="E8F0F5"/>
          </w:tcPr>
          <w:p>
            <w:pPr>
              <w:keepNext w:val="0"/>
              <w:widowControl/>
              <w:spacing w:before="0" w:after="0" w:line="276" w:lineRule="auto"/>
              <w:jc w:val="right"/>
            </w:pPr>
            <w:r>
              <w:rPr>
                <w:rFonts w:ascii="Noto Sans SC Thin" w:hAnsi="Noto Sans SC Thin" w:eastAsia="Noto Sans SC Thin"/>
                <w:b/>
                <w:color w:val="172033"/>
                <w:sz w:val="17"/>
              </w:rPr>
              <w:t>维度小计</w:t>
            </w:r>
          </w:p>
        </w:tc>
        <w:tc>
          <w:tcPr>
            <w:tcW w:type="dxa" w:w="2660"/>
            <w:shd w:fill="E8F0F5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/>
                <w:color w:val="172033"/>
                <w:sz w:val="18"/>
              </w:rPr>
              <w:t>10.0</w:t>
            </w:r>
          </w:p>
        </w:tc>
      </w:tr>
    </w:tbl>
    <w:p>
      <w:pPr>
        <w:pStyle w:val="Heading2"/>
      </w:pPr>
      <w:r>
        <w:t>Gold checks</w:t>
      </w:r>
    </w:p>
    <w:p>
      <w:pPr>
        <w:pStyle w:val="ListBullet"/>
        <w:keepNext w:val="0"/>
        <w:widowControl/>
        <w:spacing w:before="0" w:after="60" w:line="276" w:lineRule="auto"/>
      </w:pPr>
      <w:r>
        <w:rPr>
          <w:rFonts w:ascii="Noto Sans SC Thin" w:hAnsi="Noto Sans SC Thin" w:eastAsia="Noto Sans SC Thin"/>
          <w:color w:val="202733"/>
          <w:sz w:val="19"/>
        </w:rPr>
        <w:t>付费用户：89/82-1=8.54%；ARPU：49/46-1=6.52%。</w:t>
      </w:r>
    </w:p>
    <w:p>
      <w:pPr>
        <w:pStyle w:val="ListBullet"/>
        <w:keepNext w:val="0"/>
        <w:widowControl/>
        <w:spacing w:before="0" w:after="60" w:line="276" w:lineRule="auto"/>
      </w:pPr>
      <w:r>
        <w:rPr>
          <w:rFonts w:ascii="Noto Sans SC Thin" w:hAnsi="Noto Sans SC Thin" w:eastAsia="Noto Sans SC Thin"/>
          <w:color w:val="202733"/>
          <w:sz w:val="19"/>
        </w:rPr>
        <w:t>毛利率下降 4 个百分点；CAC 上升 76.67%；NPS 下降 11 点。</w:t>
      </w:r>
    </w:p>
    <w:p>
      <w:pPr>
        <w:pStyle w:val="ListBullet"/>
        <w:keepNext w:val="0"/>
        <w:widowControl/>
        <w:spacing w:before="0" w:after="60" w:line="276" w:lineRule="auto"/>
      </w:pPr>
      <w:r>
        <w:rPr>
          <w:rFonts w:ascii="Noto Sans SC Thin" w:hAnsi="Noto Sans SC Thin" w:eastAsia="Noto Sans SC Thin"/>
          <w:color w:val="202733"/>
          <w:sz w:val="19"/>
        </w:rPr>
        <w:t>新增用户连续下降、流失连续上升；净新增从 4.0 万降到 2.0 万。</w:t>
      </w:r>
    </w:p>
    <w:p>
      <w:pPr>
        <w:pStyle w:val="ListBullet"/>
        <w:keepNext w:val="0"/>
        <w:widowControl/>
        <w:spacing w:before="0" w:after="60" w:line="276" w:lineRule="auto"/>
      </w:pPr>
      <w:r>
        <w:rPr>
          <w:rFonts w:ascii="Noto Sans SC Thin" w:hAnsi="Noto Sans SC Thin" w:eastAsia="Noto Sans SC Thin"/>
          <w:color w:val="202733"/>
          <w:sz w:val="19"/>
        </w:rPr>
        <w:t>管理层对 NPS 原因只是判断，尚未做分群验证。</w:t>
      </w:r>
    </w:p>
    <w:p>
      <w:pPr>
        <w:pStyle w:val="Heading2"/>
      </w:pPr>
      <w:r>
        <w:t>严重错误与封顶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167D83"/>
          <w:left w:val="single" w:sz="8" w:space="0" w:color="167D83"/>
          <w:bottom w:val="single" w:sz="8" w:space="0" w:color="167D83"/>
          <w:right w:val="single" w:sz="8" w:space="0" w:color="167D83"/>
          <w:insideH w:val="single" w:sz="8" w:space="0" w:color="167D83"/>
          <w:insideV w:val="single" w:sz="8" w:space="0" w:color="167D83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BECEC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rFonts w:ascii="Noto Sans SC Thin" w:hAnsi="Noto Sans SC Thin" w:eastAsia="Noto Sans SC Thin"/>
                <w:b/>
                <w:color w:val="167D83"/>
                <w:sz w:val="19"/>
              </w:rPr>
              <w:t xml:space="preserve">CAP  </w:t>
            </w:r>
            <w:r>
              <w:rPr>
                <w:rFonts w:ascii="Noto Sans SC Thin" w:hAnsi="Noto Sans SC Thin" w:eastAsia="Noto Sans SC Thin"/>
                <w:color w:val="A33A3A"/>
                <w:sz w:val="19"/>
              </w:rPr>
              <w:t>把涨价或短视频投放断言为 NPS/毛利变化的已证实唯一原因，最终分不高于 7.0。</w:t>
            </w:r>
          </w:p>
        </w:tc>
      </w:tr>
    </w:tbl>
    <w:p>
      <w:pPr>
        <w:keepNext w:val="0"/>
        <w:pageBreakBefore/>
        <w:widowControl/>
        <w:spacing w:before="0" w:after="60" w:line="276" w:lineRule="auto"/>
      </w:pPr>
      <w:r>
        <w:rPr>
          <w:rFonts w:ascii="Noto Sans SC Thin" w:hAnsi="Noto Sans SC Thin" w:eastAsia="Noto Sans SC Thin"/>
          <w:b/>
          <w:color w:val="167D83"/>
          <w:sz w:val="18"/>
        </w:rPr>
        <w:t>管理沟通与写作  /  L1</w:t>
      </w:r>
    </w:p>
    <w:p>
      <w:pPr>
        <w:pStyle w:val="Heading1"/>
        <w:spacing w:before="0"/>
      </w:pPr>
      <w:r>
        <w:t>T04  会议纪要与行动追踪 - 评分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BD4DC"/>
          <w:left w:val="single" w:sz="4" w:space="0" w:color="CBD4DC"/>
          <w:bottom w:val="single" w:sz="4" w:space="0" w:color="CBD4DC"/>
          <w:right w:val="single" w:sz="4" w:space="0" w:color="CBD4DC"/>
          <w:insideH w:val="single" w:sz="4" w:space="0" w:color="CBD4DC"/>
          <w:insideV w:val="single" w:sz="4" w:space="0" w:color="CBD4DC"/>
        </w:tblBorders>
      </w:tblPr>
      <w:tblGrid>
        <w:gridCol w:w="1700"/>
        <w:gridCol w:w="7660"/>
      </w:tblGrid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0F5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rFonts w:ascii="Noto Sans SC Thin" w:hAnsi="Noto Sans SC Thin" w:eastAsia="Noto Sans SC Thin"/>
                <w:b/>
                <w:color w:val="172033"/>
                <w:sz w:val="18"/>
              </w:rPr>
              <w:t>要求交付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rFonts w:ascii="Noto Sans SC Thin" w:hAnsi="Noto Sans SC Thin" w:eastAsia="Noto Sans SC Thin"/>
                <w:color w:val="202733"/>
                <w:sz w:val="18"/>
              </w:rPr>
              <w:t>正式会议纪要 + 行动项表，中文输出。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0F5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rFonts w:ascii="Noto Sans SC Thin" w:hAnsi="Noto Sans SC Thin" w:eastAsia="Noto Sans SC Thin"/>
                <w:b/>
                <w:color w:val="172033"/>
                <w:sz w:val="18"/>
              </w:rPr>
              <w:t>建议时限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rFonts w:ascii="Noto Sans SC Thin" w:hAnsi="Noto Sans SC Thin" w:eastAsia="Noto Sans SC Thin"/>
                <w:color w:val="202733"/>
                <w:sz w:val="18"/>
              </w:rPr>
              <w:t>18分钟</w:t>
            </w:r>
          </w:p>
        </w:tc>
      </w:tr>
    </w:tbl>
    <w:p>
      <w:pPr>
        <w:pStyle w:val="Heading2"/>
      </w:pPr>
      <w:r>
        <w:t>专属评分表（满分10分）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BD4DC"/>
          <w:left w:val="single" w:sz="4" w:space="0" w:color="CBD4DC"/>
          <w:bottom w:val="single" w:sz="4" w:space="0" w:color="CBD4DC"/>
          <w:right w:val="single" w:sz="4" w:space="0" w:color="CBD4DC"/>
          <w:insideH w:val="single" w:sz="4" w:space="0" w:color="CBD4DC"/>
          <w:insideV w:val="single" w:sz="4" w:space="0" w:color="CBD4DC"/>
        </w:tblBorders>
      </w:tblPr>
      <w:tblGrid>
        <w:gridCol w:w="1600"/>
        <w:gridCol w:w="800"/>
        <w:gridCol w:w="4300"/>
        <w:gridCol w:w="2660"/>
      </w:tblGrid>
      <w:tr>
        <w:trPr>
          <w:tblHeader w:val="true"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2033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/>
                <w:color w:val="FFFFFF"/>
                <w:sz w:val="17"/>
              </w:rPr>
              <w:t>维度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2033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/>
                <w:color w:val="FFFFFF"/>
                <w:sz w:val="17"/>
              </w:rPr>
              <w:t>满分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2033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/>
                <w:color w:val="FFFFFF"/>
                <w:sz w:val="17"/>
              </w:rPr>
              <w:t>满分标准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2033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/>
                <w:color w:val="FFFFFF"/>
                <w:sz w:val="17"/>
              </w:rPr>
              <w:t>部分分/扣分锚点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/>
                <w:color w:val="202733"/>
                <w:sz w:val="16"/>
              </w:rPr>
              <w:t>决定识别准确性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2.5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准确记录 8 月 24 日目标、12 日支付测试闸门及未通过则 31 日；明确软启动被否决。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把建议写成决定或漏掉闸门，每处扣 0.7。</w:t>
            </w:r>
          </w:p>
        </w:tc>
      </w:tr>
      <w:tr>
        <w:tc>
          <w:tcPr>
            <w:tcW w:type="dxa" w:w="16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/>
                <w:color w:val="202733"/>
                <w:sz w:val="16"/>
              </w:rPr>
              <w:t>行动项完整性</w:t>
            </w:r>
          </w:p>
        </w:tc>
        <w:tc>
          <w:tcPr>
            <w:tcW w:type="dxa" w:w="8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2.5</w:t>
            </w:r>
          </w:p>
        </w:tc>
        <w:tc>
          <w:tcPr>
            <w:tcW w:type="dxa" w:w="43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至少包括 Maya 8 月 7 日时间表、Maya 8 月 10 日供应商确认、Leo 8 月 11 日法务意见、Priya/Leo 8 月 13 日客户通知。</w:t>
            </w:r>
          </w:p>
        </w:tc>
        <w:tc>
          <w:tcPr>
            <w:tcW w:type="dxa" w:w="266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每漏一项或无交付物扣 0.4-0.6。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/>
                <w:color w:val="202733"/>
                <w:sz w:val="16"/>
              </w:rPr>
              <w:t>日期与责任准确性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2.0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把‘周五’解析为 2026-08-07，负责人和审批关系正确。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日期或负责人错误每处扣 0.5。</w:t>
            </w:r>
          </w:p>
        </w:tc>
      </w:tr>
      <w:tr>
        <w:tc>
          <w:tcPr>
            <w:tcW w:type="dxa" w:w="16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/>
                <w:color w:val="202733"/>
                <w:sz w:val="16"/>
              </w:rPr>
              <w:t>结构与可追踪性</w:t>
            </w:r>
          </w:p>
        </w:tc>
        <w:tc>
          <w:tcPr>
            <w:tcW w:type="dxa" w:w="8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1.5</w:t>
            </w:r>
          </w:p>
        </w:tc>
        <w:tc>
          <w:tcPr>
            <w:tcW w:type="dxa" w:w="43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有会议结论、关键讨论、待决定和行动表，状态清楚。</w:t>
            </w:r>
          </w:p>
        </w:tc>
        <w:tc>
          <w:tcPr>
            <w:tcW w:type="dxa" w:w="266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仅摘要无行动表，最多 0.7。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/>
                <w:color w:val="202733"/>
                <w:sz w:val="16"/>
              </w:rPr>
              <w:t>表达与专业度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1.5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语言客观、简洁、可直接发送，无口语噪音。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保留大量口语或含糊指代，最多 0.8。</w:t>
            </w:r>
          </w:p>
        </w:tc>
      </w:tr>
      <w:tr>
        <w:tc>
          <w:tcPr>
            <w:tcW w:type="dxa" w:w="6700"/>
            <w:gridSpan w:val="3"/>
            <w:shd w:fill="E8F0F5"/>
          </w:tcPr>
          <w:p>
            <w:pPr>
              <w:keepNext w:val="0"/>
              <w:widowControl/>
              <w:spacing w:before="0" w:after="0" w:line="276" w:lineRule="auto"/>
              <w:jc w:val="right"/>
            </w:pPr>
            <w:r>
              <w:rPr>
                <w:rFonts w:ascii="Noto Sans SC Thin" w:hAnsi="Noto Sans SC Thin" w:eastAsia="Noto Sans SC Thin"/>
                <w:b/>
                <w:color w:val="172033"/>
                <w:sz w:val="17"/>
              </w:rPr>
              <w:t>维度小计</w:t>
            </w:r>
          </w:p>
        </w:tc>
        <w:tc>
          <w:tcPr>
            <w:tcW w:type="dxa" w:w="2660"/>
            <w:shd w:fill="E8F0F5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/>
                <w:color w:val="172033"/>
                <w:sz w:val="18"/>
              </w:rPr>
              <w:t>10.0</w:t>
            </w:r>
          </w:p>
        </w:tc>
      </w:tr>
    </w:tbl>
    <w:p>
      <w:pPr>
        <w:pStyle w:val="Heading2"/>
      </w:pPr>
      <w:r>
        <w:t>Gold checks</w:t>
      </w:r>
    </w:p>
    <w:p>
      <w:pPr>
        <w:pStyle w:val="ListBullet"/>
        <w:keepNext w:val="0"/>
        <w:widowControl/>
        <w:spacing w:before="0" w:after="60" w:line="276" w:lineRule="auto"/>
      </w:pPr>
      <w:r>
        <w:rPr>
          <w:rFonts w:ascii="Noto Sans SC Thin" w:hAnsi="Noto Sans SC Thin" w:eastAsia="Noto Sans SC Thin"/>
          <w:color w:val="202733"/>
          <w:sz w:val="19"/>
        </w:rPr>
        <w:t>已决定：目标 8 月 24 日；支付测试须在 8 月 12 日前通过，否则 8 月 31 日。</w:t>
      </w:r>
    </w:p>
    <w:p>
      <w:pPr>
        <w:pStyle w:val="ListBullet"/>
        <w:keepNext w:val="0"/>
        <w:widowControl/>
        <w:spacing w:before="0" w:after="60" w:line="276" w:lineRule="auto"/>
      </w:pPr>
      <w:r>
        <w:rPr>
          <w:rFonts w:ascii="Noto Sans SC Thin" w:hAnsi="Noto Sans SC Thin" w:eastAsia="Noto Sans SC Thin"/>
          <w:color w:val="202733"/>
          <w:sz w:val="19"/>
        </w:rPr>
        <w:t>客户通知最迟 8 月 13 日发送；Priya 起草、Leo 审批。</w:t>
      </w:r>
    </w:p>
    <w:p>
      <w:pPr>
        <w:pStyle w:val="ListBullet"/>
        <w:keepNext w:val="0"/>
        <w:widowControl/>
        <w:spacing w:before="0" w:after="60" w:line="276" w:lineRule="auto"/>
      </w:pPr>
      <w:r>
        <w:rPr>
          <w:rFonts w:ascii="Noto Sans SC Thin" w:hAnsi="Noto Sans SC Thin" w:eastAsia="Noto Sans SC Thin"/>
          <w:color w:val="202733"/>
          <w:sz w:val="19"/>
        </w:rPr>
        <w:t>当前日 8 月 6 日是周四，因此‘周五’为 8 月 7 日。</w:t>
      </w:r>
    </w:p>
    <w:p>
      <w:pPr>
        <w:pStyle w:val="ListBullet"/>
        <w:keepNext w:val="0"/>
        <w:widowControl/>
        <w:spacing w:before="0" w:after="60" w:line="276" w:lineRule="auto"/>
      </w:pPr>
      <w:r>
        <w:rPr>
          <w:rFonts w:ascii="Noto Sans SC Thin" w:hAnsi="Noto Sans SC Thin" w:eastAsia="Noto Sans SC Thin"/>
          <w:color w:val="202733"/>
          <w:sz w:val="19"/>
        </w:rPr>
        <w:t>8 月 17 日软启动方案已否决。</w:t>
      </w:r>
    </w:p>
    <w:p>
      <w:pPr>
        <w:pStyle w:val="Heading2"/>
      </w:pPr>
      <w:r>
        <w:t>严重错误与封顶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167D83"/>
          <w:left w:val="single" w:sz="8" w:space="0" w:color="167D83"/>
          <w:bottom w:val="single" w:sz="8" w:space="0" w:color="167D83"/>
          <w:right w:val="single" w:sz="8" w:space="0" w:color="167D83"/>
          <w:insideH w:val="single" w:sz="8" w:space="0" w:color="167D83"/>
          <w:insideV w:val="single" w:sz="8" w:space="0" w:color="167D83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BECEC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rFonts w:ascii="Noto Sans SC Thin" w:hAnsi="Noto Sans SC Thin" w:eastAsia="Noto Sans SC Thin"/>
                <w:b/>
                <w:color w:val="167D83"/>
                <w:sz w:val="19"/>
              </w:rPr>
              <w:t xml:space="preserve">CAP  </w:t>
            </w:r>
            <w:r>
              <w:rPr>
                <w:rFonts w:ascii="Noto Sans SC Thin" w:hAnsi="Noto Sans SC Thin" w:eastAsia="Noto Sans SC Thin"/>
                <w:color w:val="A33A3A"/>
                <w:sz w:val="19"/>
              </w:rPr>
              <w:t>若把已否决的 8 月 17 日软启动写为计划，最终分不高于 5.0。</w:t>
            </w:r>
          </w:p>
        </w:tc>
      </w:tr>
    </w:tbl>
    <w:p>
      <w:pPr>
        <w:keepNext w:val="0"/>
        <w:pageBreakBefore/>
        <w:widowControl/>
        <w:spacing w:before="0" w:after="60" w:line="276" w:lineRule="auto"/>
      </w:pPr>
      <w:r>
        <w:rPr>
          <w:rFonts w:ascii="Noto Sans SC Thin" w:hAnsi="Noto Sans SC Thin" w:eastAsia="Noto Sans SC Thin"/>
          <w:b/>
          <w:color w:val="167D83"/>
          <w:sz w:val="18"/>
        </w:rPr>
        <w:t>管理沟通与写作  /  L2</w:t>
      </w:r>
    </w:p>
    <w:p>
      <w:pPr>
        <w:pStyle w:val="Heading1"/>
        <w:spacing w:before="0"/>
      </w:pPr>
      <w:r>
        <w:t>T05  生产事故初步复盘 - 评分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BD4DC"/>
          <w:left w:val="single" w:sz="4" w:space="0" w:color="CBD4DC"/>
          <w:bottom w:val="single" w:sz="4" w:space="0" w:color="CBD4DC"/>
          <w:right w:val="single" w:sz="4" w:space="0" w:color="CBD4DC"/>
          <w:insideH w:val="single" w:sz="4" w:space="0" w:color="CBD4DC"/>
          <w:insideV w:val="single" w:sz="4" w:space="0" w:color="CBD4DC"/>
        </w:tblBorders>
      </w:tblPr>
      <w:tblGrid>
        <w:gridCol w:w="1700"/>
        <w:gridCol w:w="7660"/>
      </w:tblGrid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0F5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rFonts w:ascii="Noto Sans SC Thin" w:hAnsi="Noto Sans SC Thin" w:eastAsia="Noto Sans SC Thin"/>
                <w:b/>
                <w:color w:val="172033"/>
                <w:sz w:val="18"/>
              </w:rPr>
              <w:t>要求交付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rFonts w:ascii="Noto Sans SC Thin" w:hAnsi="Noto Sans SC Thin" w:eastAsia="Noto Sans SC Thin"/>
                <w:color w:val="202733"/>
                <w:sz w:val="18"/>
              </w:rPr>
              <w:t>一份 700-1,000 字的初步事故复盘，含时间线、影响、已知事实、假设、处置及防复发计划。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0F5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rFonts w:ascii="Noto Sans SC Thin" w:hAnsi="Noto Sans SC Thin" w:eastAsia="Noto Sans SC Thin"/>
                <w:b/>
                <w:color w:val="172033"/>
                <w:sz w:val="18"/>
              </w:rPr>
              <w:t>建议时限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rFonts w:ascii="Noto Sans SC Thin" w:hAnsi="Noto Sans SC Thin" w:eastAsia="Noto Sans SC Thin"/>
                <w:color w:val="202733"/>
                <w:sz w:val="18"/>
              </w:rPr>
              <w:t>25分钟</w:t>
            </w:r>
          </w:p>
        </w:tc>
      </w:tr>
    </w:tbl>
    <w:p>
      <w:pPr>
        <w:pStyle w:val="Heading2"/>
      </w:pPr>
      <w:r>
        <w:t>专属评分表（满分10分）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BD4DC"/>
          <w:left w:val="single" w:sz="4" w:space="0" w:color="CBD4DC"/>
          <w:bottom w:val="single" w:sz="4" w:space="0" w:color="CBD4DC"/>
          <w:right w:val="single" w:sz="4" w:space="0" w:color="CBD4DC"/>
          <w:insideH w:val="single" w:sz="4" w:space="0" w:color="CBD4DC"/>
          <w:insideV w:val="single" w:sz="4" w:space="0" w:color="CBD4DC"/>
        </w:tblBorders>
      </w:tblPr>
      <w:tblGrid>
        <w:gridCol w:w="1600"/>
        <w:gridCol w:w="800"/>
        <w:gridCol w:w="4300"/>
        <w:gridCol w:w="2660"/>
      </w:tblGrid>
      <w:tr>
        <w:trPr>
          <w:tblHeader w:val="true"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2033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/>
                <w:color w:val="FFFFFF"/>
                <w:sz w:val="17"/>
              </w:rPr>
              <w:t>维度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2033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/>
                <w:color w:val="FFFFFF"/>
                <w:sz w:val="17"/>
              </w:rPr>
              <w:t>满分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2033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/>
                <w:color w:val="FFFFFF"/>
                <w:sz w:val="17"/>
              </w:rPr>
              <w:t>满分标准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2033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/>
                <w:color w:val="FFFFFF"/>
                <w:sz w:val="17"/>
              </w:rPr>
              <w:t>部分分/扣分锚点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/>
                <w:color w:val="202733"/>
                <w:sz w:val="16"/>
              </w:rPr>
              <w:t>事实与时间线准确性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2.5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47 分钟窗口、18% 用户、1,240 任务、回滚及恢复节点准确，无时间矛盾。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关键事实每错一处扣 0.5-0.8。</w:t>
            </w:r>
          </w:p>
        </w:tc>
      </w:tr>
      <w:tr>
        <w:tc>
          <w:tcPr>
            <w:tcW w:type="dxa" w:w="16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/>
                <w:color w:val="202733"/>
                <w:sz w:val="16"/>
              </w:rPr>
              <w:t>证据与不确定性</w:t>
            </w:r>
          </w:p>
        </w:tc>
        <w:tc>
          <w:tcPr>
            <w:tcW w:type="dxa" w:w="8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2.0</w:t>
            </w:r>
          </w:p>
        </w:tc>
        <w:tc>
          <w:tcPr>
            <w:tcW w:type="dxa" w:w="43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把旧 token 额外查询、连接池、缓存列为假设/共同因素，明确最终根因待验证。</w:t>
            </w:r>
          </w:p>
        </w:tc>
        <w:tc>
          <w:tcPr>
            <w:tcW w:type="dxa" w:w="266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将假设定性为最终根因，最多 0.5。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/>
                <w:color w:val="202733"/>
                <w:sz w:val="16"/>
              </w:rPr>
              <w:t>影响评估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1.5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区分登录失败、任务失败并说明已重放；不把‘无证据’写成绝对无风险。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夸大或弱化影响，最多 0.8。</w:t>
            </w:r>
          </w:p>
        </w:tc>
      </w:tr>
      <w:tr>
        <w:tc>
          <w:tcPr>
            <w:tcW w:type="dxa" w:w="16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/>
                <w:color w:val="202733"/>
                <w:sz w:val="16"/>
              </w:rPr>
              <w:t>纠正与预防措施</w:t>
            </w:r>
          </w:p>
        </w:tc>
        <w:tc>
          <w:tcPr>
            <w:tcW w:type="dxa" w:w="8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2.5</w:t>
            </w:r>
          </w:p>
        </w:tc>
        <w:tc>
          <w:tcPr>
            <w:tcW w:type="dxa" w:w="43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含旧 token 测试数据、容量/连接池保护、发布金丝雀、回滚指标、事故监控和验证责任。</w:t>
            </w:r>
          </w:p>
        </w:tc>
        <w:tc>
          <w:tcPr>
            <w:tcW w:type="dxa" w:w="266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措施泛泛或无时限/责任，最多 1.2。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/>
                <w:color w:val="202733"/>
                <w:sz w:val="16"/>
              </w:rPr>
              <w:t>结构与可读性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1.5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初步复盘格式专业，技术与业务读者均可理解，时段分层清楚。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结构混乱或过度技术化，最多 0.8。</w:t>
            </w:r>
          </w:p>
        </w:tc>
      </w:tr>
      <w:tr>
        <w:tc>
          <w:tcPr>
            <w:tcW w:type="dxa" w:w="6700"/>
            <w:gridSpan w:val="3"/>
            <w:shd w:fill="E8F0F5"/>
          </w:tcPr>
          <w:p>
            <w:pPr>
              <w:keepNext w:val="0"/>
              <w:widowControl/>
              <w:spacing w:before="0" w:after="0" w:line="276" w:lineRule="auto"/>
              <w:jc w:val="right"/>
            </w:pPr>
            <w:r>
              <w:rPr>
                <w:rFonts w:ascii="Noto Sans SC Thin" w:hAnsi="Noto Sans SC Thin" w:eastAsia="Noto Sans SC Thin"/>
                <w:b/>
                <w:color w:val="172033"/>
                <w:sz w:val="17"/>
              </w:rPr>
              <w:t>维度小计</w:t>
            </w:r>
          </w:p>
        </w:tc>
        <w:tc>
          <w:tcPr>
            <w:tcW w:type="dxa" w:w="2660"/>
            <w:shd w:fill="E8F0F5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/>
                <w:color w:val="172033"/>
                <w:sz w:val="18"/>
              </w:rPr>
              <w:t>10.0</w:t>
            </w:r>
          </w:p>
        </w:tc>
      </w:tr>
    </w:tbl>
    <w:p>
      <w:pPr>
        <w:pStyle w:val="Heading2"/>
      </w:pPr>
      <w:r>
        <w:t>Gold checks</w:t>
      </w:r>
    </w:p>
    <w:p>
      <w:pPr>
        <w:pStyle w:val="ListBullet"/>
        <w:keepNext w:val="0"/>
        <w:widowControl/>
        <w:spacing w:before="0" w:after="60" w:line="276" w:lineRule="auto"/>
      </w:pPr>
      <w:r>
        <w:rPr>
          <w:rFonts w:ascii="Noto Sans SC Thin" w:hAnsi="Noto Sans SC Thin" w:eastAsia="Noto Sans SC Thin"/>
          <w:color w:val="202733"/>
          <w:sz w:val="19"/>
        </w:rPr>
        <w:t>事故从 14:02 发布到 14:49恢复，共 47 分钟；回滚 14:18 决定、14:31完成。</w:t>
      </w:r>
    </w:p>
    <w:p>
      <w:pPr>
        <w:pStyle w:val="ListBullet"/>
        <w:keepNext w:val="0"/>
        <w:widowControl/>
        <w:spacing w:before="0" w:after="60" w:line="276" w:lineRule="auto"/>
      </w:pPr>
      <w:r>
        <w:rPr>
          <w:rFonts w:ascii="Noto Sans SC Thin" w:hAnsi="Noto Sans SC Thin" w:eastAsia="Noto Sans SC Thin"/>
          <w:color w:val="202733"/>
          <w:sz w:val="19"/>
        </w:rPr>
        <w:t>旧 token 在预发布占 0.2%，生产占约14%，存在测试代表性缺口。</w:t>
      </w:r>
    </w:p>
    <w:p>
      <w:pPr>
        <w:pStyle w:val="ListBullet"/>
        <w:keepNext w:val="0"/>
        <w:widowControl/>
        <w:spacing w:before="0" w:after="60" w:line="276" w:lineRule="auto"/>
      </w:pPr>
      <w:r>
        <w:rPr>
          <w:rFonts w:ascii="Noto Sans SC Thin" w:hAnsi="Noto Sans SC Thin" w:eastAsia="Noto Sans SC Thin"/>
          <w:color w:val="202733"/>
          <w:sz w:val="19"/>
        </w:rPr>
        <w:t>证据支持额外查询和连接池耗尽，但缓存/配置共同作用尚未排除。</w:t>
      </w:r>
    </w:p>
    <w:p>
      <w:pPr>
        <w:pStyle w:val="ListBullet"/>
        <w:keepNext w:val="0"/>
        <w:widowControl/>
        <w:spacing w:before="0" w:after="60" w:line="276" w:lineRule="auto"/>
      </w:pPr>
      <w:r>
        <w:rPr>
          <w:rFonts w:ascii="Noto Sans SC Thin" w:hAnsi="Noto Sans SC Thin" w:eastAsia="Noto Sans SC Thin"/>
          <w:color w:val="202733"/>
          <w:sz w:val="19"/>
        </w:rPr>
        <w:t>只能说无证据显示数据丢失或未授权访问，不能写成绝对没有。</w:t>
      </w:r>
    </w:p>
    <w:p>
      <w:pPr>
        <w:pStyle w:val="Heading2"/>
      </w:pPr>
      <w:r>
        <w:t>严重错误与封顶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167D83"/>
          <w:left w:val="single" w:sz="8" w:space="0" w:color="167D83"/>
          <w:bottom w:val="single" w:sz="8" w:space="0" w:color="167D83"/>
          <w:right w:val="single" w:sz="8" w:space="0" w:color="167D83"/>
          <w:insideH w:val="single" w:sz="8" w:space="0" w:color="167D83"/>
          <w:insideV w:val="single" w:sz="8" w:space="0" w:color="167D83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BECEC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rFonts w:ascii="Noto Sans SC Thin" w:hAnsi="Noto Sans SC Thin" w:eastAsia="Noto Sans SC Thin"/>
                <w:b/>
                <w:color w:val="167D83"/>
                <w:sz w:val="19"/>
              </w:rPr>
              <w:t xml:space="preserve">CAP  </w:t>
            </w:r>
            <w:r>
              <w:rPr>
                <w:rFonts w:ascii="Noto Sans SC Thin" w:hAnsi="Noto Sans SC Thin" w:eastAsia="Noto Sans SC Thin"/>
                <w:color w:val="A33A3A"/>
                <w:sz w:val="19"/>
              </w:rPr>
              <w:t>把未验证假设写成最终根因，最终分不高于 6.0。</w:t>
            </w:r>
          </w:p>
        </w:tc>
      </w:tr>
    </w:tbl>
    <w:p>
      <w:pPr>
        <w:keepNext w:val="0"/>
        <w:pageBreakBefore/>
        <w:widowControl/>
        <w:spacing w:before="0" w:after="60" w:line="276" w:lineRule="auto"/>
      </w:pPr>
      <w:r>
        <w:rPr>
          <w:rFonts w:ascii="Noto Sans SC Thin" w:hAnsi="Noto Sans SC Thin" w:eastAsia="Noto Sans SC Thin"/>
          <w:b/>
          <w:color w:val="167D83"/>
          <w:sz w:val="18"/>
        </w:rPr>
        <w:t>演示与可视化  /  L2</w:t>
      </w:r>
    </w:p>
    <w:p>
      <w:pPr>
        <w:pStyle w:val="Heading1"/>
        <w:spacing w:before="0"/>
      </w:pPr>
      <w:r>
        <w:t>T06  区域销售经营汇报 PPT - 评分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BD4DC"/>
          <w:left w:val="single" w:sz="4" w:space="0" w:color="CBD4DC"/>
          <w:bottom w:val="single" w:sz="4" w:space="0" w:color="CBD4DC"/>
          <w:right w:val="single" w:sz="4" w:space="0" w:color="CBD4DC"/>
          <w:insideH w:val="single" w:sz="4" w:space="0" w:color="CBD4DC"/>
          <w:insideV w:val="single" w:sz="4" w:space="0" w:color="CBD4DC"/>
        </w:tblBorders>
      </w:tblPr>
      <w:tblGrid>
        <w:gridCol w:w="1700"/>
        <w:gridCol w:w="7660"/>
      </w:tblGrid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0F5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rFonts w:ascii="Noto Sans SC Thin" w:hAnsi="Noto Sans SC Thin" w:eastAsia="Noto Sans SC Thin"/>
                <w:b/>
                <w:color w:val="172033"/>
                <w:sz w:val="18"/>
              </w:rPr>
              <w:t>要求交付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rFonts w:ascii="Noto Sans SC Thin" w:hAnsi="Noto Sans SC Thin" w:eastAsia="Noto Sans SC Thin"/>
                <w:color w:val="202733"/>
                <w:sz w:val="18"/>
              </w:rPr>
              <w:t>可编辑的 6 页 PPTX；另附不超过 180 字的中文管理层摘要。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0F5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rFonts w:ascii="Noto Sans SC Thin" w:hAnsi="Noto Sans SC Thin" w:eastAsia="Noto Sans SC Thin"/>
                <w:b/>
                <w:color w:val="172033"/>
                <w:sz w:val="18"/>
              </w:rPr>
              <w:t>建议时限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rFonts w:ascii="Noto Sans SC Thin" w:hAnsi="Noto Sans SC Thin" w:eastAsia="Noto Sans SC Thin"/>
                <w:color w:val="202733"/>
                <w:sz w:val="18"/>
              </w:rPr>
              <w:t>35分钟</w:t>
            </w:r>
          </w:p>
        </w:tc>
      </w:tr>
    </w:tbl>
    <w:p>
      <w:pPr>
        <w:pStyle w:val="Heading2"/>
      </w:pPr>
      <w:r>
        <w:t>专属评分表（满分10分）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BD4DC"/>
          <w:left w:val="single" w:sz="4" w:space="0" w:color="CBD4DC"/>
          <w:bottom w:val="single" w:sz="4" w:space="0" w:color="CBD4DC"/>
          <w:right w:val="single" w:sz="4" w:space="0" w:color="CBD4DC"/>
          <w:insideH w:val="single" w:sz="4" w:space="0" w:color="CBD4DC"/>
          <w:insideV w:val="single" w:sz="4" w:space="0" w:color="CBD4DC"/>
        </w:tblBorders>
      </w:tblPr>
      <w:tblGrid>
        <w:gridCol w:w="1600"/>
        <w:gridCol w:w="800"/>
        <w:gridCol w:w="4300"/>
        <w:gridCol w:w="2660"/>
      </w:tblGrid>
      <w:tr>
        <w:trPr>
          <w:tblHeader w:val="true"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2033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/>
                <w:color w:val="FFFFFF"/>
                <w:sz w:val="17"/>
              </w:rPr>
              <w:t>维度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2033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/>
                <w:color w:val="FFFFFF"/>
                <w:sz w:val="17"/>
              </w:rPr>
              <w:t>满分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2033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/>
                <w:color w:val="FFFFFF"/>
                <w:sz w:val="17"/>
              </w:rPr>
              <w:t>满分标准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2033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/>
                <w:color w:val="FFFFFF"/>
                <w:sz w:val="17"/>
              </w:rPr>
              <w:t>部分分/扣分锚点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/>
                <w:color w:val="202733"/>
                <w:sz w:val="16"/>
              </w:rPr>
              <w:t>数据与计算准确性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2.5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Q2 总收入 31.0、环比 +10.7%；区域增速和加权毛利率 52.4% 正确。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每个核心数字错误扣 0.5；用简单平均毛利率最多得 1.0。</w:t>
            </w:r>
          </w:p>
        </w:tc>
      </w:tr>
      <w:tr>
        <w:tc>
          <w:tcPr>
            <w:tcW w:type="dxa" w:w="16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/>
                <w:color w:val="202733"/>
                <w:sz w:val="16"/>
              </w:rPr>
              <w:t>洞察与叙事</w:t>
            </w:r>
          </w:p>
        </w:tc>
        <w:tc>
          <w:tcPr>
            <w:tcW w:type="dxa" w:w="8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2.0</w:t>
            </w:r>
          </w:p>
        </w:tc>
        <w:tc>
          <w:tcPr>
            <w:tcW w:type="dxa" w:w="43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说明北美贡献最大、拉美低基数、亚太拖累；产品组合向高毛利 Core 改善但毛利仅略高于底线。</w:t>
            </w:r>
          </w:p>
        </w:tc>
        <w:tc>
          <w:tcPr>
            <w:tcW w:type="dxa" w:w="266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只读图无经营含义，最多 1.0。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/>
                <w:color w:val="202733"/>
                <w:sz w:val="16"/>
              </w:rPr>
              <w:t>可视化选择与设计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2.0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图表类型合适、标注单位和来源、颜色一致、无坐标误导，6 页层次清楚。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无图表或图表不可读，最多 0.8。</w:t>
            </w:r>
          </w:p>
        </w:tc>
      </w:tr>
      <w:tr>
        <w:tc>
          <w:tcPr>
            <w:tcW w:type="dxa" w:w="16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/>
                <w:color w:val="202733"/>
                <w:sz w:val="16"/>
              </w:rPr>
              <w:t>行动计划</w:t>
            </w:r>
          </w:p>
        </w:tc>
        <w:tc>
          <w:tcPr>
            <w:tcW w:type="dxa" w:w="8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1.5</w:t>
            </w:r>
          </w:p>
        </w:tc>
        <w:tc>
          <w:tcPr>
            <w:tcW w:type="dxa" w:w="43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量化下季至少 33.48 的收入目标，并提出亚太渠道恢复、Core/Growth 组合和毛利护栏。</w:t>
            </w:r>
          </w:p>
        </w:tc>
        <w:tc>
          <w:tcPr>
            <w:tcW w:type="dxa" w:w="266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行动泛泛或目标算错，最多 0.7。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/>
                <w:color w:val="202733"/>
                <w:sz w:val="16"/>
              </w:rPr>
              <w:t>文件与格式完成度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2.0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提交可打开可编辑 PPTX，严格 6 页，摘要独立且一致。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未交 PPTX 最多 0.5；页数不符扣 0.4。</w:t>
            </w:r>
          </w:p>
        </w:tc>
      </w:tr>
      <w:tr>
        <w:tc>
          <w:tcPr>
            <w:tcW w:type="dxa" w:w="6700"/>
            <w:gridSpan w:val="3"/>
            <w:shd w:fill="E8F0F5"/>
          </w:tcPr>
          <w:p>
            <w:pPr>
              <w:keepNext w:val="0"/>
              <w:widowControl/>
              <w:spacing w:before="0" w:after="0" w:line="276" w:lineRule="auto"/>
              <w:jc w:val="right"/>
            </w:pPr>
            <w:r>
              <w:rPr>
                <w:rFonts w:ascii="Noto Sans SC Thin" w:hAnsi="Noto Sans SC Thin" w:eastAsia="Noto Sans SC Thin"/>
                <w:b/>
                <w:color w:val="172033"/>
                <w:sz w:val="17"/>
              </w:rPr>
              <w:t>维度小计</w:t>
            </w:r>
          </w:p>
        </w:tc>
        <w:tc>
          <w:tcPr>
            <w:tcW w:type="dxa" w:w="2660"/>
            <w:shd w:fill="E8F0F5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/>
                <w:color w:val="172033"/>
                <w:sz w:val="18"/>
              </w:rPr>
              <w:t>10.0</w:t>
            </w:r>
          </w:p>
        </w:tc>
      </w:tr>
    </w:tbl>
    <w:p>
      <w:pPr>
        <w:pStyle w:val="Heading2"/>
      </w:pPr>
      <w:r>
        <w:t>Gold checks</w:t>
      </w:r>
    </w:p>
    <w:p>
      <w:pPr>
        <w:pStyle w:val="ListBullet"/>
        <w:keepNext w:val="0"/>
        <w:widowControl/>
        <w:spacing w:before="0" w:after="60" w:line="276" w:lineRule="auto"/>
      </w:pPr>
      <w:r>
        <w:rPr>
          <w:rFonts w:ascii="Noto Sans SC Thin" w:hAnsi="Noto Sans SC Thin" w:eastAsia="Noto Sans SC Thin"/>
          <w:color w:val="202733"/>
          <w:sz w:val="19"/>
        </w:rPr>
        <w:t>区域总收入：Q1=28.0，Q2=31.0，增长 10.71%。</w:t>
      </w:r>
    </w:p>
    <w:p>
      <w:pPr>
        <w:pStyle w:val="ListBullet"/>
        <w:keepNext w:val="0"/>
        <w:widowControl/>
        <w:spacing w:before="0" w:after="60" w:line="276" w:lineRule="auto"/>
      </w:pPr>
      <w:r>
        <w:rPr>
          <w:rFonts w:ascii="Noto Sans SC Thin" w:hAnsi="Noto Sans SC Thin" w:eastAsia="Noto Sans SC Thin"/>
          <w:color w:val="202733"/>
          <w:sz w:val="19"/>
        </w:rPr>
        <w:t>区域增速：北美 +20%，欧洲 +5%，亚太 -10%，拉美 +40%。</w:t>
      </w:r>
    </w:p>
    <w:p>
      <w:pPr>
        <w:pStyle w:val="ListBullet"/>
        <w:keepNext w:val="0"/>
        <w:widowControl/>
        <w:spacing w:before="0" w:after="60" w:line="276" w:lineRule="auto"/>
      </w:pPr>
      <w:r>
        <w:rPr>
          <w:rFonts w:ascii="Noto Sans SC Thin" w:hAnsi="Noto Sans SC Thin" w:eastAsia="Noto Sans SC Thin"/>
          <w:color w:val="202733"/>
          <w:sz w:val="19"/>
        </w:rPr>
        <w:t>Q2 加权毛利率=(18*62%+8*48%+5*25%)/31=52.42%。</w:t>
      </w:r>
    </w:p>
    <w:p>
      <w:pPr>
        <w:pStyle w:val="ListBullet"/>
        <w:keepNext w:val="0"/>
        <w:widowControl/>
        <w:spacing w:before="0" w:after="60" w:line="276" w:lineRule="auto"/>
      </w:pPr>
      <w:r>
        <w:rPr>
          <w:rFonts w:ascii="Noto Sans SC Thin" w:hAnsi="Noto Sans SC Thin" w:eastAsia="Noto Sans SC Thin"/>
          <w:color w:val="202733"/>
          <w:sz w:val="19"/>
        </w:rPr>
        <w:t>下季度 8% 环比收入目标=31*1.08=33.48 百万元。</w:t>
      </w:r>
    </w:p>
    <w:p>
      <w:pPr>
        <w:pStyle w:val="Heading2"/>
      </w:pPr>
      <w:r>
        <w:t>严重错误与封顶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167D83"/>
          <w:left w:val="single" w:sz="8" w:space="0" w:color="167D83"/>
          <w:bottom w:val="single" w:sz="8" w:space="0" w:color="167D83"/>
          <w:right w:val="single" w:sz="8" w:space="0" w:color="167D83"/>
          <w:insideH w:val="single" w:sz="8" w:space="0" w:color="167D83"/>
          <w:insideV w:val="single" w:sz="8" w:space="0" w:color="167D83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BECEC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rFonts w:ascii="Noto Sans SC Thin" w:hAnsi="Noto Sans SC Thin" w:eastAsia="Noto Sans SC Thin"/>
                <w:b/>
                <w:color w:val="167D83"/>
                <w:sz w:val="19"/>
              </w:rPr>
              <w:t xml:space="preserve">CAP  </w:t>
            </w:r>
            <w:r>
              <w:rPr>
                <w:rFonts w:ascii="Noto Sans SC Thin" w:hAnsi="Noto Sans SC Thin" w:eastAsia="Noto Sans SC Thin"/>
                <w:color w:val="A33A3A"/>
                <w:sz w:val="19"/>
              </w:rPr>
              <w:t>未提供可打开的 PPTX，最终分不高于 5.0。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167D83"/>
          <w:left w:val="single" w:sz="8" w:space="0" w:color="167D83"/>
          <w:bottom w:val="single" w:sz="8" w:space="0" w:color="167D83"/>
          <w:right w:val="single" w:sz="8" w:space="0" w:color="167D83"/>
          <w:insideH w:val="single" w:sz="8" w:space="0" w:color="167D83"/>
          <w:insideV w:val="single" w:sz="8" w:space="0" w:color="167D83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BECEC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rFonts w:ascii="Noto Sans SC Thin" w:hAnsi="Noto Sans SC Thin" w:eastAsia="Noto Sans SC Thin"/>
                <w:b/>
                <w:color w:val="167D83"/>
                <w:sz w:val="19"/>
              </w:rPr>
              <w:t xml:space="preserve">CAP  </w:t>
            </w:r>
            <w:r>
              <w:rPr>
                <w:rFonts w:ascii="Noto Sans SC Thin" w:hAnsi="Noto Sans SC Thin" w:eastAsia="Noto Sans SC Thin"/>
                <w:color w:val="A33A3A"/>
                <w:sz w:val="19"/>
              </w:rPr>
              <w:t>核心图表使用错误或虚构数据导致结论反向，最终分不高于 6.0。</w:t>
            </w:r>
          </w:p>
        </w:tc>
      </w:tr>
    </w:tbl>
    <w:p>
      <w:pPr>
        <w:keepNext w:val="0"/>
        <w:pageBreakBefore/>
        <w:widowControl/>
        <w:spacing w:before="0" w:after="60" w:line="276" w:lineRule="auto"/>
      </w:pPr>
      <w:r>
        <w:rPr>
          <w:rFonts w:ascii="Noto Sans SC Thin" w:hAnsi="Noto Sans SC Thin" w:eastAsia="Noto Sans SC Thin"/>
          <w:b/>
          <w:color w:val="167D83"/>
          <w:sz w:val="18"/>
        </w:rPr>
        <w:t>演示与可视化  /  L3</w:t>
      </w:r>
    </w:p>
    <w:p>
      <w:pPr>
        <w:pStyle w:val="Heading1"/>
        <w:spacing w:before="0"/>
      </w:pPr>
      <w:r>
        <w:t>T07  增长战略选项董事会 PPT - 评分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BD4DC"/>
          <w:left w:val="single" w:sz="4" w:space="0" w:color="CBD4DC"/>
          <w:bottom w:val="single" w:sz="4" w:space="0" w:color="CBD4DC"/>
          <w:right w:val="single" w:sz="4" w:space="0" w:color="CBD4DC"/>
          <w:insideH w:val="single" w:sz="4" w:space="0" w:color="CBD4DC"/>
          <w:insideV w:val="single" w:sz="4" w:space="0" w:color="CBD4DC"/>
        </w:tblBorders>
      </w:tblPr>
      <w:tblGrid>
        <w:gridCol w:w="1700"/>
        <w:gridCol w:w="7660"/>
      </w:tblGrid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0F5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rFonts w:ascii="Noto Sans SC Thin" w:hAnsi="Noto Sans SC Thin" w:eastAsia="Noto Sans SC Thin"/>
                <w:b/>
                <w:color w:val="172033"/>
                <w:sz w:val="18"/>
              </w:rPr>
              <w:t>要求交付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rFonts w:ascii="Noto Sans SC Thin" w:hAnsi="Noto Sans SC Thin" w:eastAsia="Noto Sans SC Thin"/>
                <w:color w:val="202733"/>
                <w:sz w:val="18"/>
              </w:rPr>
              <w:t>可编辑的 7 页 PPTX，含明确决策请求、定量比较和实施路线图。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0F5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rFonts w:ascii="Noto Sans SC Thin" w:hAnsi="Noto Sans SC Thin" w:eastAsia="Noto Sans SC Thin"/>
                <w:b/>
                <w:color w:val="172033"/>
                <w:sz w:val="18"/>
              </w:rPr>
              <w:t>建议时限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rFonts w:ascii="Noto Sans SC Thin" w:hAnsi="Noto Sans SC Thin" w:eastAsia="Noto Sans SC Thin"/>
                <w:color w:val="202733"/>
                <w:sz w:val="18"/>
              </w:rPr>
              <w:t>45分钟</w:t>
            </w:r>
          </w:p>
        </w:tc>
      </w:tr>
    </w:tbl>
    <w:p>
      <w:pPr>
        <w:pStyle w:val="Heading2"/>
      </w:pPr>
      <w:r>
        <w:t>专属评分表（满分10分）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BD4DC"/>
          <w:left w:val="single" w:sz="4" w:space="0" w:color="CBD4DC"/>
          <w:bottom w:val="single" w:sz="4" w:space="0" w:color="CBD4DC"/>
          <w:right w:val="single" w:sz="4" w:space="0" w:color="CBD4DC"/>
          <w:insideH w:val="single" w:sz="4" w:space="0" w:color="CBD4DC"/>
          <w:insideV w:val="single" w:sz="4" w:space="0" w:color="CBD4DC"/>
        </w:tblBorders>
      </w:tblPr>
      <w:tblGrid>
        <w:gridCol w:w="1600"/>
        <w:gridCol w:w="800"/>
        <w:gridCol w:w="4300"/>
        <w:gridCol w:w="2660"/>
      </w:tblGrid>
      <w:tr>
        <w:trPr>
          <w:tblHeader w:val="true"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2033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/>
                <w:color w:val="FFFFFF"/>
                <w:sz w:val="17"/>
              </w:rPr>
              <w:t>维度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2033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/>
                <w:color w:val="FFFFFF"/>
                <w:sz w:val="17"/>
              </w:rPr>
              <w:t>满分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2033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/>
                <w:color w:val="FFFFFF"/>
                <w:sz w:val="17"/>
              </w:rPr>
              <w:t>满分标准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2033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/>
                <w:color w:val="FFFFFF"/>
                <w:sz w:val="17"/>
              </w:rPr>
              <w:t>部分分/扣分锚点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/>
                <w:color w:val="202733"/>
                <w:sz w:val="16"/>
              </w:rPr>
              <w:t>量化准确性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2.0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风险调整第 3 年收入：Alpha 14.3、Beta 14.4、Gamma 14.3；预算和盈亏平衡约束判断正确。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每个计算或硬约束错误扣 0.4-0.7。</w:t>
            </w:r>
          </w:p>
        </w:tc>
      </w:tr>
      <w:tr>
        <w:tc>
          <w:tcPr>
            <w:tcW w:type="dxa" w:w="16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/>
                <w:color w:val="202733"/>
                <w:sz w:val="16"/>
              </w:rPr>
              <w:t>决策逻辑</w:t>
            </w:r>
          </w:p>
        </w:tc>
        <w:tc>
          <w:tcPr>
            <w:tcW w:type="dxa" w:w="8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2.5</w:t>
            </w:r>
          </w:p>
        </w:tc>
        <w:tc>
          <w:tcPr>
            <w:tcW w:type="dxa" w:w="43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推荐 Beta，因相近风险调整收入下投资最低、18 个月盈亏平衡、复用度高且风险低；不把 TAM 大等同最佳。</w:t>
            </w:r>
          </w:p>
        </w:tc>
        <w:tc>
          <w:tcPr>
            <w:tcW w:type="dxa" w:w="266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推荐其他方案而未充分处理硬约束，最多 1.0。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/>
                <w:color w:val="202733"/>
                <w:sz w:val="16"/>
              </w:rPr>
              <w:t>备选与试点设计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1.5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可保留 Alpha 的小额验证试点，明确假设、预算不超过 0.8 和停止条件；Gamma 暂缓。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试点无假设或超过预算，最多 0.7。</w:t>
            </w:r>
          </w:p>
        </w:tc>
      </w:tr>
      <w:tr>
        <w:tc>
          <w:tcPr>
            <w:tcW w:type="dxa" w:w="16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/>
                <w:color w:val="202733"/>
                <w:sz w:val="16"/>
              </w:rPr>
              <w:t>董事会叙事与可视化</w:t>
            </w:r>
          </w:p>
        </w:tc>
        <w:tc>
          <w:tcPr>
            <w:tcW w:type="dxa" w:w="8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2.0</w:t>
            </w:r>
          </w:p>
        </w:tc>
        <w:tc>
          <w:tcPr>
            <w:tcW w:type="dxa" w:w="43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7 页内形成选项-取舍-推荐-路线图-风险-决定的清晰链条，图表无误导。</w:t>
            </w:r>
          </w:p>
        </w:tc>
        <w:tc>
          <w:tcPr>
            <w:tcW w:type="dxa" w:w="266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像营销演示、缺决策请求或重复堆表，最多 1.0。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/>
                <w:color w:val="202733"/>
                <w:sz w:val="16"/>
              </w:rPr>
              <w:t>文件完成度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2.0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可编辑 PPTX、格式专业、来源/假设标注、页面数量正确。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未交 PPTX 最多 0.5。</w:t>
            </w:r>
          </w:p>
        </w:tc>
      </w:tr>
      <w:tr>
        <w:tc>
          <w:tcPr>
            <w:tcW w:type="dxa" w:w="6700"/>
            <w:gridSpan w:val="3"/>
            <w:shd w:fill="E8F0F5"/>
          </w:tcPr>
          <w:p>
            <w:pPr>
              <w:keepNext w:val="0"/>
              <w:widowControl/>
              <w:spacing w:before="0" w:after="0" w:line="276" w:lineRule="auto"/>
              <w:jc w:val="right"/>
            </w:pPr>
            <w:r>
              <w:rPr>
                <w:rFonts w:ascii="Noto Sans SC Thin" w:hAnsi="Noto Sans SC Thin" w:eastAsia="Noto Sans SC Thin"/>
                <w:b/>
                <w:color w:val="172033"/>
                <w:sz w:val="17"/>
              </w:rPr>
              <w:t>维度小计</w:t>
            </w:r>
          </w:p>
        </w:tc>
        <w:tc>
          <w:tcPr>
            <w:tcW w:type="dxa" w:w="2660"/>
            <w:shd w:fill="E8F0F5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/>
                <w:color w:val="172033"/>
                <w:sz w:val="18"/>
              </w:rPr>
              <w:t>10.0</w:t>
            </w:r>
          </w:p>
        </w:tc>
      </w:tr>
    </w:tbl>
    <w:p>
      <w:pPr>
        <w:pStyle w:val="Heading2"/>
      </w:pPr>
      <w:r>
        <w:t>Gold checks</w:t>
      </w:r>
    </w:p>
    <w:p>
      <w:pPr>
        <w:pStyle w:val="ListBullet"/>
        <w:keepNext w:val="0"/>
        <w:widowControl/>
        <w:spacing w:before="0" w:after="60" w:line="276" w:lineRule="auto"/>
      </w:pPr>
      <w:r>
        <w:rPr>
          <w:rFonts w:ascii="Noto Sans SC Thin" w:hAnsi="Noto Sans SC Thin" w:eastAsia="Noto Sans SC Thin"/>
          <w:color w:val="202733"/>
          <w:sz w:val="19"/>
        </w:rPr>
        <w:t>概率调整第3年收入：22*65%=14.3；18*80%=14.4；26*55%=14.3。</w:t>
      </w:r>
    </w:p>
    <w:p>
      <w:pPr>
        <w:pStyle w:val="ListBullet"/>
        <w:keepNext w:val="0"/>
        <w:widowControl/>
        <w:spacing w:before="0" w:after="60" w:line="276" w:lineRule="auto"/>
      </w:pPr>
      <w:r>
        <w:rPr>
          <w:rFonts w:ascii="Noto Sans SC Thin" w:hAnsi="Noto Sans SC Thin" w:eastAsia="Noto Sans SC Thin"/>
          <w:color w:val="202733"/>
          <w:sz w:val="19"/>
        </w:rPr>
        <w:t>Alpha 30 月才盈亏平衡，不满足24个月偏好；Gamma投资12超过8且需融资；Beta满足全部。</w:t>
      </w:r>
    </w:p>
    <w:p>
      <w:pPr>
        <w:pStyle w:val="ListBullet"/>
        <w:keepNext w:val="0"/>
        <w:widowControl/>
        <w:spacing w:before="0" w:after="60" w:line="276" w:lineRule="auto"/>
      </w:pPr>
      <w:r>
        <w:rPr>
          <w:rFonts w:ascii="Noto Sans SC Thin" w:hAnsi="Noto Sans SC Thin" w:eastAsia="Noto Sans SC Thin"/>
          <w:color w:val="202733"/>
          <w:sz w:val="19"/>
        </w:rPr>
        <w:t>试点预算上限为0.8，适合验证Alpha跨境需求，不适合把Gamma包装成试点。</w:t>
      </w:r>
    </w:p>
    <w:p>
      <w:pPr>
        <w:pStyle w:val="Heading2"/>
      </w:pPr>
      <w:r>
        <w:t>严重错误与封顶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167D83"/>
          <w:left w:val="single" w:sz="8" w:space="0" w:color="167D83"/>
          <w:bottom w:val="single" w:sz="8" w:space="0" w:color="167D83"/>
          <w:right w:val="single" w:sz="8" w:space="0" w:color="167D83"/>
          <w:insideH w:val="single" w:sz="8" w:space="0" w:color="167D83"/>
          <w:insideV w:val="single" w:sz="8" w:space="0" w:color="167D83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BECEC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rFonts w:ascii="Noto Sans SC Thin" w:hAnsi="Noto Sans SC Thin" w:eastAsia="Noto Sans SC Thin"/>
                <w:b/>
                <w:color w:val="167D83"/>
                <w:sz w:val="19"/>
              </w:rPr>
              <w:t xml:space="preserve">CAP  </w:t>
            </w:r>
            <w:r>
              <w:rPr>
                <w:rFonts w:ascii="Noto Sans SC Thin" w:hAnsi="Noto Sans SC Thin" w:eastAsia="Noto Sans SC Thin"/>
                <w:color w:val="A33A3A"/>
                <w:sz w:val="19"/>
              </w:rPr>
              <w:t>未交 PPTX 最终分不高于 5.0。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167D83"/>
          <w:left w:val="single" w:sz="8" w:space="0" w:color="167D83"/>
          <w:bottom w:val="single" w:sz="8" w:space="0" w:color="167D83"/>
          <w:right w:val="single" w:sz="8" w:space="0" w:color="167D83"/>
          <w:insideH w:val="single" w:sz="8" w:space="0" w:color="167D83"/>
          <w:insideV w:val="single" w:sz="8" w:space="0" w:color="167D83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BECEC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rFonts w:ascii="Noto Sans SC Thin" w:hAnsi="Noto Sans SC Thin" w:eastAsia="Noto Sans SC Thin"/>
                <w:b/>
                <w:color w:val="167D83"/>
                <w:sz w:val="19"/>
              </w:rPr>
              <w:t xml:space="preserve">CAP  </w:t>
            </w:r>
            <w:r>
              <w:rPr>
                <w:rFonts w:ascii="Noto Sans SC Thin" w:hAnsi="Noto Sans SC Thin" w:eastAsia="Noto Sans SC Thin"/>
                <w:color w:val="A33A3A"/>
                <w:sz w:val="19"/>
              </w:rPr>
              <w:t>无视 8 百万元硬预算主推 Gamma，最终分不高于 5.0。</w:t>
            </w:r>
          </w:p>
        </w:tc>
      </w:tr>
    </w:tbl>
    <w:p>
      <w:pPr>
        <w:keepNext w:val="0"/>
        <w:pageBreakBefore/>
        <w:widowControl/>
        <w:spacing w:before="0" w:after="60" w:line="276" w:lineRule="auto"/>
      </w:pPr>
      <w:r>
        <w:rPr>
          <w:rFonts w:ascii="Noto Sans SC Thin" w:hAnsi="Noto Sans SC Thin" w:eastAsia="Noto Sans SC Thin"/>
          <w:b/>
          <w:color w:val="167D83"/>
          <w:sz w:val="18"/>
        </w:rPr>
        <w:t>演示与可视化  /  L3</w:t>
      </w:r>
    </w:p>
    <w:p>
      <w:pPr>
        <w:pStyle w:val="Heading1"/>
        <w:spacing w:before="0"/>
      </w:pPr>
      <w:r>
        <w:t>T08  季度业绩投资者更新 PPT - 评分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BD4DC"/>
          <w:left w:val="single" w:sz="4" w:space="0" w:color="CBD4DC"/>
          <w:bottom w:val="single" w:sz="4" w:space="0" w:color="CBD4DC"/>
          <w:right w:val="single" w:sz="4" w:space="0" w:color="CBD4DC"/>
          <w:insideH w:val="single" w:sz="4" w:space="0" w:color="CBD4DC"/>
          <w:insideV w:val="single" w:sz="4" w:space="0" w:color="CBD4DC"/>
        </w:tblBorders>
      </w:tblPr>
      <w:tblGrid>
        <w:gridCol w:w="1700"/>
        <w:gridCol w:w="7660"/>
      </w:tblGrid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0F5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rFonts w:ascii="Noto Sans SC Thin" w:hAnsi="Noto Sans SC Thin" w:eastAsia="Noto Sans SC Thin"/>
                <w:b/>
                <w:color w:val="172033"/>
                <w:sz w:val="18"/>
              </w:rPr>
              <w:t>要求交付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rFonts w:ascii="Noto Sans SC Thin" w:hAnsi="Noto Sans SC Thin" w:eastAsia="Noto Sans SC Thin"/>
                <w:color w:val="202733"/>
                <w:sz w:val="18"/>
              </w:rPr>
              <w:t>可编辑的 5 页中文 PPTX，面向基金经理；含结论、业绩质量、指引、估值与风险。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0F5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rFonts w:ascii="Noto Sans SC Thin" w:hAnsi="Noto Sans SC Thin" w:eastAsia="Noto Sans SC Thin"/>
                <w:b/>
                <w:color w:val="172033"/>
                <w:sz w:val="18"/>
              </w:rPr>
              <w:t>建议时限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rFonts w:ascii="Noto Sans SC Thin" w:hAnsi="Noto Sans SC Thin" w:eastAsia="Noto Sans SC Thin"/>
                <w:color w:val="202733"/>
                <w:sz w:val="18"/>
              </w:rPr>
              <w:t>45分钟</w:t>
            </w:r>
          </w:p>
        </w:tc>
      </w:tr>
    </w:tbl>
    <w:p>
      <w:pPr>
        <w:pStyle w:val="Heading2"/>
      </w:pPr>
      <w:r>
        <w:t>专属评分表（满分10分）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BD4DC"/>
          <w:left w:val="single" w:sz="4" w:space="0" w:color="CBD4DC"/>
          <w:bottom w:val="single" w:sz="4" w:space="0" w:color="CBD4DC"/>
          <w:right w:val="single" w:sz="4" w:space="0" w:color="CBD4DC"/>
          <w:insideH w:val="single" w:sz="4" w:space="0" w:color="CBD4DC"/>
          <w:insideV w:val="single" w:sz="4" w:space="0" w:color="CBD4DC"/>
        </w:tblBorders>
      </w:tblPr>
      <w:tblGrid>
        <w:gridCol w:w="1600"/>
        <w:gridCol w:w="800"/>
        <w:gridCol w:w="4300"/>
        <w:gridCol w:w="2660"/>
      </w:tblGrid>
      <w:tr>
        <w:trPr>
          <w:tblHeader w:val="true"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2033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/>
                <w:color w:val="FFFFFF"/>
                <w:sz w:val="17"/>
              </w:rPr>
              <w:t>维度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2033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/>
                <w:color w:val="FFFFFF"/>
                <w:sz w:val="17"/>
              </w:rPr>
              <w:t>满分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2033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/>
                <w:color w:val="FFFFFF"/>
                <w:sz w:val="17"/>
              </w:rPr>
              <w:t>满分标准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2033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/>
                <w:color w:val="FFFFFF"/>
                <w:sz w:val="17"/>
              </w:rPr>
              <w:t>部分分/扣分锚点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/>
                <w:color w:val="202733"/>
                <w:sz w:val="16"/>
              </w:rPr>
              <w:t>业绩与归一化准确性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2.5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收入超预期 3.3%、营业利润超 7.9%、归一化净利 3.4、归一化 EPS 3.40，避免用 GAAP 净利误判。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每个核心计算错误扣 0.5；未剔除一次性收益最多 1.0。</w:t>
            </w:r>
          </w:p>
        </w:tc>
      </w:tr>
      <w:tr>
        <w:tc>
          <w:tcPr>
            <w:tcW w:type="dxa" w:w="16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/>
                <w:color w:val="202733"/>
                <w:sz w:val="16"/>
              </w:rPr>
              <w:t>业绩质量洞察</w:t>
            </w:r>
          </w:p>
        </w:tc>
        <w:tc>
          <w:tcPr>
            <w:tcW w:type="dxa" w:w="8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2.0</w:t>
            </w:r>
          </w:p>
        </w:tc>
        <w:tc>
          <w:tcPr>
            <w:tcW w:type="dxa" w:w="43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指出超预期由价格而非出货驱动，量弱、买方预期可能更高，解释股价下跌但不把管理层解释当事实。</w:t>
            </w:r>
          </w:p>
        </w:tc>
        <w:tc>
          <w:tcPr>
            <w:tcW w:type="dxa" w:w="266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只写‘利好出尽’或无证据因果，最多 0.8。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/>
                <w:color w:val="202733"/>
                <w:sz w:val="16"/>
              </w:rPr>
              <w:t>指引与估值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2.0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指引中点较一致预期高 3.1%；目标价 182，回报约 2.2%，评级持有。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目标价/评级不一致，最多 0.8。</w:t>
            </w:r>
          </w:p>
        </w:tc>
      </w:tr>
      <w:tr>
        <w:tc>
          <w:tcPr>
            <w:tcW w:type="dxa" w:w="16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/>
                <w:color w:val="202733"/>
                <w:sz w:val="16"/>
              </w:rPr>
              <w:t>投资叙事与风险</w:t>
            </w:r>
          </w:p>
        </w:tc>
        <w:tc>
          <w:tcPr>
            <w:tcW w:type="dxa" w:w="8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1.5</w:t>
            </w:r>
          </w:p>
        </w:tc>
        <w:tc>
          <w:tcPr>
            <w:tcW w:type="dxa" w:w="43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明确正面价格/毛利与负面量/预期差，给出可证伪的下季监控点。</w:t>
            </w:r>
          </w:p>
        </w:tc>
        <w:tc>
          <w:tcPr>
            <w:tcW w:type="dxa" w:w="266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只有数据无投资判断，最多 0.7。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/>
                <w:color w:val="202733"/>
                <w:sz w:val="16"/>
              </w:rPr>
              <w:t>PPT 文件与设计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2.0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可编辑 5 页 PPTX，数据表与图清晰、来源和测算标注。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未交 PPTX 最多 0.5。</w:t>
            </w:r>
          </w:p>
        </w:tc>
      </w:tr>
      <w:tr>
        <w:tc>
          <w:tcPr>
            <w:tcW w:type="dxa" w:w="6700"/>
            <w:gridSpan w:val="3"/>
            <w:shd w:fill="E8F0F5"/>
          </w:tcPr>
          <w:p>
            <w:pPr>
              <w:keepNext w:val="0"/>
              <w:widowControl/>
              <w:spacing w:before="0" w:after="0" w:line="276" w:lineRule="auto"/>
              <w:jc w:val="right"/>
            </w:pPr>
            <w:r>
              <w:rPr>
                <w:rFonts w:ascii="Noto Sans SC Thin" w:hAnsi="Noto Sans SC Thin" w:eastAsia="Noto Sans SC Thin"/>
                <w:b/>
                <w:color w:val="172033"/>
                <w:sz w:val="17"/>
              </w:rPr>
              <w:t>维度小计</w:t>
            </w:r>
          </w:p>
        </w:tc>
        <w:tc>
          <w:tcPr>
            <w:tcW w:type="dxa" w:w="2660"/>
            <w:shd w:fill="E8F0F5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/>
                <w:color w:val="172033"/>
                <w:sz w:val="18"/>
              </w:rPr>
              <w:t>10.0</w:t>
            </w:r>
          </w:p>
        </w:tc>
      </w:tr>
    </w:tbl>
    <w:p>
      <w:pPr>
        <w:pStyle w:val="Heading2"/>
      </w:pPr>
      <w:r>
        <w:t>Gold checks</w:t>
      </w:r>
    </w:p>
    <w:p>
      <w:pPr>
        <w:pStyle w:val="ListBullet"/>
        <w:keepNext w:val="0"/>
        <w:widowControl/>
        <w:spacing w:before="0" w:after="60" w:line="276" w:lineRule="auto"/>
      </w:pPr>
      <w:r>
        <w:rPr>
          <w:rFonts w:ascii="Noto Sans SC Thin" w:hAnsi="Noto Sans SC Thin" w:eastAsia="Noto Sans SC Thin"/>
          <w:color w:val="202733"/>
          <w:sz w:val="19"/>
        </w:rPr>
        <w:t>收入超预期=12.4/12.0-1=3.33%；营业利润超预期=4.1/3.8-1=7.89%。</w:t>
      </w:r>
    </w:p>
    <w:p>
      <w:pPr>
        <w:pStyle w:val="ListBullet"/>
        <w:keepNext w:val="0"/>
        <w:widowControl/>
        <w:spacing w:before="0" w:after="60" w:line="276" w:lineRule="auto"/>
      </w:pPr>
      <w:r>
        <w:rPr>
          <w:rFonts w:ascii="Noto Sans SC Thin" w:hAnsi="Noto Sans SC Thin" w:eastAsia="Noto Sans SC Thin"/>
          <w:color w:val="202733"/>
          <w:sz w:val="19"/>
        </w:rPr>
        <w:t>归一化净利润=5.6-2.2=3.4；归一化 EPS=3.40。</w:t>
      </w:r>
    </w:p>
    <w:p>
      <w:pPr>
        <w:pStyle w:val="ListBullet"/>
        <w:keepNext w:val="0"/>
        <w:widowControl/>
        <w:spacing w:before="0" w:after="60" w:line="276" w:lineRule="auto"/>
      </w:pPr>
      <w:r>
        <w:rPr>
          <w:rFonts w:ascii="Noto Sans SC Thin" w:hAnsi="Noto Sans SC Thin" w:eastAsia="Noto Sans SC Thin"/>
          <w:color w:val="202733"/>
          <w:sz w:val="19"/>
        </w:rPr>
        <w:t>收入指引中点 13.2 较12.8高3.125%。</w:t>
      </w:r>
    </w:p>
    <w:p>
      <w:pPr>
        <w:pStyle w:val="ListBullet"/>
        <w:keepNext w:val="0"/>
        <w:widowControl/>
        <w:spacing w:before="0" w:after="60" w:line="276" w:lineRule="auto"/>
      </w:pPr>
      <w:r>
        <w:rPr>
          <w:rFonts w:ascii="Noto Sans SC Thin" w:hAnsi="Noto Sans SC Thin" w:eastAsia="Noto Sans SC Thin"/>
          <w:color w:val="202733"/>
          <w:sz w:val="19"/>
        </w:rPr>
        <w:t>目标股权价值=(22*8+6)/1=182美元；较178回报2.25%，按规则为持有。</w:t>
      </w:r>
    </w:p>
    <w:p>
      <w:pPr>
        <w:pStyle w:val="Heading2"/>
      </w:pPr>
      <w:r>
        <w:t>严重错误与封顶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167D83"/>
          <w:left w:val="single" w:sz="8" w:space="0" w:color="167D83"/>
          <w:bottom w:val="single" w:sz="8" w:space="0" w:color="167D83"/>
          <w:right w:val="single" w:sz="8" w:space="0" w:color="167D83"/>
          <w:insideH w:val="single" w:sz="8" w:space="0" w:color="167D83"/>
          <w:insideV w:val="single" w:sz="8" w:space="0" w:color="167D83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BECEC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rFonts w:ascii="Noto Sans SC Thin" w:hAnsi="Noto Sans SC Thin" w:eastAsia="Noto Sans SC Thin"/>
                <w:b/>
                <w:color w:val="167D83"/>
                <w:sz w:val="19"/>
              </w:rPr>
              <w:t xml:space="preserve">CAP  </w:t>
            </w:r>
            <w:r>
              <w:rPr>
                <w:rFonts w:ascii="Noto Sans SC Thin" w:hAnsi="Noto Sans SC Thin" w:eastAsia="Noto Sans SC Thin"/>
                <w:color w:val="A33A3A"/>
                <w:sz w:val="19"/>
              </w:rPr>
              <w:t>未交 PPTX 最终分不高于 5.0。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167D83"/>
          <w:left w:val="single" w:sz="8" w:space="0" w:color="167D83"/>
          <w:bottom w:val="single" w:sz="8" w:space="0" w:color="167D83"/>
          <w:right w:val="single" w:sz="8" w:space="0" w:color="167D83"/>
          <w:insideH w:val="single" w:sz="8" w:space="0" w:color="167D83"/>
          <w:insideV w:val="single" w:sz="8" w:space="0" w:color="167D83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BECEC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rFonts w:ascii="Noto Sans SC Thin" w:hAnsi="Noto Sans SC Thin" w:eastAsia="Noto Sans SC Thin"/>
                <w:b/>
                <w:color w:val="167D83"/>
                <w:sz w:val="19"/>
              </w:rPr>
              <w:t xml:space="preserve">CAP  </w:t>
            </w:r>
            <w:r>
              <w:rPr>
                <w:rFonts w:ascii="Noto Sans SC Thin" w:hAnsi="Noto Sans SC Thin" w:eastAsia="Noto Sans SC Thin"/>
                <w:color w:val="A33A3A"/>
                <w:sz w:val="19"/>
              </w:rPr>
              <w:t>未剔除处置收益或目标价算术错误，最终分不高于 6.0。</w:t>
            </w:r>
          </w:p>
        </w:tc>
      </w:tr>
    </w:tbl>
    <w:p>
      <w:pPr>
        <w:keepNext w:val="0"/>
        <w:pageBreakBefore/>
        <w:widowControl/>
        <w:spacing w:before="0" w:after="60" w:line="276" w:lineRule="auto"/>
      </w:pPr>
      <w:r>
        <w:rPr>
          <w:rFonts w:ascii="Noto Sans SC Thin" w:hAnsi="Noto Sans SC Thin" w:eastAsia="Noto Sans SC Thin"/>
          <w:b/>
          <w:color w:val="167D83"/>
          <w:sz w:val="18"/>
        </w:rPr>
        <w:t>演示与可视化  /  L1</w:t>
      </w:r>
    </w:p>
    <w:p>
      <w:pPr>
        <w:pStyle w:val="Heading1"/>
        <w:spacing w:before="0"/>
      </w:pPr>
      <w:r>
        <w:t>T09  反钓鱼培训课件 - 评分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BD4DC"/>
          <w:left w:val="single" w:sz="4" w:space="0" w:color="CBD4DC"/>
          <w:bottom w:val="single" w:sz="4" w:space="0" w:color="CBD4DC"/>
          <w:right w:val="single" w:sz="4" w:space="0" w:color="CBD4DC"/>
          <w:insideH w:val="single" w:sz="4" w:space="0" w:color="CBD4DC"/>
          <w:insideV w:val="single" w:sz="4" w:space="0" w:color="CBD4DC"/>
        </w:tblBorders>
      </w:tblPr>
      <w:tblGrid>
        <w:gridCol w:w="1700"/>
        <w:gridCol w:w="7660"/>
      </w:tblGrid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0F5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rFonts w:ascii="Noto Sans SC Thin" w:hAnsi="Noto Sans SC Thin" w:eastAsia="Noto Sans SC Thin"/>
                <w:b/>
                <w:color w:val="172033"/>
                <w:sz w:val="18"/>
              </w:rPr>
              <w:t>要求交付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rFonts w:ascii="Noto Sans SC Thin" w:hAnsi="Noto Sans SC Thin" w:eastAsia="Noto Sans SC Thin"/>
                <w:color w:val="202733"/>
                <w:sz w:val="18"/>
              </w:rPr>
              <w:t>可编辑的 8 页中文培训 PPTX，含两道互动题及答案页。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0F5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rFonts w:ascii="Noto Sans SC Thin" w:hAnsi="Noto Sans SC Thin" w:eastAsia="Noto Sans SC Thin"/>
                <w:b/>
                <w:color w:val="172033"/>
                <w:sz w:val="18"/>
              </w:rPr>
              <w:t>建议时限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rFonts w:ascii="Noto Sans SC Thin" w:hAnsi="Noto Sans SC Thin" w:eastAsia="Noto Sans SC Thin"/>
                <w:color w:val="202733"/>
                <w:sz w:val="18"/>
              </w:rPr>
              <w:t>30分钟</w:t>
            </w:r>
          </w:p>
        </w:tc>
      </w:tr>
    </w:tbl>
    <w:p>
      <w:pPr>
        <w:pStyle w:val="Heading2"/>
      </w:pPr>
      <w:r>
        <w:t>专属评分表（满分10分）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BD4DC"/>
          <w:left w:val="single" w:sz="4" w:space="0" w:color="CBD4DC"/>
          <w:bottom w:val="single" w:sz="4" w:space="0" w:color="CBD4DC"/>
          <w:right w:val="single" w:sz="4" w:space="0" w:color="CBD4DC"/>
          <w:insideH w:val="single" w:sz="4" w:space="0" w:color="CBD4DC"/>
          <w:insideV w:val="single" w:sz="4" w:space="0" w:color="CBD4DC"/>
        </w:tblBorders>
      </w:tblPr>
      <w:tblGrid>
        <w:gridCol w:w="1600"/>
        <w:gridCol w:w="800"/>
        <w:gridCol w:w="4300"/>
        <w:gridCol w:w="2660"/>
      </w:tblGrid>
      <w:tr>
        <w:trPr>
          <w:tblHeader w:val="true"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2033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/>
                <w:color w:val="FFFFFF"/>
                <w:sz w:val="17"/>
              </w:rPr>
              <w:t>维度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2033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/>
                <w:color w:val="FFFFFF"/>
                <w:sz w:val="17"/>
              </w:rPr>
              <w:t>满分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2033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/>
                <w:color w:val="FFFFFF"/>
                <w:sz w:val="17"/>
              </w:rPr>
              <w:t>满分标准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2033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/>
                <w:color w:val="FFFFFF"/>
                <w:sz w:val="17"/>
              </w:rPr>
              <w:t>部分分/扣分锚点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/>
                <w:color w:val="202733"/>
                <w:sz w:val="16"/>
              </w:rPr>
              <w:t>安全事实准确性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2.5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四例判断合理，尤其识别近似域名、账户变更回拨、礼品卡与验证码风险。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任何建议点击/转发/回复验证的严重错误，本维度为0。</w:t>
            </w:r>
          </w:p>
        </w:tc>
      </w:tr>
      <w:tr>
        <w:tc>
          <w:tcPr>
            <w:tcW w:type="dxa" w:w="16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/>
                <w:color w:val="202733"/>
                <w:sz w:val="16"/>
              </w:rPr>
              <w:t>行动指引完整性</w:t>
            </w:r>
          </w:p>
        </w:tc>
        <w:tc>
          <w:tcPr>
            <w:tcW w:type="dxa" w:w="8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2.0</w:t>
            </w:r>
          </w:p>
        </w:tc>
        <w:tc>
          <w:tcPr>
            <w:tcW w:type="dxa" w:w="43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清楚说明未点击、已点击/已输密码、付款请求三种情形的动作。</w:t>
            </w:r>
          </w:p>
        </w:tc>
        <w:tc>
          <w:tcPr>
            <w:tcW w:type="dxa" w:w="266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漏掉一种关键情形扣0.6。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/>
                <w:color w:val="202733"/>
                <w:sz w:val="16"/>
              </w:rPr>
              <w:t>教学设计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2.0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15分钟节奏、两道互动题、答案与解释，面向非技术人员。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只有政策宣读无互动，最多1.0。</w:t>
            </w:r>
          </w:p>
        </w:tc>
      </w:tr>
      <w:tr>
        <w:tc>
          <w:tcPr>
            <w:tcW w:type="dxa" w:w="16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/>
                <w:color w:val="202733"/>
                <w:sz w:val="16"/>
              </w:rPr>
              <w:t>视觉与可读性</w:t>
            </w:r>
          </w:p>
        </w:tc>
        <w:tc>
          <w:tcPr>
            <w:tcW w:type="dxa" w:w="8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1.5</w:t>
            </w:r>
          </w:p>
        </w:tc>
        <w:tc>
          <w:tcPr>
            <w:tcW w:type="dxa" w:w="43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8页、每页单一重点、字号/对比度合适、例子清楚。</w:t>
            </w:r>
          </w:p>
        </w:tc>
        <w:tc>
          <w:tcPr>
            <w:tcW w:type="dxa" w:w="266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文字墙或信息密度过高，最多0.8。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/>
                <w:color w:val="202733"/>
                <w:sz w:val="16"/>
              </w:rPr>
              <w:t>文件完成度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2.0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提交可编辑可打开的8页PPTX，无外部缺失素材。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未交PPTX最多0.5。</w:t>
            </w:r>
          </w:p>
        </w:tc>
      </w:tr>
      <w:tr>
        <w:tc>
          <w:tcPr>
            <w:tcW w:type="dxa" w:w="6700"/>
            <w:gridSpan w:val="3"/>
            <w:shd w:fill="E8F0F5"/>
          </w:tcPr>
          <w:p>
            <w:pPr>
              <w:keepNext w:val="0"/>
              <w:widowControl/>
              <w:spacing w:before="0" w:after="0" w:line="276" w:lineRule="auto"/>
              <w:jc w:val="right"/>
            </w:pPr>
            <w:r>
              <w:rPr>
                <w:rFonts w:ascii="Noto Sans SC Thin" w:hAnsi="Noto Sans SC Thin" w:eastAsia="Noto Sans SC Thin"/>
                <w:b/>
                <w:color w:val="172033"/>
                <w:sz w:val="17"/>
              </w:rPr>
              <w:t>维度小计</w:t>
            </w:r>
          </w:p>
        </w:tc>
        <w:tc>
          <w:tcPr>
            <w:tcW w:type="dxa" w:w="2660"/>
            <w:shd w:fill="E8F0F5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/>
                <w:color w:val="172033"/>
                <w:sz w:val="18"/>
              </w:rPr>
              <w:t>10.0</w:t>
            </w:r>
          </w:p>
        </w:tc>
      </w:tr>
    </w:tbl>
    <w:p>
      <w:pPr>
        <w:pStyle w:val="Heading2"/>
      </w:pPr>
      <w:r>
        <w:t>Gold checks</w:t>
      </w:r>
    </w:p>
    <w:p>
      <w:pPr>
        <w:pStyle w:val="ListBullet"/>
        <w:keepNext w:val="0"/>
        <w:widowControl/>
        <w:spacing w:before="0" w:after="60" w:line="276" w:lineRule="auto"/>
      </w:pPr>
      <w:r>
        <w:rPr>
          <w:rFonts w:ascii="Noto Sans SC Thin" w:hAnsi="Noto Sans SC Thin" w:eastAsia="Noto Sans SC Thin"/>
          <w:color w:val="202733"/>
          <w:sz w:val="19"/>
        </w:rPr>
        <w:t>示例1与4为明显高风险；示例2即使邮箱真实，也必须用已知号码回拨验证账户变更；示例3在题内证据下可视为正常，但仍应通过书签进入。</w:t>
      </w:r>
    </w:p>
    <w:p>
      <w:pPr>
        <w:pStyle w:val="ListBullet"/>
        <w:keepNext w:val="0"/>
        <w:widowControl/>
        <w:spacing w:before="0" w:after="60" w:line="276" w:lineRule="auto"/>
      </w:pPr>
      <w:r>
        <w:rPr>
          <w:rFonts w:ascii="Noto Sans SC Thin" w:hAnsi="Noto Sans SC Thin" w:eastAsia="Noto Sans SC Thin"/>
          <w:color w:val="202733"/>
          <w:sz w:val="19"/>
        </w:rPr>
        <w:t>已输入密码：致电7000并重置；公司不通过邮件索取密码或MFA验证码。</w:t>
      </w:r>
    </w:p>
    <w:p>
      <w:pPr>
        <w:pStyle w:val="Heading2"/>
      </w:pPr>
      <w:r>
        <w:t>严重错误与封顶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167D83"/>
          <w:left w:val="single" w:sz="8" w:space="0" w:color="167D83"/>
          <w:bottom w:val="single" w:sz="8" w:space="0" w:color="167D83"/>
          <w:right w:val="single" w:sz="8" w:space="0" w:color="167D83"/>
          <w:insideH w:val="single" w:sz="8" w:space="0" w:color="167D83"/>
          <w:insideV w:val="single" w:sz="8" w:space="0" w:color="167D83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BECEC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rFonts w:ascii="Noto Sans SC Thin" w:hAnsi="Noto Sans SC Thin" w:eastAsia="Noto Sans SC Thin"/>
                <w:b/>
                <w:color w:val="167D83"/>
                <w:sz w:val="19"/>
              </w:rPr>
              <w:t xml:space="preserve">CAP  </w:t>
            </w:r>
            <w:r>
              <w:rPr>
                <w:rFonts w:ascii="Noto Sans SC Thin" w:hAnsi="Noto Sans SC Thin" w:eastAsia="Noto Sans SC Thin"/>
                <w:color w:val="A33A3A"/>
                <w:sz w:val="19"/>
              </w:rPr>
              <w:t>建议点击链接、回复邮件或转发可疑邮件来验证，最终分不高于4.0。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167D83"/>
          <w:left w:val="single" w:sz="8" w:space="0" w:color="167D83"/>
          <w:bottom w:val="single" w:sz="8" w:space="0" w:color="167D83"/>
          <w:right w:val="single" w:sz="8" w:space="0" w:color="167D83"/>
          <w:insideH w:val="single" w:sz="8" w:space="0" w:color="167D83"/>
          <w:insideV w:val="single" w:sz="8" w:space="0" w:color="167D83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BECEC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rFonts w:ascii="Noto Sans SC Thin" w:hAnsi="Noto Sans SC Thin" w:eastAsia="Noto Sans SC Thin"/>
                <w:b/>
                <w:color w:val="167D83"/>
                <w:sz w:val="19"/>
              </w:rPr>
              <w:t xml:space="preserve">CAP  </w:t>
            </w:r>
            <w:r>
              <w:rPr>
                <w:rFonts w:ascii="Noto Sans SC Thin" w:hAnsi="Noto Sans SC Thin" w:eastAsia="Noto Sans SC Thin"/>
                <w:color w:val="A33A3A"/>
                <w:sz w:val="19"/>
              </w:rPr>
              <w:t>未交PPTX最终分不高于5.0。</w:t>
            </w:r>
          </w:p>
        </w:tc>
      </w:tr>
    </w:tbl>
    <w:p>
      <w:pPr>
        <w:keepNext w:val="0"/>
        <w:pageBreakBefore/>
        <w:widowControl/>
        <w:spacing w:before="0" w:after="60" w:line="276" w:lineRule="auto"/>
      </w:pPr>
      <w:r>
        <w:rPr>
          <w:rFonts w:ascii="Noto Sans SC Thin" w:hAnsi="Noto Sans SC Thin" w:eastAsia="Noto Sans SC Thin"/>
          <w:b/>
          <w:color w:val="167D83"/>
          <w:sz w:val="18"/>
        </w:rPr>
        <w:t>演示与可视化  /  L2</w:t>
      </w:r>
    </w:p>
    <w:p>
      <w:pPr>
        <w:pStyle w:val="Heading1"/>
        <w:spacing w:before="0"/>
      </w:pPr>
      <w:r>
        <w:t>T10  新产品销售赋能 PPT - 评分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BD4DC"/>
          <w:left w:val="single" w:sz="4" w:space="0" w:color="CBD4DC"/>
          <w:bottom w:val="single" w:sz="4" w:space="0" w:color="CBD4DC"/>
          <w:right w:val="single" w:sz="4" w:space="0" w:color="CBD4DC"/>
          <w:insideH w:val="single" w:sz="4" w:space="0" w:color="CBD4DC"/>
          <w:insideV w:val="single" w:sz="4" w:space="0" w:color="CBD4DC"/>
        </w:tblBorders>
      </w:tblPr>
      <w:tblGrid>
        <w:gridCol w:w="1700"/>
        <w:gridCol w:w="7660"/>
      </w:tblGrid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0F5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rFonts w:ascii="Noto Sans SC Thin" w:hAnsi="Noto Sans SC Thin" w:eastAsia="Noto Sans SC Thin"/>
                <w:b/>
                <w:color w:val="172033"/>
                <w:sz w:val="18"/>
              </w:rPr>
              <w:t>要求交付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rFonts w:ascii="Noto Sans SC Thin" w:hAnsi="Noto Sans SC Thin" w:eastAsia="Noto Sans SC Thin"/>
                <w:color w:val="202733"/>
                <w:sz w:val="18"/>
              </w:rPr>
              <w:t>可编辑的7页中文PPTX，供销售团队培训使用。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0F5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rFonts w:ascii="Noto Sans SC Thin" w:hAnsi="Noto Sans SC Thin" w:eastAsia="Noto Sans SC Thin"/>
                <w:b/>
                <w:color w:val="172033"/>
                <w:sz w:val="18"/>
              </w:rPr>
              <w:t>建议时限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rFonts w:ascii="Noto Sans SC Thin" w:hAnsi="Noto Sans SC Thin" w:eastAsia="Noto Sans SC Thin"/>
                <w:color w:val="202733"/>
                <w:sz w:val="18"/>
              </w:rPr>
              <w:t>35分钟</w:t>
            </w:r>
          </w:p>
        </w:tc>
      </w:tr>
    </w:tbl>
    <w:p>
      <w:pPr>
        <w:pStyle w:val="Heading2"/>
      </w:pPr>
      <w:r>
        <w:t>专属评分表（满分10分）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BD4DC"/>
          <w:left w:val="single" w:sz="4" w:space="0" w:color="CBD4DC"/>
          <w:bottom w:val="single" w:sz="4" w:space="0" w:color="CBD4DC"/>
          <w:right w:val="single" w:sz="4" w:space="0" w:color="CBD4DC"/>
          <w:insideH w:val="single" w:sz="4" w:space="0" w:color="CBD4DC"/>
          <w:insideV w:val="single" w:sz="4" w:space="0" w:color="CBD4DC"/>
        </w:tblBorders>
      </w:tblPr>
      <w:tblGrid>
        <w:gridCol w:w="1600"/>
        <w:gridCol w:w="800"/>
        <w:gridCol w:w="4300"/>
        <w:gridCol w:w="2660"/>
      </w:tblGrid>
      <w:tr>
        <w:trPr>
          <w:tblHeader w:val="true"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2033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/>
                <w:color w:val="FFFFFF"/>
                <w:sz w:val="17"/>
              </w:rPr>
              <w:t>维度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2033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/>
                <w:color w:val="FFFFFF"/>
                <w:sz w:val="17"/>
              </w:rPr>
              <w:t>满分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2033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/>
                <w:color w:val="FFFFFF"/>
                <w:sz w:val="17"/>
              </w:rPr>
              <w:t>满分标准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2033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/>
                <w:color w:val="FFFFFF"/>
                <w:sz w:val="17"/>
              </w:rPr>
              <w:t>部分分/扣分锚点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/>
                <w:color w:val="202733"/>
                <w:sz w:val="16"/>
              </w:rPr>
              <w:t>信息准确与合规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2.5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功能、驻留、HIPAA缺失、定价、最低席位、试用与折扣规则准确；对试点证据保留限定。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每处商务错误扣0.5；使用禁止性绝对承诺最多0.5。</w:t>
            </w:r>
          </w:p>
        </w:tc>
      </w:tr>
      <w:tr>
        <w:tc>
          <w:tcPr>
            <w:tcW w:type="dxa" w:w="16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/>
                <w:color w:val="202733"/>
                <w:sz w:val="16"/>
              </w:rPr>
              <w:t>销售叙事</w:t>
            </w:r>
          </w:p>
        </w:tc>
        <w:tc>
          <w:tcPr>
            <w:tcW w:type="dxa" w:w="8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2.0</w:t>
            </w:r>
          </w:p>
        </w:tc>
        <w:tc>
          <w:tcPr>
            <w:tcW w:type="dxa" w:w="43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从角色痛点到价值、证据和下一步，避免功能堆砌。</w:t>
            </w:r>
          </w:p>
        </w:tc>
        <w:tc>
          <w:tcPr>
            <w:tcW w:type="dxa" w:w="266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只有产品说明无买方逻辑，最多1.0。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/>
                <w:color w:val="202733"/>
                <w:sz w:val="16"/>
              </w:rPr>
              <w:t>发现与异议处理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2.0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问题能区分适配度，四类异议有诚实、可执行回应。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异议回应靠贬低竞品或无依据承诺，最多0.8。</w:t>
            </w:r>
          </w:p>
        </w:tc>
      </w:tr>
      <w:tr>
        <w:tc>
          <w:tcPr>
            <w:tcW w:type="dxa" w:w="16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/>
                <w:color w:val="202733"/>
                <w:sz w:val="16"/>
              </w:rPr>
              <w:t>视觉与培训可用性</w:t>
            </w:r>
          </w:p>
        </w:tc>
        <w:tc>
          <w:tcPr>
            <w:tcW w:type="dxa" w:w="8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1.5</w:t>
            </w:r>
          </w:p>
        </w:tc>
        <w:tc>
          <w:tcPr>
            <w:tcW w:type="dxa" w:w="43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7页结构清楚，适合现场讲解，含讲者提示或关键说法。</w:t>
            </w:r>
          </w:p>
        </w:tc>
        <w:tc>
          <w:tcPr>
            <w:tcW w:type="dxa" w:w="266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文字过密或页序混乱，最多0.8。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/>
                <w:color w:val="202733"/>
                <w:sz w:val="16"/>
              </w:rPr>
              <w:t>文件完成度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2.0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可编辑、可打开的7页PPTX，页数正确。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未交PPTX最多0.5。</w:t>
            </w:r>
          </w:p>
        </w:tc>
      </w:tr>
      <w:tr>
        <w:tc>
          <w:tcPr>
            <w:tcW w:type="dxa" w:w="6700"/>
            <w:gridSpan w:val="3"/>
            <w:shd w:fill="E8F0F5"/>
          </w:tcPr>
          <w:p>
            <w:pPr>
              <w:keepNext w:val="0"/>
              <w:widowControl/>
              <w:spacing w:before="0" w:after="0" w:line="276" w:lineRule="auto"/>
              <w:jc w:val="right"/>
            </w:pPr>
            <w:r>
              <w:rPr>
                <w:rFonts w:ascii="Noto Sans SC Thin" w:hAnsi="Noto Sans SC Thin" w:eastAsia="Noto Sans SC Thin"/>
                <w:b/>
                <w:color w:val="172033"/>
                <w:sz w:val="17"/>
              </w:rPr>
              <w:t>维度小计</w:t>
            </w:r>
          </w:p>
        </w:tc>
        <w:tc>
          <w:tcPr>
            <w:tcW w:type="dxa" w:w="2660"/>
            <w:shd w:fill="E8F0F5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/>
                <w:color w:val="172033"/>
                <w:sz w:val="18"/>
              </w:rPr>
              <w:t>10.0</w:t>
            </w:r>
          </w:p>
        </w:tc>
      </w:tr>
    </w:tbl>
    <w:p>
      <w:pPr>
        <w:pStyle w:val="Heading2"/>
      </w:pPr>
      <w:r>
        <w:t>Gold checks</w:t>
      </w:r>
    </w:p>
    <w:p>
      <w:pPr>
        <w:pStyle w:val="ListBullet"/>
        <w:keepNext w:val="0"/>
        <w:widowControl/>
        <w:spacing w:before="0" w:after="60" w:line="276" w:lineRule="auto"/>
      </w:pPr>
      <w:r>
        <w:rPr>
          <w:rFonts w:ascii="Noto Sans SC Thin" w:hAnsi="Noto Sans SC Thin" w:eastAsia="Noto Sans SC Thin"/>
          <w:color w:val="202733"/>
          <w:sz w:val="19"/>
        </w:rPr>
        <w:t>标准版年最低合同额=18*500*12=108,000美元；Enterprise Plus=25*800*12=240,000美元。</w:t>
      </w:r>
    </w:p>
    <w:p>
      <w:pPr>
        <w:pStyle w:val="ListBullet"/>
        <w:keepNext w:val="0"/>
        <w:widowControl/>
        <w:spacing w:before="0" w:after="60" w:line="276" w:lineRule="auto"/>
      </w:pPr>
      <w:r>
        <w:rPr>
          <w:rFonts w:ascii="Noto Sans SC Thin" w:hAnsi="Noto Sans SC Thin" w:eastAsia="Noto Sans SC Thin"/>
          <w:color w:val="202733"/>
          <w:sz w:val="19"/>
        </w:rPr>
        <w:t>30天试用最多100席且不含生产数据迁移；折扣超过15%不允许。</w:t>
      </w:r>
    </w:p>
    <w:p>
      <w:pPr>
        <w:pStyle w:val="ListBullet"/>
        <w:keepNext w:val="0"/>
        <w:widowControl/>
        <w:spacing w:before="0" w:after="60" w:line="276" w:lineRule="auto"/>
      </w:pPr>
      <w:r>
        <w:rPr>
          <w:rFonts w:ascii="Noto Sans SC Thin" w:hAnsi="Noto Sans SC Thin" w:eastAsia="Noto Sans SC Thin"/>
          <w:color w:val="202733"/>
          <w:sz w:val="19"/>
        </w:rPr>
        <w:t>22%是12家、8周、中位数、未经独立审计，不能写成保证或普遍结果。</w:t>
      </w:r>
    </w:p>
    <w:p>
      <w:pPr>
        <w:pStyle w:val="Heading2"/>
      </w:pPr>
      <w:r>
        <w:t>严重错误与封顶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167D83"/>
          <w:left w:val="single" w:sz="8" w:space="0" w:color="167D83"/>
          <w:bottom w:val="single" w:sz="8" w:space="0" w:color="167D83"/>
          <w:right w:val="single" w:sz="8" w:space="0" w:color="167D83"/>
          <w:insideH w:val="single" w:sz="8" w:space="0" w:color="167D83"/>
          <w:insideV w:val="single" w:sz="8" w:space="0" w:color="167D83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BECEC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rFonts w:ascii="Noto Sans SC Thin" w:hAnsi="Noto Sans SC Thin" w:eastAsia="Noto Sans SC Thin"/>
                <w:b/>
                <w:color w:val="167D83"/>
                <w:sz w:val="19"/>
              </w:rPr>
              <w:t xml:space="preserve">CAP  </w:t>
            </w:r>
            <w:r>
              <w:rPr>
                <w:rFonts w:ascii="Noto Sans SC Thin" w:hAnsi="Noto Sans SC Thin" w:eastAsia="Noto Sans SC Thin"/>
                <w:color w:val="A33A3A"/>
                <w:sz w:val="19"/>
              </w:rPr>
              <w:t>未交PPTX最终分不高于5.0。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167D83"/>
          <w:left w:val="single" w:sz="8" w:space="0" w:color="167D83"/>
          <w:bottom w:val="single" w:sz="8" w:space="0" w:color="167D83"/>
          <w:right w:val="single" w:sz="8" w:space="0" w:color="167D83"/>
          <w:insideH w:val="single" w:sz="8" w:space="0" w:color="167D83"/>
          <w:insideV w:val="single" w:sz="8" w:space="0" w:color="167D83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BECEC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rFonts w:ascii="Noto Sans SC Thin" w:hAnsi="Noto Sans SC Thin" w:eastAsia="Noto Sans SC Thin"/>
                <w:b/>
                <w:color w:val="167D83"/>
                <w:sz w:val="19"/>
              </w:rPr>
              <w:t xml:space="preserve">CAP  </w:t>
            </w:r>
            <w:r>
              <w:rPr>
                <w:rFonts w:ascii="Noto Sans SC Thin" w:hAnsi="Noto Sans SC Thin" w:eastAsia="Noto Sans SC Thin"/>
                <w:color w:val="A33A3A"/>
                <w:sz w:val="19"/>
              </w:rPr>
              <w:t>虚构HIPAA认证、客户案例或保证性结果，最终分不高于5.0。</w:t>
            </w:r>
          </w:p>
        </w:tc>
      </w:tr>
    </w:tbl>
    <w:p>
      <w:pPr>
        <w:keepNext w:val="0"/>
        <w:pageBreakBefore/>
        <w:widowControl/>
        <w:spacing w:before="0" w:after="60" w:line="276" w:lineRule="auto"/>
      </w:pPr>
      <w:r>
        <w:rPr>
          <w:rFonts w:ascii="Noto Sans SC Thin" w:hAnsi="Noto Sans SC Thin" w:eastAsia="Noto Sans SC Thin"/>
          <w:b/>
          <w:color w:val="167D83"/>
          <w:sz w:val="18"/>
        </w:rPr>
        <w:t>电子表格与数据处理  /  L2</w:t>
      </w:r>
    </w:p>
    <w:p>
      <w:pPr>
        <w:pStyle w:val="Heading1"/>
        <w:spacing w:before="0"/>
      </w:pPr>
      <w:r>
        <w:t>T11  销售数据清洗与汇总 - 评分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BD4DC"/>
          <w:left w:val="single" w:sz="4" w:space="0" w:color="CBD4DC"/>
          <w:bottom w:val="single" w:sz="4" w:space="0" w:color="CBD4DC"/>
          <w:right w:val="single" w:sz="4" w:space="0" w:color="CBD4DC"/>
          <w:insideH w:val="single" w:sz="4" w:space="0" w:color="CBD4DC"/>
          <w:insideV w:val="single" w:sz="4" w:space="0" w:color="CBD4DC"/>
        </w:tblBorders>
      </w:tblPr>
      <w:tblGrid>
        <w:gridCol w:w="1700"/>
        <w:gridCol w:w="7660"/>
      </w:tblGrid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0F5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rFonts w:ascii="Noto Sans SC Thin" w:hAnsi="Noto Sans SC Thin" w:eastAsia="Noto Sans SC Thin"/>
                <w:b/>
                <w:color w:val="172033"/>
                <w:sz w:val="18"/>
              </w:rPr>
              <w:t>要求交付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rFonts w:ascii="Noto Sans SC Thin" w:hAnsi="Noto Sans SC Thin" w:eastAsia="Noto Sans SC Thin"/>
                <w:color w:val="202733"/>
                <w:sz w:val="18"/>
              </w:rPr>
              <w:t>可编辑 XLSX，包含 Raw、Clean、Summary、Exceptions 四个工作表。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0F5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rFonts w:ascii="Noto Sans SC Thin" w:hAnsi="Noto Sans SC Thin" w:eastAsia="Noto Sans SC Thin"/>
                <w:b/>
                <w:color w:val="172033"/>
                <w:sz w:val="18"/>
              </w:rPr>
              <w:t>建议时限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rFonts w:ascii="Noto Sans SC Thin" w:hAnsi="Noto Sans SC Thin" w:eastAsia="Noto Sans SC Thin"/>
                <w:color w:val="202733"/>
                <w:sz w:val="18"/>
              </w:rPr>
              <w:t>40分钟</w:t>
            </w:r>
          </w:p>
        </w:tc>
      </w:tr>
    </w:tbl>
    <w:p>
      <w:pPr>
        <w:pStyle w:val="Heading2"/>
      </w:pPr>
      <w:r>
        <w:t>专属评分表（满分10分）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BD4DC"/>
          <w:left w:val="single" w:sz="4" w:space="0" w:color="CBD4DC"/>
          <w:bottom w:val="single" w:sz="4" w:space="0" w:color="CBD4DC"/>
          <w:right w:val="single" w:sz="4" w:space="0" w:color="CBD4DC"/>
          <w:insideH w:val="single" w:sz="4" w:space="0" w:color="CBD4DC"/>
          <w:insideV w:val="single" w:sz="4" w:space="0" w:color="CBD4DC"/>
        </w:tblBorders>
      </w:tblPr>
      <w:tblGrid>
        <w:gridCol w:w="1600"/>
        <w:gridCol w:w="800"/>
        <w:gridCol w:w="4300"/>
        <w:gridCol w:w="2660"/>
      </w:tblGrid>
      <w:tr>
        <w:trPr>
          <w:tblHeader w:val="true"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2033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/>
                <w:color w:val="FFFFFF"/>
                <w:sz w:val="17"/>
              </w:rPr>
              <w:t>维度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2033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/>
                <w:color w:val="FFFFFF"/>
                <w:sz w:val="17"/>
              </w:rPr>
              <w:t>满分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2033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/>
                <w:color w:val="FFFFFF"/>
                <w:sz w:val="17"/>
              </w:rPr>
              <w:t>满分标准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2033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/>
                <w:color w:val="FFFFFF"/>
                <w:sz w:val="17"/>
              </w:rPr>
              <w:t>部分分/扣分锚点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/>
                <w:color w:val="202733"/>
                <w:sz w:val="16"/>
              </w:rPr>
              <w:t>数据清洗准确性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2.5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仅删除一条1007重复，日期/区域/姓名标准化正确，1009进入Exceptions。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误删有效订单或保留重复每处扣0.7；小格式问题扣0.2。</w:t>
            </w:r>
          </w:p>
        </w:tc>
      </w:tr>
      <w:tr>
        <w:tc>
          <w:tcPr>
            <w:tcW w:type="dxa" w:w="16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/>
                <w:color w:val="202733"/>
                <w:sz w:val="16"/>
              </w:rPr>
              <w:t>计算准确性</w:t>
            </w:r>
          </w:p>
        </w:tc>
        <w:tc>
          <w:tcPr>
            <w:tcW w:type="dxa" w:w="8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3.0</w:t>
            </w:r>
          </w:p>
        </w:tc>
        <w:tc>
          <w:tcPr>
            <w:tcW w:type="dxa" w:w="43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总净收入9,180；区域汇总 North 3,400、South 1,960、East 1,060、West 1,360、Unknown 1,400。</w:t>
            </w:r>
          </w:p>
        </w:tc>
        <w:tc>
          <w:tcPr>
            <w:tcW w:type="dxa" w:w="266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每个区域或总额错误扣0.4-0.8。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/>
                <w:color w:val="202733"/>
                <w:sz w:val="16"/>
              </w:rPr>
              <w:t>工作簿结构与可追踪性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1.5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四张表齐全，Clean含净收入字段，Summary可通过公式/透视追踪，Raw未被覆盖。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把结果手工写死或覆盖Raw，最多0.7。</w:t>
            </w:r>
          </w:p>
        </w:tc>
      </w:tr>
      <w:tr>
        <w:tc>
          <w:tcPr>
            <w:tcW w:type="dxa" w:w="16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/>
                <w:color w:val="202733"/>
                <w:sz w:val="16"/>
              </w:rPr>
              <w:t>异常处理</w:t>
            </w:r>
          </w:p>
        </w:tc>
        <w:tc>
          <w:tcPr>
            <w:tcW w:type="dxa" w:w="8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1.0</w:t>
            </w:r>
          </w:p>
        </w:tc>
        <w:tc>
          <w:tcPr>
            <w:tcW w:type="dxa" w:w="43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缺失Region、Cancelled、Pending、Refund和重复行有清晰处理/标记。</w:t>
            </w:r>
          </w:p>
        </w:tc>
        <w:tc>
          <w:tcPr>
            <w:tcW w:type="dxa" w:w="266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异常未集中呈现，最多0.5。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/>
                <w:color w:val="202733"/>
                <w:sz w:val="16"/>
              </w:rPr>
              <w:t>格式与可用性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2.0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筛选、冻结窗格、数字格式、合适图表和清楚标题；文件可打开可编辑。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未交XLSX最多0.5。</w:t>
            </w:r>
          </w:p>
        </w:tc>
      </w:tr>
      <w:tr>
        <w:tc>
          <w:tcPr>
            <w:tcW w:type="dxa" w:w="6700"/>
            <w:gridSpan w:val="3"/>
            <w:shd w:fill="E8F0F5"/>
          </w:tcPr>
          <w:p>
            <w:pPr>
              <w:keepNext w:val="0"/>
              <w:widowControl/>
              <w:spacing w:before="0" w:after="0" w:line="276" w:lineRule="auto"/>
              <w:jc w:val="right"/>
            </w:pPr>
            <w:r>
              <w:rPr>
                <w:rFonts w:ascii="Noto Sans SC Thin" w:hAnsi="Noto Sans SC Thin" w:eastAsia="Noto Sans SC Thin"/>
                <w:b/>
                <w:color w:val="172033"/>
                <w:sz w:val="17"/>
              </w:rPr>
              <w:t>维度小计</w:t>
            </w:r>
          </w:p>
        </w:tc>
        <w:tc>
          <w:tcPr>
            <w:tcW w:type="dxa" w:w="2660"/>
            <w:shd w:fill="E8F0F5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/>
                <w:color w:val="172033"/>
                <w:sz w:val="18"/>
              </w:rPr>
              <w:t>10.0</w:t>
            </w:r>
          </w:p>
        </w:tc>
      </w:tr>
    </w:tbl>
    <w:p>
      <w:pPr>
        <w:pStyle w:val="Heading2"/>
      </w:pPr>
      <w:r>
        <w:t>Gold checks</w:t>
      </w:r>
    </w:p>
    <w:p>
      <w:pPr>
        <w:pStyle w:val="ListBullet"/>
        <w:keepNext w:val="0"/>
        <w:widowControl/>
        <w:spacing w:before="0" w:after="60" w:line="276" w:lineRule="auto"/>
      </w:pPr>
      <w:r>
        <w:rPr>
          <w:rFonts w:ascii="Noto Sans SC Thin" w:hAnsi="Noto Sans SC Thin" w:eastAsia="Noto Sans SC Thin"/>
          <w:color w:val="202733"/>
          <w:sz w:val="19"/>
        </w:rPr>
        <w:t>去重后14条唯一订单。Cancelled和Pending净收入为0；退款为负数。</w:t>
      </w:r>
    </w:p>
    <w:p>
      <w:pPr>
        <w:pStyle w:val="ListBullet"/>
        <w:keepNext w:val="0"/>
        <w:widowControl/>
        <w:spacing w:before="0" w:after="60" w:line="276" w:lineRule="auto"/>
      </w:pPr>
      <w:r>
        <w:rPr>
          <w:rFonts w:ascii="Noto Sans SC Thin" w:hAnsi="Noto Sans SC Thin" w:eastAsia="Noto Sans SC Thin"/>
          <w:color w:val="202733"/>
          <w:sz w:val="19"/>
        </w:rPr>
        <w:t>总净收入=9,180。区域：North=3,400；South=1,960；East=1,060；West=1,360；Unknown=1,400。</w:t>
      </w:r>
    </w:p>
    <w:p>
      <w:pPr>
        <w:pStyle w:val="Heading2"/>
      </w:pPr>
      <w:r>
        <w:t>严重错误与封顶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167D83"/>
          <w:left w:val="single" w:sz="8" w:space="0" w:color="167D83"/>
          <w:bottom w:val="single" w:sz="8" w:space="0" w:color="167D83"/>
          <w:right w:val="single" w:sz="8" w:space="0" w:color="167D83"/>
          <w:insideH w:val="single" w:sz="8" w:space="0" w:color="167D83"/>
          <w:insideV w:val="single" w:sz="8" w:space="0" w:color="167D83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BECEC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rFonts w:ascii="Noto Sans SC Thin" w:hAnsi="Noto Sans SC Thin" w:eastAsia="Noto Sans SC Thin"/>
                <w:b/>
                <w:color w:val="167D83"/>
                <w:sz w:val="19"/>
              </w:rPr>
              <w:t xml:space="preserve">CAP  </w:t>
            </w:r>
            <w:r>
              <w:rPr>
                <w:rFonts w:ascii="Noto Sans SC Thin" w:hAnsi="Noto Sans SC Thin" w:eastAsia="Noto Sans SC Thin"/>
                <w:color w:val="A33A3A"/>
                <w:sz w:val="19"/>
              </w:rPr>
              <w:t>未提供可打开的XLSX，最终分不高于5.0。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167D83"/>
          <w:left w:val="single" w:sz="8" w:space="0" w:color="167D83"/>
          <w:bottom w:val="single" w:sz="8" w:space="0" w:color="167D83"/>
          <w:right w:val="single" w:sz="8" w:space="0" w:color="167D83"/>
          <w:insideH w:val="single" w:sz="8" w:space="0" w:color="167D83"/>
          <w:insideV w:val="single" w:sz="8" w:space="0" w:color="167D83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BECEC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rFonts w:ascii="Noto Sans SC Thin" w:hAnsi="Noto Sans SC Thin" w:eastAsia="Noto Sans SC Thin"/>
                <w:b/>
                <w:color w:val="167D83"/>
                <w:sz w:val="19"/>
              </w:rPr>
              <w:t xml:space="preserve">CAP  </w:t>
            </w:r>
            <w:r>
              <w:rPr>
                <w:rFonts w:ascii="Noto Sans SC Thin" w:hAnsi="Noto Sans SC Thin" w:eastAsia="Noto Sans SC Thin"/>
                <w:color w:val="A33A3A"/>
                <w:sz w:val="19"/>
              </w:rPr>
              <w:t>误删非重复订单导致结果不可复核，最终分不高于6.0。</w:t>
            </w:r>
          </w:p>
        </w:tc>
      </w:tr>
    </w:tbl>
    <w:p>
      <w:pPr>
        <w:keepNext w:val="0"/>
        <w:pageBreakBefore/>
        <w:widowControl/>
        <w:spacing w:before="0" w:after="60" w:line="276" w:lineRule="auto"/>
      </w:pPr>
      <w:r>
        <w:rPr>
          <w:rFonts w:ascii="Noto Sans SC Thin" w:hAnsi="Noto Sans SC Thin" w:eastAsia="Noto Sans SC Thin"/>
          <w:b/>
          <w:color w:val="167D83"/>
          <w:sz w:val="18"/>
        </w:rPr>
        <w:t>电子表格与数据处理  /  L2</w:t>
      </w:r>
    </w:p>
    <w:p>
      <w:pPr>
        <w:pStyle w:val="Heading1"/>
        <w:spacing w:before="0"/>
      </w:pPr>
      <w:r>
        <w:t>T12  部门预算差异分析 - 评分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BD4DC"/>
          <w:left w:val="single" w:sz="4" w:space="0" w:color="CBD4DC"/>
          <w:bottom w:val="single" w:sz="4" w:space="0" w:color="CBD4DC"/>
          <w:right w:val="single" w:sz="4" w:space="0" w:color="CBD4DC"/>
          <w:insideH w:val="single" w:sz="4" w:space="0" w:color="CBD4DC"/>
          <w:insideV w:val="single" w:sz="4" w:space="0" w:color="CBD4DC"/>
        </w:tblBorders>
      </w:tblPr>
      <w:tblGrid>
        <w:gridCol w:w="1700"/>
        <w:gridCol w:w="7660"/>
      </w:tblGrid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0F5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rFonts w:ascii="Noto Sans SC Thin" w:hAnsi="Noto Sans SC Thin" w:eastAsia="Noto Sans SC Thin"/>
                <w:b/>
                <w:color w:val="172033"/>
                <w:sz w:val="18"/>
              </w:rPr>
              <w:t>要求交付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rFonts w:ascii="Noto Sans SC Thin" w:hAnsi="Noto Sans SC Thin" w:eastAsia="Noto Sans SC Thin"/>
                <w:color w:val="202733"/>
                <w:sz w:val="18"/>
              </w:rPr>
              <w:t>可编辑 XLSX，含明细、部门汇总、管理图表和三条文字结论。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0F5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rFonts w:ascii="Noto Sans SC Thin" w:hAnsi="Noto Sans SC Thin" w:eastAsia="Noto Sans SC Thin"/>
                <w:b/>
                <w:color w:val="172033"/>
                <w:sz w:val="18"/>
              </w:rPr>
              <w:t>建议时限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rFonts w:ascii="Noto Sans SC Thin" w:hAnsi="Noto Sans SC Thin" w:eastAsia="Noto Sans SC Thin"/>
                <w:color w:val="202733"/>
                <w:sz w:val="18"/>
              </w:rPr>
              <w:t>35分钟</w:t>
            </w:r>
          </w:p>
        </w:tc>
      </w:tr>
    </w:tbl>
    <w:p>
      <w:pPr>
        <w:pStyle w:val="Heading2"/>
      </w:pPr>
      <w:r>
        <w:t>专属评分表（满分10分）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BD4DC"/>
          <w:left w:val="single" w:sz="4" w:space="0" w:color="CBD4DC"/>
          <w:bottom w:val="single" w:sz="4" w:space="0" w:color="CBD4DC"/>
          <w:right w:val="single" w:sz="4" w:space="0" w:color="CBD4DC"/>
          <w:insideH w:val="single" w:sz="4" w:space="0" w:color="CBD4DC"/>
          <w:insideV w:val="single" w:sz="4" w:space="0" w:color="CBD4DC"/>
        </w:tblBorders>
      </w:tblPr>
      <w:tblGrid>
        <w:gridCol w:w="1600"/>
        <w:gridCol w:w="800"/>
        <w:gridCol w:w="4300"/>
        <w:gridCol w:w="2660"/>
      </w:tblGrid>
      <w:tr>
        <w:trPr>
          <w:tblHeader w:val="true"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2033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/>
                <w:color w:val="FFFFFF"/>
                <w:sz w:val="17"/>
              </w:rPr>
              <w:t>维度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2033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/>
                <w:color w:val="FFFFFF"/>
                <w:sz w:val="17"/>
              </w:rPr>
              <w:t>满分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2033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/>
                <w:color w:val="FFFFFF"/>
                <w:sz w:val="17"/>
              </w:rPr>
              <w:t>满分标准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2033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/>
                <w:color w:val="FFFFFF"/>
                <w:sz w:val="17"/>
              </w:rPr>
              <w:t>部分分/扣分锚点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/>
                <w:color w:val="202733"/>
                <w:sz w:val="16"/>
              </w:rPr>
              <w:t>计算准确性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3.0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部门预算/实际/差异正确，总预算1,685、实际1,768、不利83、差异率4.93%。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每个部门总额错误扣0.4；总额或符号错误扣0.8。</w:t>
            </w:r>
          </w:p>
        </w:tc>
      </w:tr>
      <w:tr>
        <w:tc>
          <w:tcPr>
            <w:tcW w:type="dxa" w:w="16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/>
                <w:color w:val="202733"/>
                <w:sz w:val="16"/>
              </w:rPr>
              <w:t>阈值和分类</w:t>
            </w:r>
          </w:p>
        </w:tc>
        <w:tc>
          <w:tcPr>
            <w:tcW w:type="dxa" w:w="8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1.5</w:t>
            </w:r>
          </w:p>
        </w:tc>
        <w:tc>
          <w:tcPr>
            <w:tcW w:type="dxa" w:w="43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Marketing +23、R&amp;D +40、Sales +25均按规则标红；G&amp;A -5为有利。</w:t>
            </w:r>
          </w:p>
        </w:tc>
        <w:tc>
          <w:tcPr>
            <w:tcW w:type="dxa" w:w="266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阈值判断错误每项扣0.4。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/>
                <w:color w:val="202733"/>
                <w:sz w:val="16"/>
              </w:rPr>
              <w:t>分析洞察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1.5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指出R&amp;D绝对差异最大，Marketing三月是主要驱动，总体差异率虽低于5%但绝对差异显著。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只有报数无驱动，最多0.7。</w:t>
            </w:r>
          </w:p>
        </w:tc>
      </w:tr>
      <w:tr>
        <w:tc>
          <w:tcPr>
            <w:tcW w:type="dxa" w:w="16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/>
                <w:color w:val="202733"/>
                <w:sz w:val="16"/>
              </w:rPr>
              <w:t>公式与工作簿结构</w:t>
            </w:r>
          </w:p>
        </w:tc>
        <w:tc>
          <w:tcPr>
            <w:tcW w:type="dxa" w:w="8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2.0</w:t>
            </w:r>
          </w:p>
        </w:tc>
        <w:tc>
          <w:tcPr>
            <w:tcW w:type="dxa" w:w="43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月度明细、季度汇总、公式、条件格式和可追踪关系完整。</w:t>
            </w:r>
          </w:p>
        </w:tc>
        <w:tc>
          <w:tcPr>
            <w:tcW w:type="dxa" w:w="266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手工写死汇总最多0.8。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/>
                <w:color w:val="202733"/>
                <w:sz w:val="16"/>
              </w:rPr>
              <w:t>图表与文件可用性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2.0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图表适合比较预算/实际或差异趋势，单位清楚，文件可编辑。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未交XLSX最多0.5。</w:t>
            </w:r>
          </w:p>
        </w:tc>
      </w:tr>
      <w:tr>
        <w:tc>
          <w:tcPr>
            <w:tcW w:type="dxa" w:w="6700"/>
            <w:gridSpan w:val="3"/>
            <w:shd w:fill="E8F0F5"/>
          </w:tcPr>
          <w:p>
            <w:pPr>
              <w:keepNext w:val="0"/>
              <w:widowControl/>
              <w:spacing w:before="0" w:after="0" w:line="276" w:lineRule="auto"/>
              <w:jc w:val="right"/>
            </w:pPr>
            <w:r>
              <w:rPr>
                <w:rFonts w:ascii="Noto Sans SC Thin" w:hAnsi="Noto Sans SC Thin" w:eastAsia="Noto Sans SC Thin"/>
                <w:b/>
                <w:color w:val="172033"/>
                <w:sz w:val="17"/>
              </w:rPr>
              <w:t>维度小计</w:t>
            </w:r>
          </w:p>
        </w:tc>
        <w:tc>
          <w:tcPr>
            <w:tcW w:type="dxa" w:w="2660"/>
            <w:shd w:fill="E8F0F5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/>
                <w:color w:val="172033"/>
                <w:sz w:val="18"/>
              </w:rPr>
              <w:t>10.0</w:t>
            </w:r>
          </w:p>
        </w:tc>
      </w:tr>
    </w:tbl>
    <w:p>
      <w:pPr>
        <w:pStyle w:val="Heading2"/>
      </w:pPr>
      <w:r>
        <w:t>Gold checks</w:t>
      </w:r>
    </w:p>
    <w:p>
      <w:pPr>
        <w:pStyle w:val="ListBullet"/>
        <w:keepNext w:val="0"/>
        <w:widowControl/>
        <w:spacing w:before="0" w:after="60" w:line="276" w:lineRule="auto"/>
      </w:pPr>
      <w:r>
        <w:rPr>
          <w:rFonts w:ascii="Noto Sans SC Thin" w:hAnsi="Noto Sans SC Thin" w:eastAsia="Noto Sans SC Thin"/>
          <w:color w:val="202733"/>
          <w:sz w:val="19"/>
        </w:rPr>
        <w:t>Marketing 330/353/+23 U；R&amp;D 630/670/+40 U；G&amp;A 245/240/-5 F；Sales 480/505/+25 U。</w:t>
      </w:r>
    </w:p>
    <w:p>
      <w:pPr>
        <w:pStyle w:val="ListBullet"/>
        <w:keepNext w:val="0"/>
        <w:widowControl/>
        <w:spacing w:before="0" w:after="60" w:line="276" w:lineRule="auto"/>
      </w:pPr>
      <w:r>
        <w:rPr>
          <w:rFonts w:ascii="Noto Sans SC Thin" w:hAnsi="Noto Sans SC Thin" w:eastAsia="Noto Sans SC Thin"/>
          <w:color w:val="202733"/>
          <w:sz w:val="19"/>
        </w:rPr>
        <w:t>总计预算1,685，实际1,768，差异+83 U，差异率4.9258%。</w:t>
      </w:r>
    </w:p>
    <w:p>
      <w:pPr>
        <w:pStyle w:val="Heading2"/>
      </w:pPr>
      <w:r>
        <w:t>严重错误与封顶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167D83"/>
          <w:left w:val="single" w:sz="8" w:space="0" w:color="167D83"/>
          <w:bottom w:val="single" w:sz="8" w:space="0" w:color="167D83"/>
          <w:right w:val="single" w:sz="8" w:space="0" w:color="167D83"/>
          <w:insideH w:val="single" w:sz="8" w:space="0" w:color="167D83"/>
          <w:insideV w:val="single" w:sz="8" w:space="0" w:color="167D83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BECEC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rFonts w:ascii="Noto Sans SC Thin" w:hAnsi="Noto Sans SC Thin" w:eastAsia="Noto Sans SC Thin"/>
                <w:b/>
                <w:color w:val="167D83"/>
                <w:sz w:val="19"/>
              </w:rPr>
              <w:t xml:space="preserve">CAP  </w:t>
            </w:r>
            <w:r>
              <w:rPr>
                <w:rFonts w:ascii="Noto Sans SC Thin" w:hAnsi="Noto Sans SC Thin" w:eastAsia="Noto Sans SC Thin"/>
                <w:color w:val="A33A3A"/>
                <w:sz w:val="19"/>
              </w:rPr>
              <w:t>未提供XLSX最终分不高于5.0。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167D83"/>
          <w:left w:val="single" w:sz="8" w:space="0" w:color="167D83"/>
          <w:bottom w:val="single" w:sz="8" w:space="0" w:color="167D83"/>
          <w:right w:val="single" w:sz="8" w:space="0" w:color="167D83"/>
          <w:insideH w:val="single" w:sz="8" w:space="0" w:color="167D83"/>
          <w:insideV w:val="single" w:sz="8" w:space="0" w:color="167D83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BECEC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rFonts w:ascii="Noto Sans SC Thin" w:hAnsi="Noto Sans SC Thin" w:eastAsia="Noto Sans SC Thin"/>
                <w:b/>
                <w:color w:val="167D83"/>
                <w:sz w:val="19"/>
              </w:rPr>
              <w:t xml:space="preserve">CAP  </w:t>
            </w:r>
            <w:r>
              <w:rPr>
                <w:rFonts w:ascii="Noto Sans SC Thin" w:hAnsi="Noto Sans SC Thin" w:eastAsia="Noto Sans SC Thin"/>
                <w:color w:val="A33A3A"/>
                <w:sz w:val="19"/>
              </w:rPr>
              <w:t>把费用超支标为Favorable，最终分不高于6.0。</w:t>
            </w:r>
          </w:p>
        </w:tc>
      </w:tr>
    </w:tbl>
    <w:p>
      <w:pPr>
        <w:keepNext w:val="0"/>
        <w:pageBreakBefore/>
        <w:widowControl/>
        <w:spacing w:before="0" w:after="60" w:line="276" w:lineRule="auto"/>
      </w:pPr>
      <w:r>
        <w:rPr>
          <w:rFonts w:ascii="Noto Sans SC Thin" w:hAnsi="Noto Sans SC Thin" w:eastAsia="Noto Sans SC Thin"/>
          <w:b/>
          <w:color w:val="167D83"/>
          <w:sz w:val="18"/>
        </w:rPr>
        <w:t>电子表格与数据处理  /  L3</w:t>
      </w:r>
    </w:p>
    <w:p>
      <w:pPr>
        <w:pStyle w:val="Heading1"/>
        <w:spacing w:before="0"/>
      </w:pPr>
      <w:r>
        <w:t>T13  订阅用户 Cohort 留存分析 - 评分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BD4DC"/>
          <w:left w:val="single" w:sz="4" w:space="0" w:color="CBD4DC"/>
          <w:bottom w:val="single" w:sz="4" w:space="0" w:color="CBD4DC"/>
          <w:right w:val="single" w:sz="4" w:space="0" w:color="CBD4DC"/>
          <w:insideH w:val="single" w:sz="4" w:space="0" w:color="CBD4DC"/>
          <w:insideV w:val="single" w:sz="4" w:space="0" w:color="CBD4DC"/>
        </w:tblBorders>
      </w:tblPr>
      <w:tblGrid>
        <w:gridCol w:w="1700"/>
        <w:gridCol w:w="7660"/>
      </w:tblGrid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0F5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rFonts w:ascii="Noto Sans SC Thin" w:hAnsi="Noto Sans SC Thin" w:eastAsia="Noto Sans SC Thin"/>
                <w:b/>
                <w:color w:val="172033"/>
                <w:sz w:val="18"/>
              </w:rPr>
              <w:t>要求交付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rFonts w:ascii="Noto Sans SC Thin" w:hAnsi="Noto Sans SC Thin" w:eastAsia="Noto Sans SC Thin"/>
                <w:color w:val="202733"/>
                <w:sz w:val="18"/>
              </w:rPr>
              <w:t>可编辑 XLSX，含 cohort 热力图、加权留存曲线和不超过250字的结论。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0F5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rFonts w:ascii="Noto Sans SC Thin" w:hAnsi="Noto Sans SC Thin" w:eastAsia="Noto Sans SC Thin"/>
                <w:b/>
                <w:color w:val="172033"/>
                <w:sz w:val="18"/>
              </w:rPr>
              <w:t>建议时限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rFonts w:ascii="Noto Sans SC Thin" w:hAnsi="Noto Sans SC Thin" w:eastAsia="Noto Sans SC Thin"/>
                <w:color w:val="202733"/>
                <w:sz w:val="18"/>
              </w:rPr>
              <w:t>45分钟</w:t>
            </w:r>
          </w:p>
        </w:tc>
      </w:tr>
    </w:tbl>
    <w:p>
      <w:pPr>
        <w:pStyle w:val="Heading2"/>
      </w:pPr>
      <w:r>
        <w:t>专属评分表（满分10分）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BD4DC"/>
          <w:left w:val="single" w:sz="4" w:space="0" w:color="CBD4DC"/>
          <w:bottom w:val="single" w:sz="4" w:space="0" w:color="CBD4DC"/>
          <w:right w:val="single" w:sz="4" w:space="0" w:color="CBD4DC"/>
          <w:insideH w:val="single" w:sz="4" w:space="0" w:color="CBD4DC"/>
          <w:insideV w:val="single" w:sz="4" w:space="0" w:color="CBD4DC"/>
        </w:tblBorders>
      </w:tblPr>
      <w:tblGrid>
        <w:gridCol w:w="1600"/>
        <w:gridCol w:w="800"/>
        <w:gridCol w:w="4300"/>
        <w:gridCol w:w="2660"/>
      </w:tblGrid>
      <w:tr>
        <w:trPr>
          <w:tblHeader w:val="true"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2033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/>
                <w:color w:val="FFFFFF"/>
                <w:sz w:val="17"/>
              </w:rPr>
              <w:t>维度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2033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/>
                <w:color w:val="FFFFFF"/>
                <w:sz w:val="17"/>
              </w:rPr>
              <w:t>满分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2033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/>
                <w:color w:val="FFFFFF"/>
                <w:sz w:val="17"/>
              </w:rPr>
              <w:t>满分标准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2033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/>
                <w:color w:val="FFFFFF"/>
                <w:sz w:val="17"/>
              </w:rPr>
              <w:t>部分分/扣分锚点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/>
                <w:color w:val="202733"/>
                <w:sz w:val="16"/>
              </w:rPr>
              <w:t>留存计算准确性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3.0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每个可观测cell正确；组合M1=70.48%、M2=58.71%、M3=52.27%，未观测留空。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每个关键错误扣0.4；把空白当0最多1.0。</w:t>
            </w:r>
          </w:p>
        </w:tc>
      </w:tr>
      <w:tr>
        <w:tc>
          <w:tcPr>
            <w:tcW w:type="dxa" w:w="16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/>
                <w:color w:val="202733"/>
                <w:sz w:val="16"/>
              </w:rPr>
              <w:t>口径与可追踪性</w:t>
            </w:r>
          </w:p>
        </w:tc>
        <w:tc>
          <w:tcPr>
            <w:tcW w:type="dxa" w:w="8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1.5</w:t>
            </w:r>
          </w:p>
        </w:tc>
        <w:tc>
          <w:tcPr>
            <w:tcW w:type="dxa" w:w="43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明确加权分母随成熟cohort变化，公式可追踪。</w:t>
            </w:r>
          </w:p>
        </w:tc>
        <w:tc>
          <w:tcPr>
            <w:tcW w:type="dxa" w:w="266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简单平均或分母不一致，最多0.6。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/>
                <w:color w:val="202733"/>
                <w:sz w:val="16"/>
              </w:rPr>
              <w:t>分析深度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2.0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比较cohort但不把2月引导断言为因果；指出折扣变化是混杂因素及需要用户级/实验验证。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把相关性写成因果，最多0.7。</w:t>
            </w:r>
          </w:p>
        </w:tc>
      </w:tr>
      <w:tr>
        <w:tc>
          <w:tcPr>
            <w:tcW w:type="dxa" w:w="16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/>
                <w:color w:val="202733"/>
                <w:sz w:val="16"/>
              </w:rPr>
              <w:t>可视化</w:t>
            </w:r>
          </w:p>
        </w:tc>
        <w:tc>
          <w:tcPr>
            <w:tcW w:type="dxa" w:w="8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1.5</w:t>
            </w:r>
          </w:p>
        </w:tc>
        <w:tc>
          <w:tcPr>
            <w:tcW w:type="dxa" w:w="43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热力图和留存曲线可读，空白未被绘成0，轴与百分比格式正确。</w:t>
            </w:r>
          </w:p>
        </w:tc>
        <w:tc>
          <w:tcPr>
            <w:tcW w:type="dxa" w:w="266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图表误导或缺一种图，最多0.8。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/>
                <w:color w:val="202733"/>
                <w:sz w:val="16"/>
              </w:rPr>
              <w:t>文件完成度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2.0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可编辑XLSX、表名与说明清楚、结论与数据一致。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未交XLSX最多0.5。</w:t>
            </w:r>
          </w:p>
        </w:tc>
      </w:tr>
      <w:tr>
        <w:tc>
          <w:tcPr>
            <w:tcW w:type="dxa" w:w="6700"/>
            <w:gridSpan w:val="3"/>
            <w:shd w:fill="E8F0F5"/>
          </w:tcPr>
          <w:p>
            <w:pPr>
              <w:keepNext w:val="0"/>
              <w:widowControl/>
              <w:spacing w:before="0" w:after="0" w:line="276" w:lineRule="auto"/>
              <w:jc w:val="right"/>
            </w:pPr>
            <w:r>
              <w:rPr>
                <w:rFonts w:ascii="Noto Sans SC Thin" w:hAnsi="Noto Sans SC Thin" w:eastAsia="Noto Sans SC Thin"/>
                <w:b/>
                <w:color w:val="172033"/>
                <w:sz w:val="17"/>
              </w:rPr>
              <w:t>维度小计</w:t>
            </w:r>
          </w:p>
        </w:tc>
        <w:tc>
          <w:tcPr>
            <w:tcW w:type="dxa" w:w="2660"/>
            <w:shd w:fill="E8F0F5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/>
                <w:color w:val="172033"/>
                <w:sz w:val="18"/>
              </w:rPr>
              <w:t>10.0</w:t>
            </w:r>
          </w:p>
        </w:tc>
      </w:tr>
    </w:tbl>
    <w:p>
      <w:pPr>
        <w:pStyle w:val="Heading2"/>
      </w:pPr>
      <w:r>
        <w:t>Gold checks</w:t>
      </w:r>
    </w:p>
    <w:p>
      <w:pPr>
        <w:pStyle w:val="ListBullet"/>
        <w:keepNext w:val="0"/>
        <w:widowControl/>
        <w:spacing w:before="0" w:after="60" w:line="276" w:lineRule="auto"/>
      </w:pPr>
      <w:r>
        <w:rPr>
          <w:rFonts w:ascii="Noto Sans SC Thin" w:hAnsi="Noto Sans SC Thin" w:eastAsia="Noto Sans SC Thin"/>
          <w:color w:val="202733"/>
          <w:sz w:val="19"/>
        </w:rPr>
        <w:t>加权M1=(720+840+630+770)/(1000+1200+900+1100)=70.476%。</w:t>
      </w:r>
    </w:p>
    <w:p>
      <w:pPr>
        <w:pStyle w:val="ListBullet"/>
        <w:keepNext w:val="0"/>
        <w:widowControl/>
        <w:spacing w:before="0" w:after="60" w:line="276" w:lineRule="auto"/>
      </w:pPr>
      <w:r>
        <w:rPr>
          <w:rFonts w:ascii="Noto Sans SC Thin" w:hAnsi="Noto Sans SC Thin" w:eastAsia="Noto Sans SC Thin"/>
          <w:color w:val="202733"/>
          <w:sz w:val="19"/>
        </w:rPr>
        <w:t>加权M2=(610+690+520)/(1000+1200+900)=58.710%。</w:t>
      </w:r>
    </w:p>
    <w:p>
      <w:pPr>
        <w:pStyle w:val="ListBullet"/>
        <w:keepNext w:val="0"/>
        <w:widowControl/>
        <w:spacing w:before="0" w:after="60" w:line="276" w:lineRule="auto"/>
      </w:pPr>
      <w:r>
        <w:rPr>
          <w:rFonts w:ascii="Noto Sans SC Thin" w:hAnsi="Noto Sans SC Thin" w:eastAsia="Noto Sans SC Thin"/>
          <w:color w:val="202733"/>
          <w:sz w:val="19"/>
        </w:rPr>
        <w:t>加权M3=(550+600)/(1000+1200)=52.273%。</w:t>
      </w:r>
    </w:p>
    <w:p>
      <w:pPr>
        <w:pStyle w:val="ListBullet"/>
        <w:keepNext w:val="0"/>
        <w:widowControl/>
        <w:spacing w:before="0" w:after="60" w:line="276" w:lineRule="auto"/>
      </w:pPr>
      <w:r>
        <w:rPr>
          <w:rFonts w:ascii="Noto Sans SC Thin" w:hAnsi="Noto Sans SC Thin" w:eastAsia="Noto Sans SC Thin"/>
          <w:color w:val="202733"/>
          <w:sz w:val="19"/>
        </w:rPr>
        <w:t>2月引导与3月折扣调整使简单前后比较不能证明因果。</w:t>
      </w:r>
    </w:p>
    <w:p>
      <w:pPr>
        <w:pStyle w:val="Heading2"/>
      </w:pPr>
      <w:r>
        <w:t>严重错误与封顶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167D83"/>
          <w:left w:val="single" w:sz="8" w:space="0" w:color="167D83"/>
          <w:bottom w:val="single" w:sz="8" w:space="0" w:color="167D83"/>
          <w:right w:val="single" w:sz="8" w:space="0" w:color="167D83"/>
          <w:insideH w:val="single" w:sz="8" w:space="0" w:color="167D83"/>
          <w:insideV w:val="single" w:sz="8" w:space="0" w:color="167D83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BECEC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rFonts w:ascii="Noto Sans SC Thin" w:hAnsi="Noto Sans SC Thin" w:eastAsia="Noto Sans SC Thin"/>
                <w:b/>
                <w:color w:val="167D83"/>
                <w:sz w:val="19"/>
              </w:rPr>
              <w:t xml:space="preserve">CAP  </w:t>
            </w:r>
            <w:r>
              <w:rPr>
                <w:rFonts w:ascii="Noto Sans SC Thin" w:hAnsi="Noto Sans SC Thin" w:eastAsia="Noto Sans SC Thin"/>
                <w:color w:val="A33A3A"/>
                <w:sz w:val="19"/>
              </w:rPr>
              <w:t>将未成熟月份填0并据此下结论，最终分不高于5.0。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167D83"/>
          <w:left w:val="single" w:sz="8" w:space="0" w:color="167D83"/>
          <w:bottom w:val="single" w:sz="8" w:space="0" w:color="167D83"/>
          <w:right w:val="single" w:sz="8" w:space="0" w:color="167D83"/>
          <w:insideH w:val="single" w:sz="8" w:space="0" w:color="167D83"/>
          <w:insideV w:val="single" w:sz="8" w:space="0" w:color="167D83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BECEC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rFonts w:ascii="Noto Sans SC Thin" w:hAnsi="Noto Sans SC Thin" w:eastAsia="Noto Sans SC Thin"/>
                <w:b/>
                <w:color w:val="167D83"/>
                <w:sz w:val="19"/>
              </w:rPr>
              <w:t xml:space="preserve">CAP  </w:t>
            </w:r>
            <w:r>
              <w:rPr>
                <w:rFonts w:ascii="Noto Sans SC Thin" w:hAnsi="Noto Sans SC Thin" w:eastAsia="Noto Sans SC Thin"/>
                <w:color w:val="A33A3A"/>
                <w:sz w:val="19"/>
              </w:rPr>
              <w:t>未交XLSX最终分不高于5.0。</w:t>
            </w:r>
          </w:p>
        </w:tc>
      </w:tr>
    </w:tbl>
    <w:p>
      <w:pPr>
        <w:keepNext w:val="0"/>
        <w:pageBreakBefore/>
        <w:widowControl/>
        <w:spacing w:before="0" w:after="60" w:line="276" w:lineRule="auto"/>
      </w:pPr>
      <w:r>
        <w:rPr>
          <w:rFonts w:ascii="Noto Sans SC Thin" w:hAnsi="Noto Sans SC Thin" w:eastAsia="Noto Sans SC Thin"/>
          <w:b/>
          <w:color w:val="167D83"/>
          <w:sz w:val="18"/>
        </w:rPr>
        <w:t>电子表格与数据处理  /  L2</w:t>
      </w:r>
    </w:p>
    <w:p>
      <w:pPr>
        <w:pStyle w:val="Heading1"/>
        <w:spacing w:before="0"/>
      </w:pPr>
      <w:r>
        <w:t>T14  库存补货计算器 - 评分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BD4DC"/>
          <w:left w:val="single" w:sz="4" w:space="0" w:color="CBD4DC"/>
          <w:bottom w:val="single" w:sz="4" w:space="0" w:color="CBD4DC"/>
          <w:right w:val="single" w:sz="4" w:space="0" w:color="CBD4DC"/>
          <w:insideH w:val="single" w:sz="4" w:space="0" w:color="CBD4DC"/>
          <w:insideV w:val="single" w:sz="4" w:space="0" w:color="CBD4DC"/>
        </w:tblBorders>
      </w:tblPr>
      <w:tblGrid>
        <w:gridCol w:w="1700"/>
        <w:gridCol w:w="7660"/>
      </w:tblGrid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0F5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rFonts w:ascii="Noto Sans SC Thin" w:hAnsi="Noto Sans SC Thin" w:eastAsia="Noto Sans SC Thin"/>
                <w:b/>
                <w:color w:val="172033"/>
                <w:sz w:val="18"/>
              </w:rPr>
              <w:t>要求交付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rFonts w:ascii="Noto Sans SC Thin" w:hAnsi="Noto Sans SC Thin" w:eastAsia="Noto Sans SC Thin"/>
                <w:color w:val="202733"/>
                <w:sz w:val="18"/>
              </w:rPr>
              <w:t>可编辑 XLSX，含补货计算、异常检查和采购清单。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0F5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rFonts w:ascii="Noto Sans SC Thin" w:hAnsi="Noto Sans SC Thin" w:eastAsia="Noto Sans SC Thin"/>
                <w:b/>
                <w:color w:val="172033"/>
                <w:sz w:val="18"/>
              </w:rPr>
              <w:t>建议时限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rFonts w:ascii="Noto Sans SC Thin" w:hAnsi="Noto Sans SC Thin" w:eastAsia="Noto Sans SC Thin"/>
                <w:color w:val="202733"/>
                <w:sz w:val="18"/>
              </w:rPr>
              <w:t>40分钟</w:t>
            </w:r>
          </w:p>
        </w:tc>
      </w:tr>
    </w:tbl>
    <w:p>
      <w:pPr>
        <w:pStyle w:val="Heading2"/>
      </w:pPr>
      <w:r>
        <w:t>专属评分表（满分10分）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BD4DC"/>
          <w:left w:val="single" w:sz="4" w:space="0" w:color="CBD4DC"/>
          <w:bottom w:val="single" w:sz="4" w:space="0" w:color="CBD4DC"/>
          <w:right w:val="single" w:sz="4" w:space="0" w:color="CBD4DC"/>
          <w:insideH w:val="single" w:sz="4" w:space="0" w:color="CBD4DC"/>
          <w:insideV w:val="single" w:sz="4" w:space="0" w:color="CBD4DC"/>
        </w:tblBorders>
      </w:tblPr>
      <w:tblGrid>
        <w:gridCol w:w="1600"/>
        <w:gridCol w:w="800"/>
        <w:gridCol w:w="4300"/>
        <w:gridCol w:w="2660"/>
      </w:tblGrid>
      <w:tr>
        <w:trPr>
          <w:tblHeader w:val="true"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2033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/>
                <w:color w:val="FFFFFF"/>
                <w:sz w:val="17"/>
              </w:rPr>
              <w:t>维度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2033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/>
                <w:color w:val="FFFFFF"/>
                <w:sz w:val="17"/>
              </w:rPr>
              <w:t>满分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2033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/>
                <w:color w:val="FFFFFF"/>
                <w:sz w:val="17"/>
              </w:rPr>
              <w:t>满分标准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2033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/>
                <w:color w:val="FFFFFF"/>
                <w:sz w:val="17"/>
              </w:rPr>
              <w:t>部分分/扣分锚点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/>
                <w:color w:val="202733"/>
                <w:sz w:val="16"/>
              </w:rPr>
              <w:t>公式和触发逻辑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2.5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ROP、库存位置、目标库存和小于等于触发逻辑准确。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公式口径错误或用小于而非小于等于，每处扣0.5。</w:t>
            </w:r>
          </w:p>
        </w:tc>
      </w:tr>
      <w:tr>
        <w:tc>
          <w:tcPr>
            <w:tcW w:type="dxa" w:w="16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/>
                <w:color w:val="202733"/>
                <w:sz w:val="16"/>
              </w:rPr>
              <w:t>补货数量准确性</w:t>
            </w:r>
          </w:p>
        </w:tc>
        <w:tc>
          <w:tcPr>
            <w:tcW w:type="dxa" w:w="8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3.0</w:t>
            </w:r>
          </w:p>
        </w:tc>
        <w:tc>
          <w:tcPr>
            <w:tcW w:type="dxa" w:w="43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A=120、C=130、F=125、G=108，其余0，均正确向上取整。</w:t>
            </w:r>
          </w:p>
        </w:tc>
        <w:tc>
          <w:tcPr>
            <w:tcW w:type="dxa" w:w="266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每个SKU错误扣0.4-0.7。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/>
                <w:color w:val="202733"/>
                <w:sz w:val="16"/>
              </w:rPr>
              <w:t>异常与控制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1.0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标出F零现货、长交期和单位/空值检查，避免负下单量。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无异常控制最多0.4。</w:t>
            </w:r>
          </w:p>
        </w:tc>
      </w:tr>
      <w:tr>
        <w:tc>
          <w:tcPr>
            <w:tcW w:type="dxa" w:w="16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/>
                <w:color w:val="202733"/>
                <w:sz w:val="16"/>
              </w:rPr>
              <w:t>采购清单可用性</w:t>
            </w:r>
          </w:p>
        </w:tc>
        <w:tc>
          <w:tcPr>
            <w:tcW w:type="dxa" w:w="8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1.5</w:t>
            </w:r>
          </w:p>
        </w:tc>
        <w:tc>
          <w:tcPr>
            <w:tcW w:type="dxa" w:w="43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仅列触发SKU，含建议量、原因、库存位置和ROP，可排序。</w:t>
            </w:r>
          </w:p>
        </w:tc>
        <w:tc>
          <w:tcPr>
            <w:tcW w:type="dxa" w:w="266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采购清单混入非触发项或缺原因，最多0.8。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/>
                <w:color w:val="202733"/>
                <w:sz w:val="16"/>
              </w:rPr>
              <w:t>文件与格式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2.0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可编辑XLSX，公式可复核、筛选/冻结/条件格式合理。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未交XLSX最多0.5。</w:t>
            </w:r>
          </w:p>
        </w:tc>
      </w:tr>
      <w:tr>
        <w:tc>
          <w:tcPr>
            <w:tcW w:type="dxa" w:w="6700"/>
            <w:gridSpan w:val="3"/>
            <w:shd w:fill="E8F0F5"/>
          </w:tcPr>
          <w:p>
            <w:pPr>
              <w:keepNext w:val="0"/>
              <w:widowControl/>
              <w:spacing w:before="0" w:after="0" w:line="276" w:lineRule="auto"/>
              <w:jc w:val="right"/>
            </w:pPr>
            <w:r>
              <w:rPr>
                <w:rFonts w:ascii="Noto Sans SC Thin" w:hAnsi="Noto Sans SC Thin" w:eastAsia="Noto Sans SC Thin"/>
                <w:b/>
                <w:color w:val="172033"/>
                <w:sz w:val="17"/>
              </w:rPr>
              <w:t>维度小计</w:t>
            </w:r>
          </w:p>
        </w:tc>
        <w:tc>
          <w:tcPr>
            <w:tcW w:type="dxa" w:w="2660"/>
            <w:shd w:fill="E8F0F5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/>
                <w:color w:val="172033"/>
                <w:sz w:val="18"/>
              </w:rPr>
              <w:t>10.0</w:t>
            </w:r>
          </w:p>
        </w:tc>
      </w:tr>
    </w:tbl>
    <w:p>
      <w:pPr>
        <w:pStyle w:val="Heading2"/>
      </w:pPr>
      <w:r>
        <w:t>Gold checks</w:t>
      </w:r>
    </w:p>
    <w:p>
      <w:pPr>
        <w:pStyle w:val="ListBullet"/>
        <w:keepNext w:val="0"/>
        <w:widowControl/>
        <w:spacing w:before="0" w:after="60" w:line="276" w:lineRule="auto"/>
      </w:pPr>
      <w:r>
        <w:rPr>
          <w:rFonts w:ascii="Noto Sans SC Thin" w:hAnsi="Noto Sans SC Thin" w:eastAsia="Noto Sans SC Thin"/>
          <w:color w:val="202733"/>
          <w:sz w:val="19"/>
        </w:rPr>
        <w:t>ROP：A120、B144、C95、D150、E114、F110、G108、H450。</w:t>
      </w:r>
    </w:p>
    <w:p>
      <w:pPr>
        <w:pStyle w:val="ListBullet"/>
        <w:keepNext w:val="0"/>
        <w:widowControl/>
        <w:spacing w:before="0" w:after="60" w:line="276" w:lineRule="auto"/>
      </w:pPr>
      <w:r>
        <w:rPr>
          <w:rFonts w:ascii="Noto Sans SC Thin" w:hAnsi="Noto Sans SC Thin" w:eastAsia="Noto Sans SC Thin"/>
          <w:color w:val="202733"/>
          <w:sz w:val="19"/>
        </w:rPr>
        <w:t>触发并下单：A120、C130、F125、G108；B/D/E/H为0。</w:t>
      </w:r>
    </w:p>
    <w:p>
      <w:pPr>
        <w:pStyle w:val="Heading2"/>
      </w:pPr>
      <w:r>
        <w:t>严重错误与封顶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167D83"/>
          <w:left w:val="single" w:sz="8" w:space="0" w:color="167D83"/>
          <w:bottom w:val="single" w:sz="8" w:space="0" w:color="167D83"/>
          <w:right w:val="single" w:sz="8" w:space="0" w:color="167D83"/>
          <w:insideH w:val="single" w:sz="8" w:space="0" w:color="167D83"/>
          <w:insideV w:val="single" w:sz="8" w:space="0" w:color="167D83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BECEC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rFonts w:ascii="Noto Sans SC Thin" w:hAnsi="Noto Sans SC Thin" w:eastAsia="Noto Sans SC Thin"/>
                <w:b/>
                <w:color w:val="167D83"/>
                <w:sz w:val="19"/>
              </w:rPr>
              <w:t xml:space="preserve">CAP  </w:t>
            </w:r>
            <w:r>
              <w:rPr>
                <w:rFonts w:ascii="Noto Sans SC Thin" w:hAnsi="Noto Sans SC Thin" w:eastAsia="Noto Sans SC Thin"/>
                <w:color w:val="A33A3A"/>
                <w:sz w:val="19"/>
              </w:rPr>
              <w:t>未交XLSX最终分不高于5.0。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167D83"/>
          <w:left w:val="single" w:sz="8" w:space="0" w:color="167D83"/>
          <w:bottom w:val="single" w:sz="8" w:space="0" w:color="167D83"/>
          <w:right w:val="single" w:sz="8" w:space="0" w:color="167D83"/>
          <w:insideH w:val="single" w:sz="8" w:space="0" w:color="167D83"/>
          <w:insideV w:val="single" w:sz="8" w:space="0" w:color="167D83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BECEC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rFonts w:ascii="Noto Sans SC Thin" w:hAnsi="Noto Sans SC Thin" w:eastAsia="Noto Sans SC Thin"/>
                <w:b/>
                <w:color w:val="167D83"/>
                <w:sz w:val="19"/>
              </w:rPr>
              <w:t xml:space="preserve">CAP  </w:t>
            </w:r>
            <w:r>
              <w:rPr>
                <w:rFonts w:ascii="Noto Sans SC Thin" w:hAnsi="Noto Sans SC Thin" w:eastAsia="Noto Sans SC Thin"/>
                <w:color w:val="A33A3A"/>
                <w:sz w:val="19"/>
              </w:rPr>
              <w:t>未按Case Pack向上取整导致采购量不足，最终分不高于7.0。</w:t>
            </w:r>
          </w:p>
        </w:tc>
      </w:tr>
    </w:tbl>
    <w:p>
      <w:pPr>
        <w:keepNext w:val="0"/>
        <w:pageBreakBefore/>
        <w:widowControl/>
        <w:spacing w:before="0" w:after="60" w:line="276" w:lineRule="auto"/>
      </w:pPr>
      <w:r>
        <w:rPr>
          <w:rFonts w:ascii="Noto Sans SC Thin" w:hAnsi="Noto Sans SC Thin" w:eastAsia="Noto Sans SC Thin"/>
          <w:b/>
          <w:color w:val="167D83"/>
          <w:sz w:val="18"/>
        </w:rPr>
        <w:t>电子表格与数据处理  /  L3</w:t>
      </w:r>
    </w:p>
    <w:p>
      <w:pPr>
        <w:pStyle w:val="Heading1"/>
        <w:spacing w:before="0"/>
      </w:pPr>
      <w:r>
        <w:t>T15  六个月现金流情景模型 - 评分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BD4DC"/>
          <w:left w:val="single" w:sz="4" w:space="0" w:color="CBD4DC"/>
          <w:bottom w:val="single" w:sz="4" w:space="0" w:color="CBD4DC"/>
          <w:right w:val="single" w:sz="4" w:space="0" w:color="CBD4DC"/>
          <w:insideH w:val="single" w:sz="4" w:space="0" w:color="CBD4DC"/>
          <w:insideV w:val="single" w:sz="4" w:space="0" w:color="CBD4DC"/>
        </w:tblBorders>
      </w:tblPr>
      <w:tblGrid>
        <w:gridCol w:w="1700"/>
        <w:gridCol w:w="7660"/>
      </w:tblGrid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0F5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rFonts w:ascii="Noto Sans SC Thin" w:hAnsi="Noto Sans SC Thin" w:eastAsia="Noto Sans SC Thin"/>
                <w:b/>
                <w:color w:val="172033"/>
                <w:sz w:val="18"/>
              </w:rPr>
              <w:t>要求交付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rFonts w:ascii="Noto Sans SC Thin" w:hAnsi="Noto Sans SC Thin" w:eastAsia="Noto Sans SC Thin"/>
                <w:color w:val="202733"/>
                <w:sz w:val="18"/>
              </w:rPr>
              <w:t>可编辑 XLSX，含 Base、Downside、Assumptions、Dashboard 四张表。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0F5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rFonts w:ascii="Noto Sans SC Thin" w:hAnsi="Noto Sans SC Thin" w:eastAsia="Noto Sans SC Thin"/>
                <w:b/>
                <w:color w:val="172033"/>
                <w:sz w:val="18"/>
              </w:rPr>
              <w:t>建议时限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rFonts w:ascii="Noto Sans SC Thin" w:hAnsi="Noto Sans SC Thin" w:eastAsia="Noto Sans SC Thin"/>
                <w:color w:val="202733"/>
                <w:sz w:val="18"/>
              </w:rPr>
              <w:t>50分钟</w:t>
            </w:r>
          </w:p>
        </w:tc>
      </w:tr>
    </w:tbl>
    <w:p>
      <w:pPr>
        <w:pStyle w:val="Heading2"/>
      </w:pPr>
      <w:r>
        <w:t>专属评分表（满分10分）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BD4DC"/>
          <w:left w:val="single" w:sz="4" w:space="0" w:color="CBD4DC"/>
          <w:bottom w:val="single" w:sz="4" w:space="0" w:color="CBD4DC"/>
          <w:right w:val="single" w:sz="4" w:space="0" w:color="CBD4DC"/>
          <w:insideH w:val="single" w:sz="4" w:space="0" w:color="CBD4DC"/>
          <w:insideV w:val="single" w:sz="4" w:space="0" w:color="CBD4DC"/>
        </w:tblBorders>
      </w:tblPr>
      <w:tblGrid>
        <w:gridCol w:w="1600"/>
        <w:gridCol w:w="800"/>
        <w:gridCol w:w="4300"/>
        <w:gridCol w:w="2660"/>
      </w:tblGrid>
      <w:tr>
        <w:trPr>
          <w:tblHeader w:val="true"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2033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/>
                <w:color w:val="FFFFFF"/>
                <w:sz w:val="17"/>
              </w:rPr>
              <w:t>维度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2033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/>
                <w:color w:val="FFFFFF"/>
                <w:sz w:val="17"/>
              </w:rPr>
              <w:t>满分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2033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/>
                <w:color w:val="FFFFFF"/>
                <w:sz w:val="17"/>
              </w:rPr>
              <w:t>满分标准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2033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/>
                <w:color w:val="FFFFFF"/>
                <w:sz w:val="17"/>
              </w:rPr>
              <w:t>部分分/扣分锚点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/>
                <w:color w:val="202733"/>
                <w:sz w:val="16"/>
              </w:rPr>
              <w:t>Base模型准确性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2.5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月末现金依次1.866、2.500、2.270、2.472、2.510、2.984，公式滚动正确。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每月错误扣0.3-0.6；未滚动现金最多1.0。</w:t>
            </w:r>
          </w:p>
        </w:tc>
      </w:tr>
      <w:tr>
        <w:tc>
          <w:tcPr>
            <w:tcW w:type="dxa" w:w="16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/>
                <w:color w:val="202733"/>
                <w:sz w:val="16"/>
              </w:rPr>
              <w:t>Downside模型准确性</w:t>
            </w:r>
          </w:p>
        </w:tc>
        <w:tc>
          <w:tcPr>
            <w:tcW w:type="dxa" w:w="8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2.5</w:t>
            </w:r>
          </w:p>
        </w:tc>
        <w:tc>
          <w:tcPr>
            <w:tcW w:type="dxa" w:w="43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月末现金1.744、2.245、1.862、1.921、1.796、2.086，最低1.744且不触发0.8阈值。</w:t>
            </w:r>
          </w:p>
        </w:tc>
        <w:tc>
          <w:tcPr>
            <w:tcW w:type="dxa" w:w="266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错误处理固定/变动成本最多1.0。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/>
                <w:color w:val="202733"/>
                <w:sz w:val="16"/>
              </w:rPr>
              <w:t>情景与假设可控性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1.5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收入降幅、变动成本率和阈值可在Assumptions调整，场景无硬编码。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核心结果写死最多0.6。</w:t>
            </w:r>
          </w:p>
        </w:tc>
      </w:tr>
      <w:tr>
        <w:tc>
          <w:tcPr>
            <w:tcW w:type="dxa" w:w="16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/>
                <w:color w:val="202733"/>
                <w:sz w:val="16"/>
              </w:rPr>
              <w:t>Dashboard与决策解释</w:t>
            </w:r>
          </w:p>
        </w:tc>
        <w:tc>
          <w:tcPr>
            <w:tcW w:type="dxa" w:w="8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1.5</w:t>
            </w:r>
          </w:p>
        </w:tc>
        <w:tc>
          <w:tcPr>
            <w:tcW w:type="dxa" w:w="43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清楚比较两情景、最低现金和阈值余量，指出模型未覆盖回款延迟等风险。</w:t>
            </w:r>
          </w:p>
        </w:tc>
        <w:tc>
          <w:tcPr>
            <w:tcW w:type="dxa" w:w="266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仅图表无判断最多0.7。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/>
                <w:color w:val="202733"/>
                <w:sz w:val="16"/>
              </w:rPr>
              <w:t>文件与格式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2.0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四张表齐全、公式可追踪、图表和单位清楚、XLSX可编辑。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未交XLSX最多0.5。</w:t>
            </w:r>
          </w:p>
        </w:tc>
      </w:tr>
      <w:tr>
        <w:tc>
          <w:tcPr>
            <w:tcW w:type="dxa" w:w="6700"/>
            <w:gridSpan w:val="3"/>
            <w:shd w:fill="E8F0F5"/>
          </w:tcPr>
          <w:p>
            <w:pPr>
              <w:keepNext w:val="0"/>
              <w:widowControl/>
              <w:spacing w:before="0" w:after="0" w:line="276" w:lineRule="auto"/>
              <w:jc w:val="right"/>
            </w:pPr>
            <w:r>
              <w:rPr>
                <w:rFonts w:ascii="Noto Sans SC Thin" w:hAnsi="Noto Sans SC Thin" w:eastAsia="Noto Sans SC Thin"/>
                <w:b/>
                <w:color w:val="172033"/>
                <w:sz w:val="17"/>
              </w:rPr>
              <w:t>维度小计</w:t>
            </w:r>
          </w:p>
        </w:tc>
        <w:tc>
          <w:tcPr>
            <w:tcW w:type="dxa" w:w="2660"/>
            <w:shd w:fill="E8F0F5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/>
                <w:color w:val="172033"/>
                <w:sz w:val="18"/>
              </w:rPr>
              <w:t>10.0</w:t>
            </w:r>
          </w:p>
        </w:tc>
      </w:tr>
    </w:tbl>
    <w:p>
      <w:pPr>
        <w:pStyle w:val="Heading2"/>
      </w:pPr>
      <w:r>
        <w:t>Gold checks</w:t>
      </w:r>
    </w:p>
    <w:p>
      <w:pPr>
        <w:pStyle w:val="ListBullet"/>
        <w:keepNext w:val="0"/>
        <w:widowControl/>
        <w:spacing w:before="0" w:after="60" w:line="276" w:lineRule="auto"/>
      </w:pPr>
      <w:r>
        <w:rPr>
          <w:rFonts w:ascii="Noto Sans SC Thin" w:hAnsi="Noto Sans SC Thin" w:eastAsia="Noto Sans SC Thin"/>
          <w:color w:val="202733"/>
          <w:sz w:val="19"/>
        </w:rPr>
        <w:t>Base月末：1.866, 2.500, 2.270, 2.472, 2.510, 2.984；最低1.866。</w:t>
      </w:r>
    </w:p>
    <w:p>
      <w:pPr>
        <w:pStyle w:val="ListBullet"/>
        <w:keepNext w:val="0"/>
        <w:widowControl/>
        <w:spacing w:before="0" w:after="60" w:line="276" w:lineRule="auto"/>
      </w:pPr>
      <w:r>
        <w:rPr>
          <w:rFonts w:ascii="Noto Sans SC Thin" w:hAnsi="Noto Sans SC Thin" w:eastAsia="Noto Sans SC Thin"/>
          <w:color w:val="202733"/>
          <w:sz w:val="19"/>
        </w:rPr>
        <w:t>Downside月末：1.7436, 2.2450, 1.8620, 1.9212, 1.7960, 2.0864；最低1.7436。</w:t>
      </w:r>
    </w:p>
    <w:p>
      <w:pPr>
        <w:pStyle w:val="ListBullet"/>
        <w:keepNext w:val="0"/>
        <w:widowControl/>
        <w:spacing w:before="0" w:after="60" w:line="276" w:lineRule="auto"/>
      </w:pPr>
      <w:r>
        <w:rPr>
          <w:rFonts w:ascii="Noto Sans SC Thin" w:hAnsi="Noto Sans SC Thin" w:eastAsia="Noto Sans SC Thin"/>
          <w:color w:val="202733"/>
          <w:sz w:val="19"/>
        </w:rPr>
        <w:t>两情景均不低于0.8，不能声称发生现金违约。</w:t>
      </w:r>
    </w:p>
    <w:p>
      <w:pPr>
        <w:pStyle w:val="Heading2"/>
      </w:pPr>
      <w:r>
        <w:t>严重错误与封顶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167D83"/>
          <w:left w:val="single" w:sz="8" w:space="0" w:color="167D83"/>
          <w:bottom w:val="single" w:sz="8" w:space="0" w:color="167D83"/>
          <w:right w:val="single" w:sz="8" w:space="0" w:color="167D83"/>
          <w:insideH w:val="single" w:sz="8" w:space="0" w:color="167D83"/>
          <w:insideV w:val="single" w:sz="8" w:space="0" w:color="167D83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BECEC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rFonts w:ascii="Noto Sans SC Thin" w:hAnsi="Noto Sans SC Thin" w:eastAsia="Noto Sans SC Thin"/>
                <w:b/>
                <w:color w:val="167D83"/>
                <w:sz w:val="19"/>
              </w:rPr>
              <w:t xml:space="preserve">CAP  </w:t>
            </w:r>
            <w:r>
              <w:rPr>
                <w:rFonts w:ascii="Noto Sans SC Thin" w:hAnsi="Noto Sans SC Thin" w:eastAsia="Noto Sans SC Thin"/>
                <w:color w:val="A33A3A"/>
                <w:sz w:val="19"/>
              </w:rPr>
              <w:t>未交XLSX最终分不高于5.0。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167D83"/>
          <w:left w:val="single" w:sz="8" w:space="0" w:color="167D83"/>
          <w:bottom w:val="single" w:sz="8" w:space="0" w:color="167D83"/>
          <w:right w:val="single" w:sz="8" w:space="0" w:color="167D83"/>
          <w:insideH w:val="single" w:sz="8" w:space="0" w:color="167D83"/>
          <w:insideV w:val="single" w:sz="8" w:space="0" w:color="167D83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BECEC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rFonts w:ascii="Noto Sans SC Thin" w:hAnsi="Noto Sans SC Thin" w:eastAsia="Noto Sans SC Thin"/>
                <w:b/>
                <w:color w:val="167D83"/>
                <w:sz w:val="19"/>
              </w:rPr>
              <w:t xml:space="preserve">CAP  </w:t>
            </w:r>
            <w:r>
              <w:rPr>
                <w:rFonts w:ascii="Noto Sans SC Thin" w:hAnsi="Noto Sans SC Thin" w:eastAsia="Noto Sans SC Thin"/>
                <w:color w:val="A33A3A"/>
                <w:sz w:val="19"/>
              </w:rPr>
              <w:t>把收入下降15%错误地同时削减固定费用，最终分不高于6.0。</w:t>
            </w:r>
          </w:p>
        </w:tc>
      </w:tr>
    </w:tbl>
    <w:p>
      <w:pPr>
        <w:keepNext w:val="0"/>
        <w:pageBreakBefore/>
        <w:widowControl/>
        <w:spacing w:before="0" w:after="60" w:line="276" w:lineRule="auto"/>
      </w:pPr>
      <w:r>
        <w:rPr>
          <w:rFonts w:ascii="Noto Sans SC Thin" w:hAnsi="Noto Sans SC Thin" w:eastAsia="Noto Sans SC Thin"/>
          <w:b/>
          <w:color w:val="167D83"/>
          <w:sz w:val="18"/>
        </w:rPr>
        <w:t>营销、销售与客户  /  L1</w:t>
      </w:r>
    </w:p>
    <w:p>
      <w:pPr>
        <w:pStyle w:val="Heading1"/>
        <w:spacing w:before="0"/>
      </w:pPr>
      <w:r>
        <w:t>T16  B2B 整合营销文案 - 评分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BD4DC"/>
          <w:left w:val="single" w:sz="4" w:space="0" w:color="CBD4DC"/>
          <w:bottom w:val="single" w:sz="4" w:space="0" w:color="CBD4DC"/>
          <w:right w:val="single" w:sz="4" w:space="0" w:color="CBD4DC"/>
          <w:insideH w:val="single" w:sz="4" w:space="0" w:color="CBD4DC"/>
          <w:insideV w:val="single" w:sz="4" w:space="0" w:color="CBD4DC"/>
        </w:tblBorders>
      </w:tblPr>
      <w:tblGrid>
        <w:gridCol w:w="1700"/>
        <w:gridCol w:w="7660"/>
      </w:tblGrid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0F5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rFonts w:ascii="Noto Sans SC Thin" w:hAnsi="Noto Sans SC Thin" w:eastAsia="Noto Sans SC Thin"/>
                <w:b/>
                <w:color w:val="172033"/>
                <w:sz w:val="18"/>
              </w:rPr>
              <w:t>要求交付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rFonts w:ascii="Noto Sans SC Thin" w:hAnsi="Noto Sans SC Thin" w:eastAsia="Noto Sans SC Thin"/>
                <w:color w:val="202733"/>
                <w:sz w:val="18"/>
              </w:rPr>
              <w:t>中文文案包：3条LinkedIn/领英帖子、4个邮件主题、落地页首屏、30秒视频脚本。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0F5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rFonts w:ascii="Noto Sans SC Thin" w:hAnsi="Noto Sans SC Thin" w:eastAsia="Noto Sans SC Thin"/>
                <w:b/>
                <w:color w:val="172033"/>
                <w:sz w:val="18"/>
              </w:rPr>
              <w:t>建议时限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rFonts w:ascii="Noto Sans SC Thin" w:hAnsi="Noto Sans SC Thin" w:eastAsia="Noto Sans SC Thin"/>
                <w:color w:val="202733"/>
                <w:sz w:val="18"/>
              </w:rPr>
              <w:t>25分钟</w:t>
            </w:r>
          </w:p>
        </w:tc>
      </w:tr>
    </w:tbl>
    <w:p>
      <w:pPr>
        <w:pStyle w:val="Heading2"/>
      </w:pPr>
      <w:r>
        <w:t>专属评分表（满分10分）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BD4DC"/>
          <w:left w:val="single" w:sz="4" w:space="0" w:color="CBD4DC"/>
          <w:bottom w:val="single" w:sz="4" w:space="0" w:color="CBD4DC"/>
          <w:right w:val="single" w:sz="4" w:space="0" w:color="CBD4DC"/>
          <w:insideH w:val="single" w:sz="4" w:space="0" w:color="CBD4DC"/>
          <w:insideV w:val="single" w:sz="4" w:space="0" w:color="CBD4DC"/>
        </w:tblBorders>
      </w:tblPr>
      <w:tblGrid>
        <w:gridCol w:w="1600"/>
        <w:gridCol w:w="800"/>
        <w:gridCol w:w="4300"/>
        <w:gridCol w:w="2660"/>
      </w:tblGrid>
      <w:tr>
        <w:trPr>
          <w:tblHeader w:val="true"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2033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/>
                <w:color w:val="FFFFFF"/>
                <w:sz w:val="17"/>
              </w:rPr>
              <w:t>维度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2033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/>
                <w:color w:val="FFFFFF"/>
                <w:sz w:val="17"/>
              </w:rPr>
              <w:t>满分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2033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/>
                <w:color w:val="FFFFFF"/>
                <w:sz w:val="17"/>
              </w:rPr>
              <w:t>满分标准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2033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/>
                <w:color w:val="FFFFFF"/>
                <w:sz w:val="17"/>
              </w:rPr>
              <w:t>部分分/扣分锚点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/>
                <w:color w:val="202733"/>
                <w:sz w:val="16"/>
              </w:rPr>
              <w:t>事实与合规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2.5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产品边界、隐私、1.3小时/18家/6周/无对照限定准确，无禁止词或医疗承诺。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虚构证据或保证性承诺本维度0。</w:t>
            </w:r>
          </w:p>
        </w:tc>
      </w:tr>
      <w:tr>
        <w:tc>
          <w:tcPr>
            <w:tcW w:type="dxa" w:w="16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/>
                <w:color w:val="202733"/>
                <w:sz w:val="16"/>
              </w:rPr>
              <w:t>受众洞察与价值主张</w:t>
            </w:r>
          </w:p>
        </w:tc>
        <w:tc>
          <w:tcPr>
            <w:tcW w:type="dxa" w:w="8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2.0</w:t>
            </w:r>
          </w:p>
        </w:tc>
        <w:tc>
          <w:tcPr>
            <w:tcW w:type="dxa" w:w="43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分别回应COO、HR和经理的痛点，价值具体且不夸大。</w:t>
            </w:r>
          </w:p>
        </w:tc>
        <w:tc>
          <w:tcPr>
            <w:tcW w:type="dxa" w:w="266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泛泛谈效率，最多1.0。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/>
                <w:color w:val="202733"/>
                <w:sz w:val="16"/>
              </w:rPr>
              <w:t>渠道适配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2.0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帖子、主题、落地页和视频在节奏、长度与CTA上有明显差异。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四类内容高度重复，最多0.8。</w:t>
            </w:r>
          </w:p>
        </w:tc>
      </w:tr>
      <w:tr>
        <w:tc>
          <w:tcPr>
            <w:tcW w:type="dxa" w:w="16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/>
                <w:color w:val="202733"/>
                <w:sz w:val="16"/>
              </w:rPr>
              <w:t>创意与说服力</w:t>
            </w:r>
          </w:p>
        </w:tc>
        <w:tc>
          <w:tcPr>
            <w:tcW w:type="dxa" w:w="8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2.0</w:t>
            </w:r>
          </w:p>
        </w:tc>
        <w:tc>
          <w:tcPr>
            <w:tcW w:type="dxa" w:w="43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有统一活动概念、清楚证据和低摩擦CTA，语言自然。</w:t>
            </w:r>
          </w:p>
        </w:tc>
        <w:tc>
          <w:tcPr>
            <w:tcW w:type="dxa" w:w="266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只有功能列表或陈词滥调，最多1.0。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/>
                <w:color w:val="202733"/>
                <w:sz w:val="16"/>
              </w:rPr>
              <w:t>完整性与格式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1.5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所有指定数量和组件齐全，标签清楚。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每缺一类交付扣0.4。</w:t>
            </w:r>
          </w:p>
        </w:tc>
      </w:tr>
      <w:tr>
        <w:tc>
          <w:tcPr>
            <w:tcW w:type="dxa" w:w="6700"/>
            <w:gridSpan w:val="3"/>
            <w:shd w:fill="E8F0F5"/>
          </w:tcPr>
          <w:p>
            <w:pPr>
              <w:keepNext w:val="0"/>
              <w:widowControl/>
              <w:spacing w:before="0" w:after="0" w:line="276" w:lineRule="auto"/>
              <w:jc w:val="right"/>
            </w:pPr>
            <w:r>
              <w:rPr>
                <w:rFonts w:ascii="Noto Sans SC Thin" w:hAnsi="Noto Sans SC Thin" w:eastAsia="Noto Sans SC Thin"/>
                <w:b/>
                <w:color w:val="172033"/>
                <w:sz w:val="17"/>
              </w:rPr>
              <w:t>维度小计</w:t>
            </w:r>
          </w:p>
        </w:tc>
        <w:tc>
          <w:tcPr>
            <w:tcW w:type="dxa" w:w="2660"/>
            <w:shd w:fill="E8F0F5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/>
                <w:color w:val="172033"/>
                <w:sz w:val="18"/>
              </w:rPr>
              <w:t>10.0</w:t>
            </w:r>
          </w:p>
        </w:tc>
      </w:tr>
    </w:tbl>
    <w:p>
      <w:pPr>
        <w:pStyle w:val="Heading2"/>
      </w:pPr>
      <w:r>
        <w:t>Gold checks</w:t>
      </w:r>
    </w:p>
    <w:p>
      <w:pPr>
        <w:pStyle w:val="ListBullet"/>
        <w:keepNext w:val="0"/>
        <w:widowControl/>
        <w:spacing w:before="0" w:after="60" w:line="276" w:lineRule="auto"/>
      </w:pPr>
      <w:r>
        <w:rPr>
          <w:rFonts w:ascii="Noto Sans SC Thin" w:hAnsi="Noto Sans SC Thin" w:eastAsia="Noto Sans SC Thin"/>
          <w:color w:val="202733"/>
          <w:sz w:val="19"/>
        </w:rPr>
        <w:t>试点限定必须包含18家、1,260人、6周、中位数+1.3小时、无对照或等价限定。</w:t>
      </w:r>
    </w:p>
    <w:p>
      <w:pPr>
        <w:pStyle w:val="Heading2"/>
      </w:pPr>
      <w:r>
        <w:t>严重错误与封顶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167D83"/>
          <w:left w:val="single" w:sz="8" w:space="0" w:color="167D83"/>
          <w:bottom w:val="single" w:sz="8" w:space="0" w:color="167D83"/>
          <w:right w:val="single" w:sz="8" w:space="0" w:color="167D83"/>
          <w:insideH w:val="single" w:sz="8" w:space="0" w:color="167D83"/>
          <w:insideV w:val="single" w:sz="8" w:space="0" w:color="167D83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BECEC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rFonts w:ascii="Noto Sans SC Thin" w:hAnsi="Noto Sans SC Thin" w:eastAsia="Noto Sans SC Thin"/>
                <w:b/>
                <w:color w:val="167D83"/>
                <w:sz w:val="19"/>
              </w:rPr>
              <w:t xml:space="preserve">CAP  </w:t>
            </w:r>
            <w:r>
              <w:rPr>
                <w:rFonts w:ascii="Noto Sans SC Thin" w:hAnsi="Noto Sans SC Thin" w:eastAsia="Noto Sans SC Thin"/>
                <w:color w:val="A33A3A"/>
                <w:sz w:val="19"/>
              </w:rPr>
              <w:t>出现虚构客户、奖项、医疗疗效或保证性结果，最终分不高于4.0。</w:t>
            </w:r>
          </w:p>
        </w:tc>
      </w:tr>
    </w:tbl>
    <w:p>
      <w:pPr>
        <w:keepNext w:val="0"/>
        <w:pageBreakBefore/>
        <w:widowControl/>
        <w:spacing w:before="0" w:after="60" w:line="276" w:lineRule="auto"/>
      </w:pPr>
      <w:r>
        <w:rPr>
          <w:rFonts w:ascii="Noto Sans SC Thin" w:hAnsi="Noto Sans SC Thin" w:eastAsia="Noto Sans SC Thin"/>
          <w:b/>
          <w:color w:val="167D83"/>
          <w:sz w:val="18"/>
        </w:rPr>
        <w:t>营销、销售与客户  /  L1</w:t>
      </w:r>
    </w:p>
    <w:p>
      <w:pPr>
        <w:pStyle w:val="Heading1"/>
        <w:spacing w:before="0"/>
      </w:pPr>
      <w:r>
        <w:t>T17  品牌语气本地化 - 评分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BD4DC"/>
          <w:left w:val="single" w:sz="4" w:space="0" w:color="CBD4DC"/>
          <w:bottom w:val="single" w:sz="4" w:space="0" w:color="CBD4DC"/>
          <w:right w:val="single" w:sz="4" w:space="0" w:color="CBD4DC"/>
          <w:insideH w:val="single" w:sz="4" w:space="0" w:color="CBD4DC"/>
          <w:insideV w:val="single" w:sz="4" w:space="0" w:color="CBD4DC"/>
        </w:tblBorders>
      </w:tblPr>
      <w:tblGrid>
        <w:gridCol w:w="1700"/>
        <w:gridCol w:w="7660"/>
      </w:tblGrid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0F5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rFonts w:ascii="Noto Sans SC Thin" w:hAnsi="Noto Sans SC Thin" w:eastAsia="Noto Sans SC Thin"/>
                <w:b/>
                <w:color w:val="172033"/>
                <w:sz w:val="18"/>
              </w:rPr>
              <w:t>要求交付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rFonts w:ascii="Noto Sans SC Thin" w:hAnsi="Noto Sans SC Thin" w:eastAsia="Noto Sans SC Thin"/>
                <w:color w:val="202733"/>
                <w:sz w:val="18"/>
              </w:rPr>
              <w:t>简体中文本地化包：微信推文开头、应用内横幅、两条推送通知及术语说明。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0F5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rFonts w:ascii="Noto Sans SC Thin" w:hAnsi="Noto Sans SC Thin" w:eastAsia="Noto Sans SC Thin"/>
                <w:b/>
                <w:color w:val="172033"/>
                <w:sz w:val="18"/>
              </w:rPr>
              <w:t>建议时限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rFonts w:ascii="Noto Sans SC Thin" w:hAnsi="Noto Sans SC Thin" w:eastAsia="Noto Sans SC Thin"/>
                <w:color w:val="202733"/>
                <w:sz w:val="18"/>
              </w:rPr>
              <w:t>25分钟</w:t>
            </w:r>
          </w:p>
        </w:tc>
      </w:tr>
    </w:tbl>
    <w:p>
      <w:pPr>
        <w:pStyle w:val="Heading2"/>
      </w:pPr>
      <w:r>
        <w:t>专属评分表（满分10分）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BD4DC"/>
          <w:left w:val="single" w:sz="4" w:space="0" w:color="CBD4DC"/>
          <w:bottom w:val="single" w:sz="4" w:space="0" w:color="CBD4DC"/>
          <w:right w:val="single" w:sz="4" w:space="0" w:color="CBD4DC"/>
          <w:insideH w:val="single" w:sz="4" w:space="0" w:color="CBD4DC"/>
          <w:insideV w:val="single" w:sz="4" w:space="0" w:color="CBD4DC"/>
        </w:tblBorders>
      </w:tblPr>
      <w:tblGrid>
        <w:gridCol w:w="1600"/>
        <w:gridCol w:w="800"/>
        <w:gridCol w:w="4300"/>
        <w:gridCol w:w="2660"/>
      </w:tblGrid>
      <w:tr>
        <w:trPr>
          <w:tblHeader w:val="true"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2033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/>
                <w:color w:val="FFFFFF"/>
                <w:sz w:val="17"/>
              </w:rPr>
              <w:t>维度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2033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/>
                <w:color w:val="FFFFFF"/>
                <w:sz w:val="17"/>
              </w:rPr>
              <w:t>满分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2033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/>
                <w:color w:val="FFFFFF"/>
                <w:sz w:val="17"/>
              </w:rPr>
              <w:t>满分标准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2033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/>
                <w:color w:val="FFFFFF"/>
                <w:sz w:val="17"/>
              </w:rPr>
              <w:t>部分分/扣分锚点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/>
                <w:color w:val="202733"/>
                <w:sz w:val="16"/>
              </w:rPr>
              <w:t>含义与条款准确性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3.0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20%、首张年度账单、2026-09-30、50席、新客户、续费前取消、14天/无需信用卡、试用25人准确。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每个条款错误扣0.4-0.7。</w:t>
            </w:r>
          </w:p>
        </w:tc>
      </w:tr>
      <w:tr>
        <w:tc>
          <w:tcPr>
            <w:tcW w:type="dxa" w:w="16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/>
                <w:color w:val="202733"/>
                <w:sz w:val="16"/>
              </w:rPr>
              <w:t>本地化质量</w:t>
            </w:r>
          </w:p>
        </w:tc>
        <w:tc>
          <w:tcPr>
            <w:tcW w:type="dxa" w:w="8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2.0</w:t>
            </w:r>
          </w:p>
        </w:tc>
        <w:tc>
          <w:tcPr>
            <w:tcW w:type="dxa" w:w="43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中文自然，不逐字硬译，符合大陆B2B语境且无歧义。</w:t>
            </w:r>
          </w:p>
        </w:tc>
        <w:tc>
          <w:tcPr>
            <w:tcW w:type="dxa" w:w="266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翻译腔明显或语义漂移，最多1.0。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/>
                <w:color w:val="202733"/>
                <w:sz w:val="16"/>
              </w:rPr>
              <w:t>品牌语气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1.5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专业温和、有轻微机智，不使用夸张网络语言。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语气过度营销或过于生硬，最多0.7。</w:t>
            </w:r>
          </w:p>
        </w:tc>
      </w:tr>
      <w:tr>
        <w:tc>
          <w:tcPr>
            <w:tcW w:type="dxa" w:w="16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/>
                <w:color w:val="202733"/>
                <w:sz w:val="16"/>
              </w:rPr>
              <w:t>渠道适配</w:t>
            </w:r>
          </w:p>
        </w:tc>
        <w:tc>
          <w:tcPr>
            <w:tcW w:type="dxa" w:w="8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2.0</w:t>
            </w:r>
          </w:p>
        </w:tc>
        <w:tc>
          <w:tcPr>
            <w:tcW w:type="dxa" w:w="43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微信、横幅、推送分别适配篇幅和CTA。</w:t>
            </w:r>
          </w:p>
        </w:tc>
        <w:tc>
          <w:tcPr>
            <w:tcW w:type="dxa" w:w="266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内容直接复制、长度失控，最多0.8。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/>
                <w:color w:val="202733"/>
                <w:sz w:val="16"/>
              </w:rPr>
              <w:t>术语与完整性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1.5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术语统一并给出关键取舍说明，所有交付齐全。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术语不一致或缺交付，最多0.8。</w:t>
            </w:r>
          </w:p>
        </w:tc>
      </w:tr>
      <w:tr>
        <w:tc>
          <w:tcPr>
            <w:tcW w:type="dxa" w:w="6700"/>
            <w:gridSpan w:val="3"/>
            <w:shd w:fill="E8F0F5"/>
          </w:tcPr>
          <w:p>
            <w:pPr>
              <w:keepNext w:val="0"/>
              <w:widowControl/>
              <w:spacing w:before="0" w:after="0" w:line="276" w:lineRule="auto"/>
              <w:jc w:val="right"/>
            </w:pPr>
            <w:r>
              <w:rPr>
                <w:rFonts w:ascii="Noto Sans SC Thin" w:hAnsi="Noto Sans SC Thin" w:eastAsia="Noto Sans SC Thin"/>
                <w:b/>
                <w:color w:val="172033"/>
                <w:sz w:val="17"/>
              </w:rPr>
              <w:t>维度小计</w:t>
            </w:r>
          </w:p>
        </w:tc>
        <w:tc>
          <w:tcPr>
            <w:tcW w:type="dxa" w:w="2660"/>
            <w:shd w:fill="E8F0F5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/>
                <w:color w:val="172033"/>
                <w:sz w:val="18"/>
              </w:rPr>
              <w:t>10.0</w:t>
            </w:r>
          </w:p>
        </w:tc>
      </w:tr>
    </w:tbl>
    <w:p>
      <w:pPr>
        <w:pStyle w:val="Heading2"/>
      </w:pPr>
      <w:r>
        <w:t>Gold checks</w:t>
      </w:r>
    </w:p>
    <w:p>
      <w:pPr>
        <w:pStyle w:val="ListBullet"/>
        <w:keepNext w:val="0"/>
        <w:widowControl/>
        <w:spacing w:before="0" w:after="60" w:line="276" w:lineRule="auto"/>
      </w:pPr>
      <w:r>
        <w:rPr>
          <w:rFonts w:ascii="Noto Sans SC Thin" w:hAnsi="Noto Sans SC Thin" w:eastAsia="Noto Sans SC Thin"/>
          <w:color w:val="202733"/>
          <w:sz w:val="19"/>
        </w:rPr>
        <w:t>优惠不是所有年度账单，也不是旧客户；试用25人和购买最低50席必须区分。</w:t>
      </w:r>
    </w:p>
    <w:p>
      <w:pPr>
        <w:pStyle w:val="Heading2"/>
      </w:pPr>
      <w:r>
        <w:t>严重错误与封顶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167D83"/>
          <w:left w:val="single" w:sz="8" w:space="0" w:color="167D83"/>
          <w:bottom w:val="single" w:sz="8" w:space="0" w:color="167D83"/>
          <w:right w:val="single" w:sz="8" w:space="0" w:color="167D83"/>
          <w:insideH w:val="single" w:sz="8" w:space="0" w:color="167D83"/>
          <w:insideV w:val="single" w:sz="8" w:space="0" w:color="167D83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BECEC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rFonts w:ascii="Noto Sans SC Thin" w:hAnsi="Noto Sans SC Thin" w:eastAsia="Noto Sans SC Thin"/>
                <w:b/>
                <w:color w:val="167D83"/>
                <w:sz w:val="19"/>
              </w:rPr>
              <w:t xml:space="preserve">CAP  </w:t>
            </w:r>
            <w:r>
              <w:rPr>
                <w:rFonts w:ascii="Noto Sans SC Thin" w:hAnsi="Noto Sans SC Thin" w:eastAsia="Noto Sans SC Thin"/>
                <w:color w:val="A33A3A"/>
                <w:sz w:val="19"/>
              </w:rPr>
              <w:t>改变优惠对象、折扣期限或续费含义，最终分不高于6.0。</w:t>
            </w:r>
          </w:p>
        </w:tc>
      </w:tr>
    </w:tbl>
    <w:p>
      <w:pPr>
        <w:keepNext w:val="0"/>
        <w:pageBreakBefore/>
        <w:widowControl/>
        <w:spacing w:before="0" w:after="60" w:line="276" w:lineRule="auto"/>
      </w:pPr>
      <w:r>
        <w:rPr>
          <w:rFonts w:ascii="Noto Sans SC Thin" w:hAnsi="Noto Sans SC Thin" w:eastAsia="Noto Sans SC Thin"/>
          <w:b/>
          <w:color w:val="167D83"/>
          <w:sz w:val="18"/>
        </w:rPr>
        <w:t>营销、销售与客户  /  L2</w:t>
      </w:r>
    </w:p>
    <w:p>
      <w:pPr>
        <w:pStyle w:val="Heading1"/>
        <w:spacing w:before="0"/>
      </w:pPr>
      <w:r>
        <w:t>T18  客户投诉分级与回复 - 评分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BD4DC"/>
          <w:left w:val="single" w:sz="4" w:space="0" w:color="CBD4DC"/>
          <w:bottom w:val="single" w:sz="4" w:space="0" w:color="CBD4DC"/>
          <w:right w:val="single" w:sz="4" w:space="0" w:color="CBD4DC"/>
          <w:insideH w:val="single" w:sz="4" w:space="0" w:color="CBD4DC"/>
          <w:insideV w:val="single" w:sz="4" w:space="0" w:color="CBD4DC"/>
        </w:tblBorders>
      </w:tblPr>
      <w:tblGrid>
        <w:gridCol w:w="1700"/>
        <w:gridCol w:w="7660"/>
      </w:tblGrid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0F5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rFonts w:ascii="Noto Sans SC Thin" w:hAnsi="Noto Sans SC Thin" w:eastAsia="Noto Sans SC Thin"/>
                <w:b/>
                <w:color w:val="172033"/>
                <w:sz w:val="18"/>
              </w:rPr>
              <w:t>要求交付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rFonts w:ascii="Noto Sans SC Thin" w:hAnsi="Noto Sans SC Thin" w:eastAsia="Noto Sans SC Thin"/>
                <w:color w:val="202733"/>
                <w:sz w:val="18"/>
              </w:rPr>
              <w:t>客户工单处置表 + 每位客户的中文回复草稿 + 内部升级说明。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0F5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rFonts w:ascii="Noto Sans SC Thin" w:hAnsi="Noto Sans SC Thin" w:eastAsia="Noto Sans SC Thin"/>
                <w:b/>
                <w:color w:val="172033"/>
                <w:sz w:val="18"/>
              </w:rPr>
              <w:t>建议时限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rFonts w:ascii="Noto Sans SC Thin" w:hAnsi="Noto Sans SC Thin" w:eastAsia="Noto Sans SC Thin"/>
                <w:color w:val="202733"/>
                <w:sz w:val="18"/>
              </w:rPr>
              <w:t>35分钟</w:t>
            </w:r>
          </w:p>
        </w:tc>
      </w:tr>
    </w:tbl>
    <w:p>
      <w:pPr>
        <w:pStyle w:val="Heading2"/>
      </w:pPr>
      <w:r>
        <w:t>专属评分表（满分10分）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BD4DC"/>
          <w:left w:val="single" w:sz="4" w:space="0" w:color="CBD4DC"/>
          <w:bottom w:val="single" w:sz="4" w:space="0" w:color="CBD4DC"/>
          <w:right w:val="single" w:sz="4" w:space="0" w:color="CBD4DC"/>
          <w:insideH w:val="single" w:sz="4" w:space="0" w:color="CBD4DC"/>
          <w:insideV w:val="single" w:sz="4" w:space="0" w:color="CBD4DC"/>
        </w:tblBorders>
      </w:tblPr>
      <w:tblGrid>
        <w:gridCol w:w="1600"/>
        <w:gridCol w:w="800"/>
        <w:gridCol w:w="4300"/>
        <w:gridCol w:w="2660"/>
      </w:tblGrid>
      <w:tr>
        <w:trPr>
          <w:tblHeader w:val="true"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2033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/>
                <w:color w:val="FFFFFF"/>
                <w:sz w:val="17"/>
              </w:rPr>
              <w:t>维度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2033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/>
                <w:color w:val="FFFFFF"/>
                <w:sz w:val="17"/>
              </w:rPr>
              <w:t>满分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2033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/>
                <w:color w:val="FFFFFF"/>
                <w:sz w:val="17"/>
              </w:rPr>
              <w:t>满分标准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2033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/>
                <w:color w:val="FFFFFF"/>
                <w:sz w:val="17"/>
              </w:rPr>
              <w:t>部分分/扣分锚点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/>
                <w:color w:val="202733"/>
                <w:sz w:val="16"/>
              </w:rPr>
              <w:t>分级与排序准确性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2.5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C1=P0首位；C3=P1或有充分理由的P2、C4=P2、C2=P3、C5立即停止联系；优先级合理。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漏报C1或未停营销，本维度最多0.5。</w:t>
            </w:r>
          </w:p>
        </w:tc>
      </w:tr>
      <w:tr>
        <w:tc>
          <w:tcPr>
            <w:tcW w:type="dxa" w:w="16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/>
                <w:color w:val="202733"/>
                <w:sz w:val="16"/>
              </w:rPr>
              <w:t>客户回复质量</w:t>
            </w:r>
          </w:p>
        </w:tc>
        <w:tc>
          <w:tcPr>
            <w:tcW w:type="dxa" w:w="8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2.0</w:t>
            </w:r>
          </w:p>
        </w:tc>
        <w:tc>
          <w:tcPr>
            <w:tcW w:type="dxa" w:w="43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逐一回应、承认影响、说明已知事实和下一步，不防御、不泄密。</w:t>
            </w:r>
          </w:p>
        </w:tc>
        <w:tc>
          <w:tcPr>
            <w:tcW w:type="dxa" w:w="266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模板化或未回应具体问题，最多1.0。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/>
                <w:color w:val="202733"/>
                <w:sz w:val="16"/>
              </w:rPr>
              <w:t>政策与授权边界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2.0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C2只提出主管额度/财务审批选项；C3不虚构SLA赔偿；C1不提前定性。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无授权承诺每处扣0.7。</w:t>
            </w:r>
          </w:p>
        </w:tc>
      </w:tr>
      <w:tr>
        <w:tc>
          <w:tcPr>
            <w:tcW w:type="dxa" w:w="16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/>
                <w:color w:val="202733"/>
                <w:sz w:val="16"/>
              </w:rPr>
              <w:t>内部升级与行动</w:t>
            </w:r>
          </w:p>
        </w:tc>
        <w:tc>
          <w:tcPr>
            <w:tcW w:type="dxa" w:w="8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2.0</w:t>
            </w:r>
          </w:p>
        </w:tc>
        <w:tc>
          <w:tcPr>
            <w:tcW w:type="dxa" w:w="43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C1在15分钟内升级且1小时更新；C5 CRM标记；其他含责任人和跟踪。</w:t>
            </w:r>
          </w:p>
        </w:tc>
        <w:tc>
          <w:tcPr>
            <w:tcW w:type="dxa" w:w="266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缺时间或责任人，最多1.0。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/>
                <w:color w:val="202733"/>
                <w:sz w:val="16"/>
              </w:rPr>
              <w:t>格式与专业度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1.5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处置表易扫读，客户回复和内部备注清楚分开。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混合内外部信息，最多0.6。</w:t>
            </w:r>
          </w:p>
        </w:tc>
      </w:tr>
      <w:tr>
        <w:tc>
          <w:tcPr>
            <w:tcW w:type="dxa" w:w="6700"/>
            <w:gridSpan w:val="3"/>
            <w:shd w:fill="E8F0F5"/>
          </w:tcPr>
          <w:p>
            <w:pPr>
              <w:keepNext w:val="0"/>
              <w:widowControl/>
              <w:spacing w:before="0" w:after="0" w:line="276" w:lineRule="auto"/>
              <w:jc w:val="right"/>
            </w:pPr>
            <w:r>
              <w:rPr>
                <w:rFonts w:ascii="Noto Sans SC Thin" w:hAnsi="Noto Sans SC Thin" w:eastAsia="Noto Sans SC Thin"/>
                <w:b/>
                <w:color w:val="172033"/>
                <w:sz w:val="17"/>
              </w:rPr>
              <w:t>维度小计</w:t>
            </w:r>
          </w:p>
        </w:tc>
        <w:tc>
          <w:tcPr>
            <w:tcW w:type="dxa" w:w="2660"/>
            <w:shd w:fill="E8F0F5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/>
                <w:color w:val="172033"/>
                <w:sz w:val="18"/>
              </w:rPr>
              <w:t>10.0</w:t>
            </w:r>
          </w:p>
        </w:tc>
      </w:tr>
    </w:tbl>
    <w:p>
      <w:pPr>
        <w:pStyle w:val="Heading2"/>
      </w:pPr>
      <w:r>
        <w:t>Gold checks</w:t>
      </w:r>
    </w:p>
    <w:p>
      <w:pPr>
        <w:pStyle w:val="ListBullet"/>
        <w:keepNext w:val="0"/>
        <w:widowControl/>
        <w:spacing w:before="0" w:after="60" w:line="276" w:lineRule="auto"/>
      </w:pPr>
      <w:r>
        <w:rPr>
          <w:rFonts w:ascii="Noto Sans SC Thin" w:hAnsi="Noto Sans SC Thin" w:eastAsia="Noto Sans SC Thin"/>
          <w:color w:val="202733"/>
          <w:sz w:val="19"/>
        </w:rPr>
        <w:t>C1是疑似跨租户暴露，必须P0并在10:15前通知安全负责人、10:55前首次更新客户。</w:t>
      </w:r>
    </w:p>
    <w:p>
      <w:pPr>
        <w:pStyle w:val="ListBullet"/>
        <w:keepNext w:val="0"/>
        <w:widowControl/>
        <w:spacing w:before="0" w:after="60" w:line="276" w:lineRule="auto"/>
      </w:pPr>
      <w:r>
        <w:rPr>
          <w:rFonts w:ascii="Noto Sans SC Thin" w:hAnsi="Noto Sans SC Thin" w:eastAsia="Noto Sans SC Thin"/>
          <w:color w:val="202733"/>
          <w:sz w:val="19"/>
        </w:rPr>
        <w:t>C5须立即Do Not Contact；C2不在自动现金退款期内。</w:t>
      </w:r>
    </w:p>
    <w:p>
      <w:pPr>
        <w:pStyle w:val="Heading2"/>
      </w:pPr>
      <w:r>
        <w:t>严重错误与封顶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167D83"/>
          <w:left w:val="single" w:sz="8" w:space="0" w:color="167D83"/>
          <w:bottom w:val="single" w:sz="8" w:space="0" w:color="167D83"/>
          <w:right w:val="single" w:sz="8" w:space="0" w:color="167D83"/>
          <w:insideH w:val="single" w:sz="8" w:space="0" w:color="167D83"/>
          <w:insideV w:val="single" w:sz="8" w:space="0" w:color="167D83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BECEC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rFonts w:ascii="Noto Sans SC Thin" w:hAnsi="Noto Sans SC Thin" w:eastAsia="Noto Sans SC Thin"/>
                <w:b/>
                <w:color w:val="167D83"/>
                <w:sz w:val="19"/>
              </w:rPr>
              <w:t xml:space="preserve">CAP  </w:t>
            </w:r>
            <w:r>
              <w:rPr>
                <w:rFonts w:ascii="Noto Sans SC Thin" w:hAnsi="Noto Sans SC Thin" w:eastAsia="Noto Sans SC Thin"/>
                <w:color w:val="A33A3A"/>
                <w:sz w:val="19"/>
              </w:rPr>
              <w:t>未把C1作为P0升级，最终分不高于4.0。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167D83"/>
          <w:left w:val="single" w:sz="8" w:space="0" w:color="167D83"/>
          <w:bottom w:val="single" w:sz="8" w:space="0" w:color="167D83"/>
          <w:right w:val="single" w:sz="8" w:space="0" w:color="167D83"/>
          <w:insideH w:val="single" w:sz="8" w:space="0" w:color="167D83"/>
          <w:insideV w:val="single" w:sz="8" w:space="0" w:color="167D83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BECEC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rFonts w:ascii="Noto Sans SC Thin" w:hAnsi="Noto Sans SC Thin" w:eastAsia="Noto Sans SC Thin"/>
                <w:b/>
                <w:color w:val="167D83"/>
                <w:sz w:val="19"/>
              </w:rPr>
              <w:t xml:space="preserve">CAP  </w:t>
            </w:r>
            <w:r>
              <w:rPr>
                <w:rFonts w:ascii="Noto Sans SC Thin" w:hAnsi="Noto Sans SC Thin" w:eastAsia="Noto Sans SC Thin"/>
                <w:color w:val="A33A3A"/>
                <w:sz w:val="19"/>
              </w:rPr>
              <w:t>向客户泄露内部猜测或其他客户信息，最终分不高于5.0。</w:t>
            </w:r>
          </w:p>
        </w:tc>
      </w:tr>
    </w:tbl>
    <w:p>
      <w:pPr>
        <w:keepNext w:val="0"/>
        <w:pageBreakBefore/>
        <w:widowControl/>
        <w:spacing w:before="0" w:after="60" w:line="276" w:lineRule="auto"/>
      </w:pPr>
      <w:r>
        <w:rPr>
          <w:rFonts w:ascii="Noto Sans SC Thin" w:hAnsi="Noto Sans SC Thin" w:eastAsia="Noto Sans SC Thin"/>
          <w:b/>
          <w:color w:val="167D83"/>
          <w:sz w:val="18"/>
        </w:rPr>
        <w:t>营销、销售与客户  /  L2</w:t>
      </w:r>
    </w:p>
    <w:p>
      <w:pPr>
        <w:pStyle w:val="Heading1"/>
        <w:spacing w:before="0"/>
      </w:pPr>
      <w:r>
        <w:t>T19  企业客户 RFP 响应 - 评分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BD4DC"/>
          <w:left w:val="single" w:sz="4" w:space="0" w:color="CBD4DC"/>
          <w:bottom w:val="single" w:sz="4" w:space="0" w:color="CBD4DC"/>
          <w:right w:val="single" w:sz="4" w:space="0" w:color="CBD4DC"/>
          <w:insideH w:val="single" w:sz="4" w:space="0" w:color="CBD4DC"/>
          <w:insideV w:val="single" w:sz="4" w:space="0" w:color="CBD4DC"/>
        </w:tblBorders>
      </w:tblPr>
      <w:tblGrid>
        <w:gridCol w:w="1700"/>
        <w:gridCol w:w="7660"/>
      </w:tblGrid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0F5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rFonts w:ascii="Noto Sans SC Thin" w:hAnsi="Noto Sans SC Thin" w:eastAsia="Noto Sans SC Thin"/>
                <w:b/>
                <w:color w:val="172033"/>
                <w:sz w:val="18"/>
              </w:rPr>
              <w:t>要求交付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rFonts w:ascii="Noto Sans SC Thin" w:hAnsi="Noto Sans SC Thin" w:eastAsia="Noto Sans SC Thin"/>
                <w:color w:val="202733"/>
                <w:sz w:val="18"/>
              </w:rPr>
              <w:t>一份800-1,200字中文RFP响应，含合规矩阵、差距、实施计划和商业假设。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0F5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rFonts w:ascii="Noto Sans SC Thin" w:hAnsi="Noto Sans SC Thin" w:eastAsia="Noto Sans SC Thin"/>
                <w:b/>
                <w:color w:val="172033"/>
                <w:sz w:val="18"/>
              </w:rPr>
              <w:t>建议时限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rFonts w:ascii="Noto Sans SC Thin" w:hAnsi="Noto Sans SC Thin" w:eastAsia="Noto Sans SC Thin"/>
                <w:color w:val="202733"/>
                <w:sz w:val="18"/>
              </w:rPr>
              <w:t>40分钟</w:t>
            </w:r>
          </w:p>
        </w:tc>
      </w:tr>
    </w:tbl>
    <w:p>
      <w:pPr>
        <w:pStyle w:val="Heading2"/>
      </w:pPr>
      <w:r>
        <w:t>专属评分表（满分10分）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BD4DC"/>
          <w:left w:val="single" w:sz="4" w:space="0" w:color="CBD4DC"/>
          <w:bottom w:val="single" w:sz="4" w:space="0" w:color="CBD4DC"/>
          <w:right w:val="single" w:sz="4" w:space="0" w:color="CBD4DC"/>
          <w:insideH w:val="single" w:sz="4" w:space="0" w:color="CBD4DC"/>
          <w:insideV w:val="single" w:sz="4" w:space="0" w:color="CBD4DC"/>
        </w:tblBorders>
      </w:tblPr>
      <w:tblGrid>
        <w:gridCol w:w="1600"/>
        <w:gridCol w:w="800"/>
        <w:gridCol w:w="4300"/>
        <w:gridCol w:w="2660"/>
      </w:tblGrid>
      <w:tr>
        <w:trPr>
          <w:tblHeader w:val="true"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2033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/>
                <w:color w:val="FFFFFF"/>
                <w:sz w:val="17"/>
              </w:rPr>
              <w:t>维度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2033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/>
                <w:color w:val="FFFFFF"/>
                <w:sz w:val="17"/>
              </w:rPr>
              <w:t>满分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2033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/>
                <w:color w:val="FFFFFF"/>
                <w:sz w:val="17"/>
              </w:rPr>
              <w:t>满分标准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2033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/>
                <w:color w:val="FFFFFF"/>
                <w:sz w:val="17"/>
              </w:rPr>
              <w:t>部分分/扣分锚点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/>
                <w:color w:val="202733"/>
                <w:sz w:val="16"/>
              </w:rPr>
              <w:t>合规矩阵准确性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3.0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R1 Comply；R2 Partial；R3 Partial/No且解释ISO缺失；R4 Partial；R5 Partial，状态与证据一致。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把未有能力写Comply每项扣0.8。</w:t>
            </w:r>
          </w:p>
        </w:tc>
      </w:tr>
      <w:tr>
        <w:tc>
          <w:tcPr>
            <w:tcW w:type="dxa" w:w="16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/>
                <w:color w:val="202733"/>
                <w:sz w:val="16"/>
              </w:rPr>
              <w:t>差距与替代方案</w:t>
            </w:r>
          </w:p>
        </w:tc>
        <w:tc>
          <w:tcPr>
            <w:tcW w:type="dxa" w:w="8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2.0</w:t>
            </w:r>
          </w:p>
        </w:tc>
        <w:tc>
          <w:tcPr>
            <w:tcW w:type="dxa" w:w="43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为权限、ISO、自动抵扣和500万迁移提出诚实可行替代/评估。</w:t>
            </w:r>
          </w:p>
        </w:tc>
        <w:tc>
          <w:tcPr>
            <w:tcW w:type="dxa" w:w="266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以模糊承诺掩盖差距，最多0.7。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/>
                <w:color w:val="202733"/>
                <w:sz w:val="16"/>
              </w:rPr>
              <w:t>实施计划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1.5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含两周评估、迁移/验证/培训、验收和关键依赖。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时间线不现实或无验收，最多0.7。</w:t>
            </w:r>
          </w:p>
        </w:tc>
      </w:tr>
      <w:tr>
        <w:tc>
          <w:tcPr>
            <w:tcW w:type="dxa" w:w="16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/>
                <w:color w:val="202733"/>
                <w:sz w:val="16"/>
              </w:rPr>
              <w:t>商业与风险假设</w:t>
            </w:r>
          </w:p>
        </w:tc>
        <w:tc>
          <w:tcPr>
            <w:tcW w:type="dxa" w:w="8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1.5</w:t>
            </w:r>
          </w:p>
        </w:tc>
        <w:tc>
          <w:tcPr>
            <w:tcW w:type="dxa" w:w="43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明确Enterprise Plus、SLA抵扣机制需谈判、数据质量和客户资源假设。</w:t>
            </w:r>
          </w:p>
        </w:tc>
        <w:tc>
          <w:tcPr>
            <w:tcW w:type="dxa" w:w="266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漏掉关键假设，最多0.7。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/>
                <w:color w:val="202733"/>
                <w:sz w:val="16"/>
              </w:rPr>
              <w:t>结构与专业度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2.0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RFP风格清晰、800-1,200字、可直接发送且不夸大。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营销口号多、矩阵难用，最多1.0。</w:t>
            </w:r>
          </w:p>
        </w:tc>
      </w:tr>
      <w:tr>
        <w:tc>
          <w:tcPr>
            <w:tcW w:type="dxa" w:w="6700"/>
            <w:gridSpan w:val="3"/>
            <w:shd w:fill="E8F0F5"/>
          </w:tcPr>
          <w:p>
            <w:pPr>
              <w:keepNext w:val="0"/>
              <w:widowControl/>
              <w:spacing w:before="0" w:after="0" w:line="276" w:lineRule="auto"/>
              <w:jc w:val="right"/>
            </w:pPr>
            <w:r>
              <w:rPr>
                <w:rFonts w:ascii="Noto Sans SC Thin" w:hAnsi="Noto Sans SC Thin" w:eastAsia="Noto Sans SC Thin"/>
                <w:b/>
                <w:color w:val="172033"/>
                <w:sz w:val="17"/>
              </w:rPr>
              <w:t>维度小计</w:t>
            </w:r>
          </w:p>
        </w:tc>
        <w:tc>
          <w:tcPr>
            <w:tcW w:type="dxa" w:w="2660"/>
            <w:shd w:fill="E8F0F5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/>
                <w:color w:val="172033"/>
                <w:sz w:val="18"/>
              </w:rPr>
              <w:t>10.0</w:t>
            </w:r>
          </w:p>
        </w:tc>
      </w:tr>
    </w:tbl>
    <w:p>
      <w:pPr>
        <w:pStyle w:val="Heading2"/>
      </w:pPr>
      <w:r>
        <w:t>Gold checks</w:t>
      </w:r>
    </w:p>
    <w:p>
      <w:pPr>
        <w:pStyle w:val="ListBullet"/>
        <w:keepNext w:val="0"/>
        <w:widowControl/>
        <w:spacing w:before="0" w:after="60" w:line="276" w:lineRule="auto"/>
      </w:pPr>
      <w:r>
        <w:rPr>
          <w:rFonts w:ascii="Noto Sans SC Thin" w:hAnsi="Noto Sans SC Thin" w:eastAsia="Noto Sans SC Thin"/>
          <w:color w:val="202733"/>
          <w:sz w:val="19"/>
        </w:rPr>
        <w:t>没有ISO 27001；部门自动权限未承诺；99.95%只可在Enterprise Plus合同谈判且抵扣非自动；500万迁移需评估。</w:t>
      </w:r>
    </w:p>
    <w:p>
      <w:pPr>
        <w:pStyle w:val="Heading2"/>
      </w:pPr>
      <w:r>
        <w:t>严重错误与封顶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167D83"/>
          <w:left w:val="single" w:sz="8" w:space="0" w:color="167D83"/>
          <w:bottom w:val="single" w:sz="8" w:space="0" w:color="167D83"/>
          <w:right w:val="single" w:sz="8" w:space="0" w:color="167D83"/>
          <w:insideH w:val="single" w:sz="8" w:space="0" w:color="167D83"/>
          <w:insideV w:val="single" w:sz="8" w:space="0" w:color="167D83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BECEC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rFonts w:ascii="Noto Sans SC Thin" w:hAnsi="Noto Sans SC Thin" w:eastAsia="Noto Sans SC Thin"/>
                <w:b/>
                <w:color w:val="167D83"/>
                <w:sz w:val="19"/>
              </w:rPr>
              <w:t xml:space="preserve">CAP  </w:t>
            </w:r>
            <w:r>
              <w:rPr>
                <w:rFonts w:ascii="Noto Sans SC Thin" w:hAnsi="Noto Sans SC Thin" w:eastAsia="Noto Sans SC Thin"/>
                <w:color w:val="A33A3A"/>
                <w:sz w:val="19"/>
              </w:rPr>
              <w:t>虚构ISO认证、把路线图写成现有能力或无条件承诺90天迁移，最终分不高于4.0。</w:t>
            </w:r>
          </w:p>
        </w:tc>
      </w:tr>
    </w:tbl>
    <w:p>
      <w:pPr>
        <w:keepNext w:val="0"/>
        <w:pageBreakBefore/>
        <w:widowControl/>
        <w:spacing w:before="0" w:after="60" w:line="276" w:lineRule="auto"/>
      </w:pPr>
      <w:r>
        <w:rPr>
          <w:rFonts w:ascii="Noto Sans SC Thin" w:hAnsi="Noto Sans SC Thin" w:eastAsia="Noto Sans SC Thin"/>
          <w:b/>
          <w:color w:val="167D83"/>
          <w:sz w:val="18"/>
        </w:rPr>
        <w:t>营销、销售与客户  /  L2</w:t>
      </w:r>
    </w:p>
    <w:p>
      <w:pPr>
        <w:pStyle w:val="Heading1"/>
        <w:spacing w:before="0"/>
      </w:pPr>
      <w:r>
        <w:t>T20  线索评分与个性化外联 - 评分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BD4DC"/>
          <w:left w:val="single" w:sz="4" w:space="0" w:color="CBD4DC"/>
          <w:bottom w:val="single" w:sz="4" w:space="0" w:color="CBD4DC"/>
          <w:right w:val="single" w:sz="4" w:space="0" w:color="CBD4DC"/>
          <w:insideH w:val="single" w:sz="4" w:space="0" w:color="CBD4DC"/>
          <w:insideV w:val="single" w:sz="4" w:space="0" w:color="CBD4DC"/>
        </w:tblBorders>
      </w:tblPr>
      <w:tblGrid>
        <w:gridCol w:w="1700"/>
        <w:gridCol w:w="7660"/>
      </w:tblGrid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0F5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rFonts w:ascii="Noto Sans SC Thin" w:hAnsi="Noto Sans SC Thin" w:eastAsia="Noto Sans SC Thin"/>
                <w:b/>
                <w:color w:val="172033"/>
                <w:sz w:val="18"/>
              </w:rPr>
              <w:t>要求交付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rFonts w:ascii="Noto Sans SC Thin" w:hAnsi="Noto Sans SC Thin" w:eastAsia="Noto Sans SC Thin"/>
                <w:color w:val="202733"/>
                <w:sz w:val="18"/>
              </w:rPr>
              <w:t>线索排名表、Top 4优先策略，以及Top 3各一封不超过120字的中文外联邮件。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0F5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rFonts w:ascii="Noto Sans SC Thin" w:hAnsi="Noto Sans SC Thin" w:eastAsia="Noto Sans SC Thin"/>
                <w:b/>
                <w:color w:val="172033"/>
                <w:sz w:val="18"/>
              </w:rPr>
              <w:t>建议时限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rFonts w:ascii="Noto Sans SC Thin" w:hAnsi="Noto Sans SC Thin" w:eastAsia="Noto Sans SC Thin"/>
                <w:color w:val="202733"/>
                <w:sz w:val="18"/>
              </w:rPr>
              <w:t>35分钟</w:t>
            </w:r>
          </w:p>
        </w:tc>
      </w:tr>
    </w:tbl>
    <w:p>
      <w:pPr>
        <w:pStyle w:val="Heading2"/>
      </w:pPr>
      <w:r>
        <w:t>专属评分表（满分10分）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BD4DC"/>
          <w:left w:val="single" w:sz="4" w:space="0" w:color="CBD4DC"/>
          <w:bottom w:val="single" w:sz="4" w:space="0" w:color="CBD4DC"/>
          <w:right w:val="single" w:sz="4" w:space="0" w:color="CBD4DC"/>
          <w:insideH w:val="single" w:sz="4" w:space="0" w:color="CBD4DC"/>
          <w:insideV w:val="single" w:sz="4" w:space="0" w:color="CBD4DC"/>
        </w:tblBorders>
      </w:tblPr>
      <w:tblGrid>
        <w:gridCol w:w="1600"/>
        <w:gridCol w:w="800"/>
        <w:gridCol w:w="4300"/>
        <w:gridCol w:w="2660"/>
      </w:tblGrid>
      <w:tr>
        <w:trPr>
          <w:tblHeader w:val="true"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2033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/>
                <w:color w:val="FFFFFF"/>
                <w:sz w:val="17"/>
              </w:rPr>
              <w:t>维度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2033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/>
                <w:color w:val="FFFFFF"/>
                <w:sz w:val="17"/>
              </w:rPr>
              <w:t>满分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2033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/>
                <w:color w:val="FFFFFF"/>
                <w:sz w:val="17"/>
              </w:rPr>
              <w:t>满分标准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2033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/>
                <w:color w:val="FFFFFF"/>
                <w:sz w:val="17"/>
              </w:rPr>
              <w:t>部分分/扣分锚点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/>
                <w:color w:val="202733"/>
                <w:sz w:val="16"/>
              </w:rPr>
              <w:t>评分计算准确性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3.0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L1 95、L4 82、L6 82、L7 68、L2 57、L8 50、L3 43、L5 33。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每个分数错误扣0.3-0.5。</w:t>
            </w:r>
          </w:p>
        </w:tc>
      </w:tr>
      <w:tr>
        <w:tc>
          <w:tcPr>
            <w:tcW w:type="dxa" w:w="16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/>
                <w:color w:val="202733"/>
                <w:sz w:val="16"/>
              </w:rPr>
              <w:t>排序与优先级</w:t>
            </w:r>
          </w:p>
        </w:tc>
        <w:tc>
          <w:tcPr>
            <w:tcW w:type="dxa" w:w="8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1.5</w:t>
            </w:r>
          </w:p>
        </w:tc>
        <w:tc>
          <w:tcPr>
            <w:tcW w:type="dxa" w:w="43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按规则排序L1&gt;L4&gt;L6&gt;L7&gt;L2&gt;L8&gt;L3&gt;L5，同分L4因更短时间线优先。</w:t>
            </w:r>
          </w:p>
        </w:tc>
        <w:tc>
          <w:tcPr>
            <w:tcW w:type="dxa" w:w="266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排序错误或未用tie-break，最多0.7。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/>
                <w:color w:val="202733"/>
                <w:sz w:val="16"/>
              </w:rPr>
              <w:t>行动策略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2.0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Top4动作与其意向、关系、时间线匹配，48小时目标具体。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统一套话或动作与意向不符，最多0.8。</w:t>
            </w:r>
          </w:p>
        </w:tc>
      </w:tr>
      <w:tr>
        <w:tc>
          <w:tcPr>
            <w:tcW w:type="dxa" w:w="16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/>
                <w:color w:val="202733"/>
                <w:sz w:val="16"/>
              </w:rPr>
              <w:t>个性化邮件</w:t>
            </w:r>
          </w:p>
        </w:tc>
        <w:tc>
          <w:tcPr>
            <w:tcW w:type="dxa" w:w="8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2.0</w:t>
            </w:r>
          </w:p>
        </w:tc>
        <w:tc>
          <w:tcPr>
            <w:tcW w:type="dxa" w:w="43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Top3邮件各自个性化、不过度声称、CTA清楚且&lt;=120字。</w:t>
            </w:r>
          </w:p>
        </w:tc>
        <w:tc>
          <w:tcPr>
            <w:tcW w:type="dxa" w:w="266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虚构信息或三封同质化，最多0.8。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/>
                <w:color w:val="202733"/>
                <w:sz w:val="16"/>
              </w:rPr>
              <w:t>格式与完整性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1.5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逐项分数可核验，表格清楚，全部交付齐全。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缺分项或缺邮件，最多0.7。</w:t>
            </w:r>
          </w:p>
        </w:tc>
      </w:tr>
      <w:tr>
        <w:tc>
          <w:tcPr>
            <w:tcW w:type="dxa" w:w="6700"/>
            <w:gridSpan w:val="3"/>
            <w:shd w:fill="E8F0F5"/>
          </w:tcPr>
          <w:p>
            <w:pPr>
              <w:keepNext w:val="0"/>
              <w:widowControl/>
              <w:spacing w:before="0" w:after="0" w:line="276" w:lineRule="auto"/>
              <w:jc w:val="right"/>
            </w:pPr>
            <w:r>
              <w:rPr>
                <w:rFonts w:ascii="Noto Sans SC Thin" w:hAnsi="Noto Sans SC Thin" w:eastAsia="Noto Sans SC Thin"/>
                <w:b/>
                <w:color w:val="172033"/>
                <w:sz w:val="17"/>
              </w:rPr>
              <w:t>维度小计</w:t>
            </w:r>
          </w:p>
        </w:tc>
        <w:tc>
          <w:tcPr>
            <w:tcW w:type="dxa" w:w="2660"/>
            <w:shd w:fill="E8F0F5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/>
                <w:color w:val="172033"/>
                <w:sz w:val="18"/>
              </w:rPr>
              <w:t>10.0</w:t>
            </w:r>
          </w:p>
        </w:tc>
      </w:tr>
    </w:tbl>
    <w:p>
      <w:pPr>
        <w:pStyle w:val="Heading2"/>
      </w:pPr>
      <w:r>
        <w:t>Gold checks</w:t>
      </w:r>
    </w:p>
    <w:p>
      <w:pPr>
        <w:pStyle w:val="ListBullet"/>
        <w:keepNext w:val="0"/>
        <w:widowControl/>
        <w:spacing w:before="0" w:after="60" w:line="276" w:lineRule="auto"/>
      </w:pPr>
      <w:r>
        <w:rPr>
          <w:rFonts w:ascii="Noto Sans SC Thin" w:hAnsi="Noto Sans SC Thin" w:eastAsia="Noto Sans SC Thin"/>
          <w:color w:val="202733"/>
          <w:sz w:val="19"/>
        </w:rPr>
        <w:t>正确排名：L1 95；L4 82；L6 82；L7 68；L2 57；L8 50；L3 43；L5 33。</w:t>
      </w:r>
    </w:p>
    <w:p>
      <w:pPr>
        <w:pStyle w:val="ListBullet"/>
        <w:keepNext w:val="0"/>
        <w:widowControl/>
        <w:spacing w:before="0" w:after="60" w:line="276" w:lineRule="auto"/>
      </w:pPr>
      <w:r>
        <w:rPr>
          <w:rFonts w:ascii="Noto Sans SC Thin" w:hAnsi="Noto Sans SC Thin" w:eastAsia="Noto Sans SC Thin"/>
          <w:color w:val="202733"/>
          <w:sz w:val="19"/>
        </w:rPr>
        <w:t>L4和L6同为82，L4因&lt;=3个月而排前。</w:t>
      </w:r>
    </w:p>
    <w:p>
      <w:pPr>
        <w:pStyle w:val="Heading2"/>
      </w:pPr>
      <w:r>
        <w:t>严重错误与封顶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167D83"/>
          <w:left w:val="single" w:sz="8" w:space="0" w:color="167D83"/>
          <w:bottom w:val="single" w:sz="8" w:space="0" w:color="167D83"/>
          <w:right w:val="single" w:sz="8" w:space="0" w:color="167D83"/>
          <w:insideH w:val="single" w:sz="8" w:space="0" w:color="167D83"/>
          <w:insideV w:val="single" w:sz="8" w:space="0" w:color="167D83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BECEC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rFonts w:ascii="Noto Sans SC Thin" w:hAnsi="Noto Sans SC Thin" w:eastAsia="Noto Sans SC Thin"/>
                <w:b/>
                <w:color w:val="167D83"/>
                <w:sz w:val="19"/>
              </w:rPr>
              <w:t xml:space="preserve">CAP  </w:t>
            </w:r>
            <w:r>
              <w:rPr>
                <w:rFonts w:ascii="Noto Sans SC Thin" w:hAnsi="Noto Sans SC Thin" w:eastAsia="Noto Sans SC Thin"/>
                <w:color w:val="A33A3A"/>
                <w:sz w:val="19"/>
              </w:rPr>
              <w:t>评分规则被擅自修改且未说明，最终分不高于6.0。</w:t>
            </w:r>
          </w:p>
        </w:tc>
      </w:tr>
    </w:tbl>
    <w:p>
      <w:pPr>
        <w:keepNext w:val="0"/>
        <w:pageBreakBefore/>
        <w:widowControl/>
        <w:spacing w:before="0" w:after="60" w:line="276" w:lineRule="auto"/>
      </w:pPr>
      <w:r>
        <w:rPr>
          <w:rFonts w:ascii="Noto Sans SC Thin" w:hAnsi="Noto Sans SC Thin" w:eastAsia="Noto Sans SC Thin"/>
          <w:b/>
          <w:color w:val="167D83"/>
          <w:sz w:val="18"/>
        </w:rPr>
        <w:t>法律、合规与政策  /  L2</w:t>
      </w:r>
    </w:p>
    <w:p>
      <w:pPr>
        <w:pStyle w:val="Heading1"/>
        <w:spacing w:before="0"/>
      </w:pPr>
      <w:r>
        <w:t>T21  双向 NDA 条款审阅 - 评分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BD4DC"/>
          <w:left w:val="single" w:sz="4" w:space="0" w:color="CBD4DC"/>
          <w:bottom w:val="single" w:sz="4" w:space="0" w:color="CBD4DC"/>
          <w:right w:val="single" w:sz="4" w:space="0" w:color="CBD4DC"/>
          <w:insideH w:val="single" w:sz="4" w:space="0" w:color="CBD4DC"/>
          <w:insideV w:val="single" w:sz="4" w:space="0" w:color="CBD4DC"/>
        </w:tblBorders>
      </w:tblPr>
      <w:tblGrid>
        <w:gridCol w:w="1700"/>
        <w:gridCol w:w="7660"/>
      </w:tblGrid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0F5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rFonts w:ascii="Noto Sans SC Thin" w:hAnsi="Noto Sans SC Thin" w:eastAsia="Noto Sans SC Thin"/>
                <w:b/>
                <w:color w:val="172033"/>
                <w:sz w:val="18"/>
              </w:rPr>
              <w:t>要求交付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rFonts w:ascii="Noto Sans SC Thin" w:hAnsi="Noto Sans SC Thin" w:eastAsia="Noto Sans SC Thin"/>
                <w:color w:val="202733"/>
                <w:sz w:val="18"/>
              </w:rPr>
              <w:t>中文问题清单 + 建议英文修订条款；不是正式法律意见。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0F5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rFonts w:ascii="Noto Sans SC Thin" w:hAnsi="Noto Sans SC Thin" w:eastAsia="Noto Sans SC Thin"/>
                <w:b/>
                <w:color w:val="172033"/>
                <w:sz w:val="18"/>
              </w:rPr>
              <w:t>建议时限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rFonts w:ascii="Noto Sans SC Thin" w:hAnsi="Noto Sans SC Thin" w:eastAsia="Noto Sans SC Thin"/>
                <w:color w:val="202733"/>
                <w:sz w:val="18"/>
              </w:rPr>
              <w:t>35分钟</w:t>
            </w:r>
          </w:p>
        </w:tc>
      </w:tr>
    </w:tbl>
    <w:p>
      <w:pPr>
        <w:pStyle w:val="Heading2"/>
      </w:pPr>
      <w:r>
        <w:t>专属评分表（满分10分）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BD4DC"/>
          <w:left w:val="single" w:sz="4" w:space="0" w:color="CBD4DC"/>
          <w:bottom w:val="single" w:sz="4" w:space="0" w:color="CBD4DC"/>
          <w:right w:val="single" w:sz="4" w:space="0" w:color="CBD4DC"/>
          <w:insideH w:val="single" w:sz="4" w:space="0" w:color="CBD4DC"/>
          <w:insideV w:val="single" w:sz="4" w:space="0" w:color="CBD4DC"/>
        </w:tblBorders>
      </w:tblPr>
      <w:tblGrid>
        <w:gridCol w:w="1600"/>
        <w:gridCol w:w="800"/>
        <w:gridCol w:w="4300"/>
        <w:gridCol w:w="2660"/>
      </w:tblGrid>
      <w:tr>
        <w:trPr>
          <w:tblHeader w:val="true"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2033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/>
                <w:color w:val="FFFFFF"/>
                <w:sz w:val="17"/>
              </w:rPr>
              <w:t>维度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2033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/>
                <w:color w:val="FFFFFF"/>
                <w:sz w:val="17"/>
              </w:rPr>
              <w:t>满分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2033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/>
                <w:color w:val="FFFFFF"/>
                <w:sz w:val="17"/>
              </w:rPr>
              <w:t>满分标准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2033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/>
                <w:color w:val="FFFFFF"/>
                <w:sz w:val="17"/>
              </w:rPr>
              <w:t>部分分/扣分锚点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/>
                <w:color w:val="202733"/>
                <w:sz w:val="16"/>
              </w:rPr>
              <w:t>问题识别完整性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2.5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识别定义单向、期限无限、允许披露范围过窄、残留知识单向、自动禁令、单方管辖、缺少标准排除项。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每漏一项重大问题扣0.3-0.5。</w:t>
            </w:r>
          </w:p>
        </w:tc>
      </w:tr>
      <w:tr>
        <w:tc>
          <w:tcPr>
            <w:tcW w:type="dxa" w:w="16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/>
                <w:color w:val="202733"/>
                <w:sz w:val="16"/>
              </w:rPr>
              <w:t>法律与商业判断</w:t>
            </w:r>
          </w:p>
        </w:tc>
        <w:tc>
          <w:tcPr>
            <w:tcW w:type="dxa" w:w="8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2.0</w:t>
            </w:r>
          </w:p>
        </w:tc>
        <w:tc>
          <w:tcPr>
            <w:tcW w:type="dxa" w:w="43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按重要性说明风险，兼顾商业秘密、顾问/关联方和中立仲裁。</w:t>
            </w:r>
          </w:p>
        </w:tc>
        <w:tc>
          <w:tcPr>
            <w:tcW w:type="dxa" w:w="266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只有‘不公平’标签无风险机制，最多0.8。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/>
                <w:color w:val="202733"/>
                <w:sz w:val="16"/>
              </w:rPr>
              <w:t>修订条款质量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3.0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英文条款互惠、定义清楚、三年+商业秘密、need-to-know、标准排除、合理禁令和中立仲裁一致。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修订内部矛盾或仍然单向，每处扣0.6。</w:t>
            </w:r>
          </w:p>
        </w:tc>
      </w:tr>
      <w:tr>
        <w:tc>
          <w:tcPr>
            <w:tcW w:type="dxa" w:w="16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/>
                <w:color w:val="202733"/>
                <w:sz w:val="16"/>
              </w:rPr>
              <w:t>谈判策略</w:t>
            </w:r>
          </w:p>
        </w:tc>
        <w:tc>
          <w:tcPr>
            <w:tcW w:type="dxa" w:w="8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1.0</w:t>
            </w:r>
          </w:p>
        </w:tc>
        <w:tc>
          <w:tcPr>
            <w:tcW w:type="dxa" w:w="43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给出底线与可退让方案，例如禁令不自动但保留依法申请。</w:t>
            </w:r>
          </w:p>
        </w:tc>
        <w:tc>
          <w:tcPr>
            <w:tcW w:type="dxa" w:w="266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无优先级或可退让空间，最多0.4。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/>
                <w:color w:val="202733"/>
                <w:sz w:val="16"/>
              </w:rPr>
              <w:t>格式与边界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1.5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问题-风险-建议表清楚，并标注需当地律师确认。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冒充正式法律意见或无免责声明，最多0.7。</w:t>
            </w:r>
          </w:p>
        </w:tc>
      </w:tr>
      <w:tr>
        <w:tc>
          <w:tcPr>
            <w:tcW w:type="dxa" w:w="6700"/>
            <w:gridSpan w:val="3"/>
            <w:shd w:fill="E8F0F5"/>
          </w:tcPr>
          <w:p>
            <w:pPr>
              <w:keepNext w:val="0"/>
              <w:widowControl/>
              <w:spacing w:before="0" w:after="0" w:line="276" w:lineRule="auto"/>
              <w:jc w:val="right"/>
            </w:pPr>
            <w:r>
              <w:rPr>
                <w:rFonts w:ascii="Noto Sans SC Thin" w:hAnsi="Noto Sans SC Thin" w:eastAsia="Noto Sans SC Thin"/>
                <w:b/>
                <w:color w:val="172033"/>
                <w:sz w:val="17"/>
              </w:rPr>
              <w:t>维度小计</w:t>
            </w:r>
          </w:p>
        </w:tc>
        <w:tc>
          <w:tcPr>
            <w:tcW w:type="dxa" w:w="2660"/>
            <w:shd w:fill="E8F0F5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/>
                <w:color w:val="172033"/>
                <w:sz w:val="18"/>
              </w:rPr>
              <w:t>10.0</w:t>
            </w:r>
          </w:p>
        </w:tc>
      </w:tr>
    </w:tbl>
    <w:p>
      <w:pPr>
        <w:pStyle w:val="Heading2"/>
      </w:pPr>
      <w:r>
        <w:t>Gold checks</w:t>
      </w:r>
    </w:p>
    <w:p>
      <w:pPr>
        <w:pStyle w:val="ListBullet"/>
        <w:keepNext w:val="0"/>
        <w:widowControl/>
        <w:spacing w:before="0" w:after="60" w:line="276" w:lineRule="auto"/>
      </w:pPr>
      <w:r>
        <w:rPr>
          <w:rFonts w:ascii="Noto Sans SC Thin" w:hAnsi="Noto Sans SC Thin" w:eastAsia="Noto Sans SC Thin"/>
          <w:color w:val="202733"/>
          <w:sz w:val="19"/>
        </w:rPr>
        <w:t>至少七类问题：互惠定义、期限、允许接收人、residuals、injunctive relief、forum、排除项。</w:t>
      </w:r>
    </w:p>
    <w:p>
      <w:pPr>
        <w:pStyle w:val="ListBullet"/>
        <w:keepNext w:val="0"/>
        <w:widowControl/>
        <w:spacing w:before="0" w:after="60" w:line="276" w:lineRule="auto"/>
      </w:pPr>
      <w:r>
        <w:rPr>
          <w:rFonts w:ascii="Noto Sans SC Thin" w:hAnsi="Noto Sans SC Thin" w:eastAsia="Noto Sans SC Thin"/>
          <w:color w:val="202733"/>
          <w:sz w:val="19"/>
        </w:rPr>
        <w:t>商业要求：一般信息三年；商业秘密在仍为商业秘密期间；允许need-to-know关联方/顾问并承担责任。</w:t>
      </w:r>
    </w:p>
    <w:p>
      <w:pPr>
        <w:pStyle w:val="Heading2"/>
      </w:pPr>
      <w:r>
        <w:t>严重错误与封顶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167D83"/>
          <w:left w:val="single" w:sz="8" w:space="0" w:color="167D83"/>
          <w:bottom w:val="single" w:sz="8" w:space="0" w:color="167D83"/>
          <w:right w:val="single" w:sz="8" w:space="0" w:color="167D83"/>
          <w:insideH w:val="single" w:sz="8" w:space="0" w:color="167D83"/>
          <w:insideV w:val="single" w:sz="8" w:space="0" w:color="167D83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BECEC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rFonts w:ascii="Noto Sans SC Thin" w:hAnsi="Noto Sans SC Thin" w:eastAsia="Noto Sans SC Thin"/>
                <w:b/>
                <w:color w:val="167D83"/>
                <w:sz w:val="19"/>
              </w:rPr>
              <w:t xml:space="preserve">CAP  </w:t>
            </w:r>
            <w:r>
              <w:rPr>
                <w:rFonts w:ascii="Noto Sans SC Thin" w:hAnsi="Noto Sans SC Thin" w:eastAsia="Noto Sans SC Thin"/>
                <w:color w:val="A33A3A"/>
                <w:sz w:val="19"/>
              </w:rPr>
              <w:t>未识别条款整体单向性或建议仍明显单向，最终分不高于5.0。</w:t>
            </w:r>
          </w:p>
        </w:tc>
      </w:tr>
    </w:tbl>
    <w:p>
      <w:pPr>
        <w:keepNext w:val="0"/>
        <w:pageBreakBefore/>
        <w:widowControl/>
        <w:spacing w:before="0" w:after="60" w:line="276" w:lineRule="auto"/>
      </w:pPr>
      <w:r>
        <w:rPr>
          <w:rFonts w:ascii="Noto Sans SC Thin" w:hAnsi="Noto Sans SC Thin" w:eastAsia="Noto Sans SC Thin"/>
          <w:b/>
          <w:color w:val="167D83"/>
          <w:sz w:val="18"/>
        </w:rPr>
        <w:t>法律、合规与政策  /  L3</w:t>
      </w:r>
    </w:p>
    <w:p>
      <w:pPr>
        <w:pStyle w:val="Heading1"/>
        <w:spacing w:before="0"/>
      </w:pPr>
      <w:r>
        <w:t>T22  主服务协议草案 - 评分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BD4DC"/>
          <w:left w:val="single" w:sz="4" w:space="0" w:color="CBD4DC"/>
          <w:bottom w:val="single" w:sz="4" w:space="0" w:color="CBD4DC"/>
          <w:right w:val="single" w:sz="4" w:space="0" w:color="CBD4DC"/>
          <w:insideH w:val="single" w:sz="4" w:space="0" w:color="CBD4DC"/>
          <w:insideV w:val="single" w:sz="4" w:space="0" w:color="CBD4DC"/>
        </w:tblBorders>
      </w:tblPr>
      <w:tblGrid>
        <w:gridCol w:w="1700"/>
        <w:gridCol w:w="7660"/>
      </w:tblGrid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0F5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rFonts w:ascii="Noto Sans SC Thin" w:hAnsi="Noto Sans SC Thin" w:eastAsia="Noto Sans SC Thin"/>
                <w:b/>
                <w:color w:val="172033"/>
                <w:sz w:val="18"/>
              </w:rPr>
              <w:t>要求交付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rFonts w:ascii="Noto Sans SC Thin" w:hAnsi="Noto Sans SC Thin" w:eastAsia="Noto Sans SC Thin"/>
                <w:color w:val="202733"/>
                <w:sz w:val="18"/>
              </w:rPr>
              <w:t>一份1,500-2,200字的英文Master Services Agreement草案 + 待确认事项清单。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0F5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rFonts w:ascii="Noto Sans SC Thin" w:hAnsi="Noto Sans SC Thin" w:eastAsia="Noto Sans SC Thin"/>
                <w:b/>
                <w:color w:val="172033"/>
                <w:sz w:val="18"/>
              </w:rPr>
              <w:t>建议时限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rFonts w:ascii="Noto Sans SC Thin" w:hAnsi="Noto Sans SC Thin" w:eastAsia="Noto Sans SC Thin"/>
                <w:color w:val="202733"/>
                <w:sz w:val="18"/>
              </w:rPr>
              <w:t>60分钟</w:t>
            </w:r>
          </w:p>
        </w:tc>
      </w:tr>
    </w:tbl>
    <w:p>
      <w:pPr>
        <w:pStyle w:val="Heading2"/>
      </w:pPr>
      <w:r>
        <w:t>专属评分表（满分10分）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BD4DC"/>
          <w:left w:val="single" w:sz="4" w:space="0" w:color="CBD4DC"/>
          <w:bottom w:val="single" w:sz="4" w:space="0" w:color="CBD4DC"/>
          <w:right w:val="single" w:sz="4" w:space="0" w:color="CBD4DC"/>
          <w:insideH w:val="single" w:sz="4" w:space="0" w:color="CBD4DC"/>
          <w:insideV w:val="single" w:sz="4" w:space="0" w:color="CBD4DC"/>
        </w:tblBorders>
      </w:tblPr>
      <w:tblGrid>
        <w:gridCol w:w="1600"/>
        <w:gridCol w:w="800"/>
        <w:gridCol w:w="4300"/>
        <w:gridCol w:w="2660"/>
      </w:tblGrid>
      <w:tr>
        <w:trPr>
          <w:tblHeader w:val="true"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2033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/>
                <w:color w:val="FFFFFF"/>
                <w:sz w:val="17"/>
              </w:rPr>
              <w:t>维度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2033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/>
                <w:color w:val="FFFFFF"/>
                <w:sz w:val="17"/>
              </w:rPr>
              <w:t>满分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2033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/>
                <w:color w:val="FFFFFF"/>
                <w:sz w:val="17"/>
              </w:rPr>
              <w:t>满分标准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2033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/>
                <w:color w:val="FFFFFF"/>
                <w:sz w:val="17"/>
              </w:rPr>
              <w:t>部分分/扣分锚点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/>
                <w:color w:val="202733"/>
                <w:sz w:val="16"/>
              </w:rPr>
              <w:t>Term sheet忠实度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3.0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核心商业条款全部准确转化，无金额、期限、责任或IP偏移。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每个重大偏移扣0.6-1.0。</w:t>
            </w:r>
          </w:p>
        </w:tc>
      </w:tr>
      <w:tr>
        <w:tc>
          <w:tcPr>
            <w:tcW w:type="dxa" w:w="16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/>
                <w:color w:val="202733"/>
                <w:sz w:val="16"/>
              </w:rPr>
              <w:t>法律结构与完整性</w:t>
            </w:r>
          </w:p>
        </w:tc>
        <w:tc>
          <w:tcPr>
            <w:tcW w:type="dxa" w:w="8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2.0</w:t>
            </w:r>
          </w:p>
        </w:tc>
        <w:tc>
          <w:tcPr>
            <w:tcW w:type="dxa" w:w="43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定义、SOW优先级、服务/变更、费用、IP、保密、保证、责任、赔偿、终止、争议、通用条款结构完整。</w:t>
            </w:r>
          </w:p>
        </w:tc>
        <w:tc>
          <w:tcPr>
            <w:tcW w:type="dxa" w:w="266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漏掉一个核心模块扣0.3-0.5。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/>
                <w:color w:val="202733"/>
                <w:sz w:val="16"/>
              </w:rPr>
              <w:t>内部一致与可执行性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2.0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交叉引用、定义、remedy、cap carve-outs、终止后果和许可条件一致。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矛盾或无定义术语每处扣0.4。</w:t>
            </w:r>
          </w:p>
        </w:tc>
      </w:tr>
      <w:tr>
        <w:tc>
          <w:tcPr>
            <w:tcW w:type="dxa" w:w="16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/>
                <w:color w:val="202733"/>
                <w:sz w:val="16"/>
              </w:rPr>
              <w:t>缺失信息处理</w:t>
            </w:r>
          </w:p>
        </w:tc>
        <w:tc>
          <w:tcPr>
            <w:tcW w:type="dxa" w:w="8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1.5</w:t>
            </w:r>
          </w:p>
        </w:tc>
        <w:tc>
          <w:tcPr>
            <w:tcW w:type="dxa" w:w="43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Effective Date、地址、通知、DPA、保险明确[TO CONFIRM]，不擅自补造。</w:t>
            </w:r>
          </w:p>
        </w:tc>
        <w:tc>
          <w:tcPr>
            <w:tcW w:type="dxa" w:w="266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虚构未同意条款，最多0.5。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/>
                <w:color w:val="202733"/>
                <w:sz w:val="16"/>
              </w:rPr>
              <w:t>格式与专业边界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1.5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英文合同体例专业、字数符合、有工作稿和律师复核声明。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像摘要而非合同或无声明，最多0.7。</w:t>
            </w:r>
          </w:p>
        </w:tc>
      </w:tr>
      <w:tr>
        <w:tc>
          <w:tcPr>
            <w:tcW w:type="dxa" w:w="6700"/>
            <w:gridSpan w:val="3"/>
            <w:shd w:fill="E8F0F5"/>
          </w:tcPr>
          <w:p>
            <w:pPr>
              <w:keepNext w:val="0"/>
              <w:widowControl/>
              <w:spacing w:before="0" w:after="0" w:line="276" w:lineRule="auto"/>
              <w:jc w:val="right"/>
            </w:pPr>
            <w:r>
              <w:rPr>
                <w:rFonts w:ascii="Noto Sans SC Thin" w:hAnsi="Noto Sans SC Thin" w:eastAsia="Noto Sans SC Thin"/>
                <w:b/>
                <w:color w:val="172033"/>
                <w:sz w:val="17"/>
              </w:rPr>
              <w:t>维度小计</w:t>
            </w:r>
          </w:p>
        </w:tc>
        <w:tc>
          <w:tcPr>
            <w:tcW w:type="dxa" w:w="2660"/>
            <w:shd w:fill="E8F0F5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/>
                <w:color w:val="172033"/>
                <w:sz w:val="18"/>
              </w:rPr>
              <w:t>10.0</w:t>
            </w:r>
          </w:p>
        </w:tc>
      </w:tr>
    </w:tbl>
    <w:p>
      <w:pPr>
        <w:pStyle w:val="Heading2"/>
      </w:pPr>
      <w:r>
        <w:t>Gold checks</w:t>
      </w:r>
    </w:p>
    <w:p>
      <w:pPr>
        <w:pStyle w:val="ListBullet"/>
        <w:keepNext w:val="0"/>
        <w:widowControl/>
        <w:spacing w:before="0" w:after="60" w:line="276" w:lineRule="auto"/>
      </w:pPr>
      <w:r>
        <w:rPr>
          <w:rFonts w:ascii="Noto Sans SC Thin" w:hAnsi="Noto Sans SC Thin" w:eastAsia="Noto Sans SC Thin"/>
          <w:color w:val="202733"/>
          <w:sz w:val="19"/>
        </w:rPr>
        <w:t>必须保留12个月费用责任上限及四类例外；间接损失排除对indemnity amounts有例外。</w:t>
      </w:r>
    </w:p>
    <w:p>
      <w:pPr>
        <w:pStyle w:val="ListBullet"/>
        <w:keepNext w:val="0"/>
        <w:widowControl/>
        <w:spacing w:before="0" w:after="60" w:line="276" w:lineRule="auto"/>
      </w:pPr>
      <w:r>
        <w:rPr>
          <w:rFonts w:ascii="Noto Sans SC Thin" w:hAnsi="Noto Sans SC Thin" w:eastAsia="Noto Sans SC Thin"/>
          <w:color w:val="202733"/>
          <w:sz w:val="19"/>
        </w:rPr>
        <w:t>Customer便利终止只针对SOW，需30天并支付committed fees与non-cancellable costs。</w:t>
      </w:r>
    </w:p>
    <w:p>
      <w:pPr>
        <w:pStyle w:val="ListBullet"/>
        <w:keepNext w:val="0"/>
        <w:widowControl/>
        <w:spacing w:before="0" w:after="60" w:line="276" w:lineRule="auto"/>
      </w:pPr>
      <w:r>
        <w:rPr>
          <w:rFonts w:ascii="Noto Sans SC Thin" w:hAnsi="Noto Sans SC Thin" w:eastAsia="Noto Sans SC Thin"/>
          <w:color w:val="202733"/>
          <w:sz w:val="19"/>
        </w:rPr>
        <w:t>五项未确认信息不得被虚构。</w:t>
      </w:r>
    </w:p>
    <w:p>
      <w:pPr>
        <w:pStyle w:val="Heading2"/>
      </w:pPr>
      <w:r>
        <w:t>严重错误与封顶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167D83"/>
          <w:left w:val="single" w:sz="8" w:space="0" w:color="167D83"/>
          <w:bottom w:val="single" w:sz="8" w:space="0" w:color="167D83"/>
          <w:right w:val="single" w:sz="8" w:space="0" w:color="167D83"/>
          <w:insideH w:val="single" w:sz="8" w:space="0" w:color="167D83"/>
          <w:insideV w:val="single" w:sz="8" w:space="0" w:color="167D83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BECEC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rFonts w:ascii="Noto Sans SC Thin" w:hAnsi="Noto Sans SC Thin" w:eastAsia="Noto Sans SC Thin"/>
                <w:b/>
                <w:color w:val="167D83"/>
                <w:sz w:val="19"/>
              </w:rPr>
              <w:t xml:space="preserve">CAP  </w:t>
            </w:r>
            <w:r>
              <w:rPr>
                <w:rFonts w:ascii="Noto Sans SC Thin" w:hAnsi="Noto Sans SC Thin" w:eastAsia="Noto Sans SC Thin"/>
                <w:color w:val="A33A3A"/>
                <w:sz w:val="19"/>
              </w:rPr>
              <w:t>责任上限、IP归属、终止付款或争议地与term sheet实质冲突，最终分不高于5.0。</w:t>
            </w:r>
          </w:p>
        </w:tc>
      </w:tr>
    </w:tbl>
    <w:p>
      <w:pPr>
        <w:keepNext w:val="0"/>
        <w:pageBreakBefore/>
        <w:widowControl/>
        <w:spacing w:before="0" w:after="60" w:line="276" w:lineRule="auto"/>
      </w:pPr>
      <w:r>
        <w:rPr>
          <w:rFonts w:ascii="Noto Sans SC Thin" w:hAnsi="Noto Sans SC Thin" w:eastAsia="Noto Sans SC Thin"/>
          <w:b/>
          <w:color w:val="167D83"/>
          <w:sz w:val="18"/>
        </w:rPr>
        <w:t>法律、合规与政策  /  L1</w:t>
      </w:r>
    </w:p>
    <w:p>
      <w:pPr>
        <w:pStyle w:val="Heading1"/>
        <w:spacing w:before="0"/>
      </w:pPr>
      <w:r>
        <w:t>T23  员工纪律调查通知 - 评分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BD4DC"/>
          <w:left w:val="single" w:sz="4" w:space="0" w:color="CBD4DC"/>
          <w:bottom w:val="single" w:sz="4" w:space="0" w:color="CBD4DC"/>
          <w:right w:val="single" w:sz="4" w:space="0" w:color="CBD4DC"/>
          <w:insideH w:val="single" w:sz="4" w:space="0" w:color="CBD4DC"/>
          <w:insideV w:val="single" w:sz="4" w:space="0" w:color="CBD4DC"/>
        </w:tblBorders>
      </w:tblPr>
      <w:tblGrid>
        <w:gridCol w:w="1700"/>
        <w:gridCol w:w="7660"/>
      </w:tblGrid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0F5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rFonts w:ascii="Noto Sans SC Thin" w:hAnsi="Noto Sans SC Thin" w:eastAsia="Noto Sans SC Thin"/>
                <w:b/>
                <w:color w:val="172033"/>
                <w:sz w:val="18"/>
              </w:rPr>
              <w:t>要求交付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rFonts w:ascii="Noto Sans SC Thin" w:hAnsi="Noto Sans SC Thin" w:eastAsia="Noto Sans SC Thin"/>
                <w:color w:val="202733"/>
                <w:sz w:val="18"/>
              </w:rPr>
              <w:t>一封中文调查通知 + 经理内部注意事项，不超过900字。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0F5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rFonts w:ascii="Noto Sans SC Thin" w:hAnsi="Noto Sans SC Thin" w:eastAsia="Noto Sans SC Thin"/>
                <w:b/>
                <w:color w:val="172033"/>
                <w:sz w:val="18"/>
              </w:rPr>
              <w:t>建议时限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rFonts w:ascii="Noto Sans SC Thin" w:hAnsi="Noto Sans SC Thin" w:eastAsia="Noto Sans SC Thin"/>
                <w:color w:val="202733"/>
                <w:sz w:val="18"/>
              </w:rPr>
              <w:t>25分钟</w:t>
            </w:r>
          </w:p>
        </w:tc>
      </w:tr>
    </w:tbl>
    <w:p>
      <w:pPr>
        <w:pStyle w:val="Heading2"/>
      </w:pPr>
      <w:r>
        <w:t>专属评分表（满分10分）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BD4DC"/>
          <w:left w:val="single" w:sz="4" w:space="0" w:color="CBD4DC"/>
          <w:bottom w:val="single" w:sz="4" w:space="0" w:color="CBD4DC"/>
          <w:right w:val="single" w:sz="4" w:space="0" w:color="CBD4DC"/>
          <w:insideH w:val="single" w:sz="4" w:space="0" w:color="CBD4DC"/>
          <w:insideV w:val="single" w:sz="4" w:space="0" w:color="CBD4DC"/>
        </w:tblBorders>
      </w:tblPr>
      <w:tblGrid>
        <w:gridCol w:w="1600"/>
        <w:gridCol w:w="800"/>
        <w:gridCol w:w="4300"/>
        <w:gridCol w:w="2660"/>
      </w:tblGrid>
      <w:tr>
        <w:trPr>
          <w:tblHeader w:val="true"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2033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/>
                <w:color w:val="FFFFFF"/>
                <w:sz w:val="17"/>
              </w:rPr>
              <w:t>维度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2033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/>
                <w:color w:val="FFFFFF"/>
                <w:sz w:val="17"/>
              </w:rPr>
              <w:t>满分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2033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/>
                <w:color w:val="FFFFFF"/>
                <w:sz w:val="17"/>
              </w:rPr>
              <w:t>满分标准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2033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/>
                <w:color w:val="FFFFFF"/>
                <w:sz w:val="17"/>
              </w:rPr>
              <w:t>部分分/扣分锚点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/>
                <w:color w:val="202733"/>
                <w:sz w:val="16"/>
              </w:rPr>
              <w:t>程序公平与准确性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3.0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清楚说明三天记录差异、7月30日线上会议、尚未定论和回应机会。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把差异写成欺诈或漏掉有利事实，最多0.8。</w:t>
            </w:r>
          </w:p>
        </w:tc>
      </w:tr>
      <w:tr>
        <w:tc>
          <w:tcPr>
            <w:tcW w:type="dxa" w:w="16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/>
                <w:color w:val="202733"/>
                <w:sz w:val="16"/>
              </w:rPr>
              <w:t>通知完整性</w:t>
            </w:r>
          </w:p>
        </w:tc>
        <w:tc>
          <w:tcPr>
            <w:tcW w:type="dxa" w:w="8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2.0</w:t>
            </w:r>
          </w:p>
        </w:tc>
        <w:tc>
          <w:tcPr>
            <w:tcW w:type="dxa" w:w="43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时间、目的、陪同权、材料、保密、后续流程完整。</w:t>
            </w:r>
          </w:p>
        </w:tc>
        <w:tc>
          <w:tcPr>
            <w:tcW w:type="dxa" w:w="266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每漏关键项扣0.4。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/>
                <w:color w:val="202733"/>
                <w:sz w:val="16"/>
              </w:rPr>
              <w:t>措辞与隐私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2.0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中立、尊重、最小必要披露，不包含无关敏感信息。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带惩罚性或羞辱措辞，最多0.7。</w:t>
            </w:r>
          </w:p>
        </w:tc>
      </w:tr>
      <w:tr>
        <w:tc>
          <w:tcPr>
            <w:tcW w:type="dxa" w:w="16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/>
                <w:color w:val="202733"/>
                <w:sz w:val="16"/>
              </w:rPr>
              <w:t>经理注意事项</w:t>
            </w:r>
          </w:p>
        </w:tc>
        <w:tc>
          <w:tcPr>
            <w:tcW w:type="dxa" w:w="8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1.5</w:t>
            </w:r>
          </w:p>
        </w:tc>
        <w:tc>
          <w:tcPr>
            <w:tcW w:type="dxa" w:w="43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要求开放式提问、核实远程工作、允许更正、记录证据并避免先定结论。</w:t>
            </w:r>
          </w:p>
        </w:tc>
        <w:tc>
          <w:tcPr>
            <w:tcW w:type="dxa" w:w="266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只给行政提醒无调查原则，最多0.7。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/>
                <w:color w:val="202733"/>
                <w:sz w:val="16"/>
              </w:rPr>
              <w:t>格式与边界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1.5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可直接使用，注明按公司政策及当地法律复核。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无复核边界或格式混乱，最多0.8。</w:t>
            </w:r>
          </w:p>
        </w:tc>
      </w:tr>
      <w:tr>
        <w:tc>
          <w:tcPr>
            <w:tcW w:type="dxa" w:w="6700"/>
            <w:gridSpan w:val="3"/>
            <w:shd w:fill="E8F0F5"/>
          </w:tcPr>
          <w:p>
            <w:pPr>
              <w:keepNext w:val="0"/>
              <w:widowControl/>
              <w:spacing w:before="0" w:after="0" w:line="276" w:lineRule="auto"/>
              <w:jc w:val="right"/>
            </w:pPr>
            <w:r>
              <w:rPr>
                <w:rFonts w:ascii="Noto Sans SC Thin" w:hAnsi="Noto Sans SC Thin" w:eastAsia="Noto Sans SC Thin"/>
                <w:b/>
                <w:color w:val="172033"/>
                <w:sz w:val="17"/>
              </w:rPr>
              <w:t>维度小计</w:t>
            </w:r>
          </w:p>
        </w:tc>
        <w:tc>
          <w:tcPr>
            <w:tcW w:type="dxa" w:w="2660"/>
            <w:shd w:fill="E8F0F5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/>
                <w:color w:val="172033"/>
                <w:sz w:val="18"/>
              </w:rPr>
              <w:t>10.0</w:t>
            </w:r>
          </w:p>
        </w:tc>
      </w:tr>
    </w:tbl>
    <w:p>
      <w:pPr>
        <w:pStyle w:val="Heading2"/>
      </w:pPr>
      <w:r>
        <w:t>Gold checks</w:t>
      </w:r>
    </w:p>
    <w:p>
      <w:pPr>
        <w:pStyle w:val="ListBullet"/>
        <w:keepNext w:val="0"/>
        <w:widowControl/>
        <w:spacing w:before="0" w:after="60" w:line="276" w:lineRule="auto"/>
      </w:pPr>
      <w:r>
        <w:rPr>
          <w:rFonts w:ascii="Noto Sans SC Thin" w:hAnsi="Noto Sans SC Thin" w:eastAsia="Noto Sans SC Thin"/>
          <w:color w:val="202733"/>
          <w:sz w:val="19"/>
        </w:rPr>
        <w:t>7月30日门禁晚不等于未工作；存在09:15线上会议证据。其余两天也只是待调查差异。</w:t>
      </w:r>
    </w:p>
    <w:p>
      <w:pPr>
        <w:pStyle w:val="Heading2"/>
      </w:pPr>
      <w:r>
        <w:t>严重错误与封顶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167D83"/>
          <w:left w:val="single" w:sz="8" w:space="0" w:color="167D83"/>
          <w:bottom w:val="single" w:sz="8" w:space="0" w:color="167D83"/>
          <w:right w:val="single" w:sz="8" w:space="0" w:color="167D83"/>
          <w:insideH w:val="single" w:sz="8" w:space="0" w:color="167D83"/>
          <w:insideV w:val="single" w:sz="8" w:space="0" w:color="167D83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BECEC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rFonts w:ascii="Noto Sans SC Thin" w:hAnsi="Noto Sans SC Thin" w:eastAsia="Noto Sans SC Thin"/>
                <w:b/>
                <w:color w:val="167D83"/>
                <w:sz w:val="19"/>
              </w:rPr>
              <w:t xml:space="preserve">CAP  </w:t>
            </w:r>
            <w:r>
              <w:rPr>
                <w:rFonts w:ascii="Noto Sans SC Thin" w:hAnsi="Noto Sans SC Thin" w:eastAsia="Noto Sans SC Thin"/>
                <w:color w:val="A33A3A"/>
                <w:sz w:val="19"/>
              </w:rPr>
              <w:t>把员工直接定性为欺诈/旷工或预告处分，最终分不高于4.0。</w:t>
            </w:r>
          </w:p>
        </w:tc>
      </w:tr>
    </w:tbl>
    <w:p>
      <w:pPr>
        <w:keepNext w:val="0"/>
        <w:pageBreakBefore/>
        <w:widowControl/>
        <w:spacing w:before="0" w:after="60" w:line="276" w:lineRule="auto"/>
      </w:pPr>
      <w:r>
        <w:rPr>
          <w:rFonts w:ascii="Noto Sans SC Thin" w:hAnsi="Noto Sans SC Thin" w:eastAsia="Noto Sans SC Thin"/>
          <w:b/>
          <w:color w:val="167D83"/>
          <w:sz w:val="18"/>
        </w:rPr>
        <w:t>法律、合规与政策  /  L2</w:t>
      </w:r>
    </w:p>
    <w:p>
      <w:pPr>
        <w:pStyle w:val="Heading1"/>
        <w:spacing w:before="0"/>
      </w:pPr>
      <w:r>
        <w:t>T24  隐私事件通知判断 - 评分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BD4DC"/>
          <w:left w:val="single" w:sz="4" w:space="0" w:color="CBD4DC"/>
          <w:bottom w:val="single" w:sz="4" w:space="0" w:color="CBD4DC"/>
          <w:right w:val="single" w:sz="4" w:space="0" w:color="CBD4DC"/>
          <w:insideH w:val="single" w:sz="4" w:space="0" w:color="CBD4DC"/>
          <w:insideV w:val="single" w:sz="4" w:space="0" w:color="CBD4DC"/>
        </w:tblBorders>
      </w:tblPr>
      <w:tblGrid>
        <w:gridCol w:w="1700"/>
        <w:gridCol w:w="7660"/>
      </w:tblGrid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0F5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rFonts w:ascii="Noto Sans SC Thin" w:hAnsi="Noto Sans SC Thin" w:eastAsia="Noto Sans SC Thin"/>
                <w:b/>
                <w:color w:val="172033"/>
                <w:sz w:val="18"/>
              </w:rPr>
              <w:t>要求交付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rFonts w:ascii="Noto Sans SC Thin" w:hAnsi="Noto Sans SC Thin" w:eastAsia="Noto Sans SC Thin"/>
                <w:color w:val="202733"/>
                <w:sz w:val="18"/>
              </w:rPr>
              <w:t>内部风险评估备忘录 + 条件性客户通知模板。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0F5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rFonts w:ascii="Noto Sans SC Thin" w:hAnsi="Noto Sans SC Thin" w:eastAsia="Noto Sans SC Thin"/>
                <w:b/>
                <w:color w:val="172033"/>
                <w:sz w:val="18"/>
              </w:rPr>
              <w:t>建议时限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rFonts w:ascii="Noto Sans SC Thin" w:hAnsi="Noto Sans SC Thin" w:eastAsia="Noto Sans SC Thin"/>
                <w:color w:val="202733"/>
                <w:sz w:val="18"/>
              </w:rPr>
              <w:t>35分钟</w:t>
            </w:r>
          </w:p>
        </w:tc>
      </w:tr>
    </w:tbl>
    <w:p>
      <w:pPr>
        <w:pStyle w:val="Heading2"/>
      </w:pPr>
      <w:r>
        <w:t>专属评分表（满分10分）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BD4DC"/>
          <w:left w:val="single" w:sz="4" w:space="0" w:color="CBD4DC"/>
          <w:bottom w:val="single" w:sz="4" w:space="0" w:color="CBD4DC"/>
          <w:right w:val="single" w:sz="4" w:space="0" w:color="CBD4DC"/>
          <w:insideH w:val="single" w:sz="4" w:space="0" w:color="CBD4DC"/>
          <w:insideV w:val="single" w:sz="4" w:space="0" w:color="CBD4DC"/>
        </w:tblBorders>
      </w:tblPr>
      <w:tblGrid>
        <w:gridCol w:w="1600"/>
        <w:gridCol w:w="800"/>
        <w:gridCol w:w="4300"/>
        <w:gridCol w:w="2660"/>
      </w:tblGrid>
      <w:tr>
        <w:trPr>
          <w:tblHeader w:val="true"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2033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/>
                <w:color w:val="FFFFFF"/>
                <w:sz w:val="17"/>
              </w:rPr>
              <w:t>维度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2033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/>
                <w:color w:val="FFFFFF"/>
                <w:sz w:val="17"/>
              </w:rPr>
              <w:t>满分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2033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/>
                <w:color w:val="FFFFFF"/>
                <w:sz w:val="17"/>
              </w:rPr>
              <w:t>满分标准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2033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/>
                <w:color w:val="FFFFFF"/>
                <w:sz w:val="17"/>
              </w:rPr>
              <w:t>部分分/扣分锚点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/>
                <w:color w:val="202733"/>
                <w:sz w:val="16"/>
              </w:rPr>
              <w:t>风险判断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2.5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当前可合理评为低风险但非零风险：强密码、加密、快速擦除是缓释；日志不完整和设备未找回是剩余不确定性。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绝对声称无风险或直接判高风险而无依据，最多0.8。</w:t>
            </w:r>
          </w:p>
        </w:tc>
      </w:tr>
      <w:tr>
        <w:tc>
          <w:tcPr>
            <w:tcW w:type="dxa" w:w="16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/>
                <w:color w:val="202733"/>
                <w:sz w:val="16"/>
              </w:rPr>
              <w:t>政策应用</w:t>
            </w:r>
          </w:p>
        </w:tc>
        <w:tc>
          <w:tcPr>
            <w:tcW w:type="dxa" w:w="8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2.0</w:t>
            </w:r>
          </w:p>
        </w:tc>
        <w:tc>
          <w:tcPr>
            <w:tcW w:type="dxa" w:w="43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建议72小时内完成/记录监管通知评估；当前不立即通知个人，但设升级触发。</w:t>
            </w:r>
          </w:p>
        </w:tc>
        <w:tc>
          <w:tcPr>
            <w:tcW w:type="dxa" w:w="266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把72小时直接等同必然通知或完全不评估，最多0.7。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/>
                <w:color w:val="202733"/>
                <w:sz w:val="16"/>
              </w:rPr>
              <w:t>证据缺口与行动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2.0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列出MDM时间、解锁/导出、SIM、找回、数据清单核实和复核时间。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无证据计划，最多0.8。</w:t>
            </w:r>
          </w:p>
        </w:tc>
      </w:tr>
      <w:tr>
        <w:tc>
          <w:tcPr>
            <w:tcW w:type="dxa" w:w="16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/>
                <w:color w:val="202733"/>
                <w:sz w:val="16"/>
              </w:rPr>
              <w:t>通知模板质量</w:t>
            </w:r>
          </w:p>
        </w:tc>
        <w:tc>
          <w:tcPr>
            <w:tcW w:type="dxa" w:w="8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2.0</w:t>
            </w:r>
          </w:p>
        </w:tc>
        <w:tc>
          <w:tcPr>
            <w:tcW w:type="dxa" w:w="43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条件性模板说明发生了什么、数据类型、措施、个人建议和联系渠道占位符，无无依据承诺。</w:t>
            </w:r>
          </w:p>
        </w:tc>
        <w:tc>
          <w:tcPr>
            <w:tcW w:type="dxa" w:w="266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模板把假设写事实或隐瞒不确定性，最多0.8。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/>
                <w:color w:val="202733"/>
                <w:sz w:val="16"/>
              </w:rPr>
              <w:t>结构与法律边界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1.5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事实、判断、触发条件和待律师确认分开。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声称给出确定法律结论，最多0.5。</w:t>
            </w:r>
          </w:p>
        </w:tc>
      </w:tr>
      <w:tr>
        <w:tc>
          <w:tcPr>
            <w:tcW w:type="dxa" w:w="6700"/>
            <w:gridSpan w:val="3"/>
            <w:shd w:fill="E8F0F5"/>
          </w:tcPr>
          <w:p>
            <w:pPr>
              <w:keepNext w:val="0"/>
              <w:widowControl/>
              <w:spacing w:before="0" w:after="0" w:line="276" w:lineRule="auto"/>
              <w:jc w:val="right"/>
            </w:pPr>
            <w:r>
              <w:rPr>
                <w:rFonts w:ascii="Noto Sans SC Thin" w:hAnsi="Noto Sans SC Thin" w:eastAsia="Noto Sans SC Thin"/>
                <w:b/>
                <w:color w:val="172033"/>
                <w:sz w:val="17"/>
              </w:rPr>
              <w:t>维度小计</w:t>
            </w:r>
          </w:p>
        </w:tc>
        <w:tc>
          <w:tcPr>
            <w:tcW w:type="dxa" w:w="2660"/>
            <w:shd w:fill="E8F0F5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/>
                <w:color w:val="172033"/>
                <w:sz w:val="18"/>
              </w:rPr>
              <w:t>10.0</w:t>
            </w:r>
          </w:p>
        </w:tc>
      </w:tr>
    </w:tbl>
    <w:p>
      <w:pPr>
        <w:pStyle w:val="Heading2"/>
      </w:pPr>
      <w:r>
        <w:t>Gold checks</w:t>
      </w:r>
    </w:p>
    <w:p>
      <w:pPr>
        <w:pStyle w:val="ListBullet"/>
        <w:keepNext w:val="0"/>
        <w:widowControl/>
        <w:spacing w:before="0" w:after="60" w:line="276" w:lineRule="auto"/>
      </w:pPr>
      <w:r>
        <w:rPr>
          <w:rFonts w:ascii="Noto Sans SC Thin" w:hAnsi="Noto Sans SC Thin" w:eastAsia="Noto Sans SC Thin"/>
          <w:color w:val="202733"/>
          <w:sz w:val="19"/>
        </w:rPr>
        <w:t>内部政策要求低风险也记录理由和复核日期；72小时是提交监管通知评估，不等于必然对外通知。</w:t>
      </w:r>
    </w:p>
    <w:p>
      <w:pPr>
        <w:pStyle w:val="ListBullet"/>
        <w:keepNext w:val="0"/>
        <w:widowControl/>
        <w:spacing w:before="0" w:after="60" w:line="276" w:lineRule="auto"/>
      </w:pPr>
      <w:r>
        <w:rPr>
          <w:rFonts w:ascii="Noto Sans SC Thin" w:hAnsi="Noto Sans SC Thin" w:eastAsia="Noto Sans SC Thin"/>
          <w:color w:val="202733"/>
          <w:sz w:val="19"/>
        </w:rPr>
        <w:t>升级触发：异常解锁、未加密敏感数据或大规模导出迹象。</w:t>
      </w:r>
    </w:p>
    <w:p>
      <w:pPr>
        <w:pStyle w:val="Heading2"/>
      </w:pPr>
      <w:r>
        <w:t>严重错误与封顶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167D83"/>
          <w:left w:val="single" w:sz="8" w:space="0" w:color="167D83"/>
          <w:bottom w:val="single" w:sz="8" w:space="0" w:color="167D83"/>
          <w:right w:val="single" w:sz="8" w:space="0" w:color="167D83"/>
          <w:insideH w:val="single" w:sz="8" w:space="0" w:color="167D83"/>
          <w:insideV w:val="single" w:sz="8" w:space="0" w:color="167D83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BECEC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rFonts w:ascii="Noto Sans SC Thin" w:hAnsi="Noto Sans SC Thin" w:eastAsia="Noto Sans SC Thin"/>
                <w:b/>
                <w:color w:val="167D83"/>
                <w:sz w:val="19"/>
              </w:rPr>
              <w:t xml:space="preserve">CAP  </w:t>
            </w:r>
            <w:r>
              <w:rPr>
                <w:rFonts w:ascii="Noto Sans SC Thin" w:hAnsi="Noto Sans SC Thin" w:eastAsia="Noto Sans SC Thin"/>
                <w:color w:val="A33A3A"/>
                <w:sz w:val="19"/>
              </w:rPr>
              <w:t>把‘日志未显示’写成‘确定无人访问’，最终分不高于6.0。</w:t>
            </w:r>
          </w:p>
        </w:tc>
      </w:tr>
    </w:tbl>
    <w:p>
      <w:pPr>
        <w:keepNext w:val="0"/>
        <w:pageBreakBefore/>
        <w:widowControl/>
        <w:spacing w:before="0" w:after="60" w:line="276" w:lineRule="auto"/>
      </w:pPr>
      <w:r>
        <w:rPr>
          <w:rFonts w:ascii="Noto Sans SC Thin" w:hAnsi="Noto Sans SC Thin" w:eastAsia="Noto Sans SC Thin"/>
          <w:b/>
          <w:color w:val="167D83"/>
          <w:sz w:val="18"/>
        </w:rPr>
        <w:t>法律、合规与政策  /  L2</w:t>
      </w:r>
    </w:p>
    <w:p>
      <w:pPr>
        <w:pStyle w:val="Heading1"/>
        <w:spacing w:before="0"/>
      </w:pPr>
      <w:r>
        <w:t>T25  营销主张合规审查 - 评分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BD4DC"/>
          <w:left w:val="single" w:sz="4" w:space="0" w:color="CBD4DC"/>
          <w:bottom w:val="single" w:sz="4" w:space="0" w:color="CBD4DC"/>
          <w:right w:val="single" w:sz="4" w:space="0" w:color="CBD4DC"/>
          <w:insideH w:val="single" w:sz="4" w:space="0" w:color="CBD4DC"/>
          <w:insideV w:val="single" w:sz="4" w:space="0" w:color="CBD4DC"/>
        </w:tblBorders>
      </w:tblPr>
      <w:tblGrid>
        <w:gridCol w:w="1700"/>
        <w:gridCol w:w="7660"/>
      </w:tblGrid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0F5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rFonts w:ascii="Noto Sans SC Thin" w:hAnsi="Noto Sans SC Thin" w:eastAsia="Noto Sans SC Thin"/>
                <w:b/>
                <w:color w:val="172033"/>
                <w:sz w:val="18"/>
              </w:rPr>
              <w:t>要求交付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rFonts w:ascii="Noto Sans SC Thin" w:hAnsi="Noto Sans SC Thin" w:eastAsia="Noto Sans SC Thin"/>
                <w:color w:val="202733"/>
                <w:sz w:val="18"/>
              </w:rPr>
              <w:t>12项主张的Green/Yellow/Red矩阵 + 每项合规改写。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0F5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rFonts w:ascii="Noto Sans SC Thin" w:hAnsi="Noto Sans SC Thin" w:eastAsia="Noto Sans SC Thin"/>
                <w:b/>
                <w:color w:val="172033"/>
                <w:sz w:val="18"/>
              </w:rPr>
              <w:t>建议时限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rFonts w:ascii="Noto Sans SC Thin" w:hAnsi="Noto Sans SC Thin" w:eastAsia="Noto Sans SC Thin"/>
                <w:color w:val="202733"/>
                <w:sz w:val="18"/>
              </w:rPr>
              <w:t>40分钟</w:t>
            </w:r>
          </w:p>
        </w:tc>
      </w:tr>
    </w:tbl>
    <w:p>
      <w:pPr>
        <w:pStyle w:val="Heading2"/>
      </w:pPr>
      <w:r>
        <w:t>专属评分表（满分10分）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BD4DC"/>
          <w:left w:val="single" w:sz="4" w:space="0" w:color="CBD4DC"/>
          <w:bottom w:val="single" w:sz="4" w:space="0" w:color="CBD4DC"/>
          <w:right w:val="single" w:sz="4" w:space="0" w:color="CBD4DC"/>
          <w:insideH w:val="single" w:sz="4" w:space="0" w:color="CBD4DC"/>
          <w:insideV w:val="single" w:sz="4" w:space="0" w:color="CBD4DC"/>
        </w:tblBorders>
      </w:tblPr>
      <w:tblGrid>
        <w:gridCol w:w="1600"/>
        <w:gridCol w:w="800"/>
        <w:gridCol w:w="4300"/>
        <w:gridCol w:w="2660"/>
      </w:tblGrid>
      <w:tr>
        <w:trPr>
          <w:tblHeader w:val="true"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2033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/>
                <w:color w:val="FFFFFF"/>
                <w:sz w:val="17"/>
              </w:rPr>
              <w:t>维度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2033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/>
                <w:color w:val="FFFFFF"/>
                <w:sz w:val="17"/>
              </w:rPr>
              <w:t>满分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2033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/>
                <w:color w:val="FFFFFF"/>
                <w:sz w:val="17"/>
              </w:rPr>
              <w:t>满分标准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2033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/>
                <w:color w:val="FFFFFF"/>
                <w:sz w:val="17"/>
              </w:rPr>
              <w:t>部分分/扣分锚点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/>
                <w:color w:val="202733"/>
                <w:sz w:val="16"/>
              </w:rPr>
              <w:t>分类准确性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3.0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2/5/8/10/12为Green或有充分解释的Yellow；1/4/6/7/9/11为Red；3至少Yellow且需限定。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每个明显误分扣0.4-0.7。</w:t>
            </w:r>
          </w:p>
        </w:tc>
      </w:tr>
      <w:tr>
        <w:tc>
          <w:tcPr>
            <w:tcW w:type="dxa" w:w="16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/>
                <w:color w:val="202733"/>
                <w:sz w:val="16"/>
              </w:rPr>
              <w:t>理由与证据边界</w:t>
            </w:r>
          </w:p>
        </w:tc>
        <w:tc>
          <w:tcPr>
            <w:tcW w:type="dxa" w:w="8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2.0</w:t>
            </w:r>
          </w:p>
        </w:tc>
        <w:tc>
          <w:tcPr>
            <w:tcW w:type="dxa" w:w="43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逐条对应证据和规则，识别无对照、无竞品测试、供应链边界。</w:t>
            </w:r>
          </w:p>
        </w:tc>
        <w:tc>
          <w:tcPr>
            <w:tcW w:type="dxa" w:w="266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只给颜色无理由，最多0.6。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/>
                <w:color w:val="202733"/>
                <w:sz w:val="16"/>
              </w:rPr>
              <w:t>合规改写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2.5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12条均有可发布改写；统计含72家/3个月/中位数/内部样本等关键限定。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改写仍保留违规绝对承诺，每项扣0.5。</w:t>
            </w:r>
          </w:p>
        </w:tc>
      </w:tr>
      <w:tr>
        <w:tc>
          <w:tcPr>
            <w:tcW w:type="dxa" w:w="16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/>
                <w:color w:val="202733"/>
                <w:sz w:val="16"/>
              </w:rPr>
              <w:t>风险优先级</w:t>
            </w:r>
          </w:p>
        </w:tc>
        <w:tc>
          <w:tcPr>
            <w:tcW w:type="dxa" w:w="8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1.0</w:t>
            </w:r>
          </w:p>
        </w:tc>
        <w:tc>
          <w:tcPr>
            <w:tcW w:type="dxa" w:w="43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突出保证ROI、不可攻破、第一和碳中和为高风险。</w:t>
            </w:r>
          </w:p>
        </w:tc>
        <w:tc>
          <w:tcPr>
            <w:tcW w:type="dxa" w:w="266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风险轻重无区分，最多0.4。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/>
                <w:color w:val="202733"/>
                <w:sz w:val="16"/>
              </w:rPr>
              <w:t>格式与可用性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1.5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矩阵可审阅、状态/证据/理由/改写清楚。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难以执行或漏项，最多0.7。</w:t>
            </w:r>
          </w:p>
        </w:tc>
      </w:tr>
      <w:tr>
        <w:tc>
          <w:tcPr>
            <w:tcW w:type="dxa" w:w="6700"/>
            <w:gridSpan w:val="3"/>
            <w:shd w:fill="E8F0F5"/>
          </w:tcPr>
          <w:p>
            <w:pPr>
              <w:keepNext w:val="0"/>
              <w:widowControl/>
              <w:spacing w:before="0" w:after="0" w:line="276" w:lineRule="auto"/>
              <w:jc w:val="right"/>
            </w:pPr>
            <w:r>
              <w:rPr>
                <w:rFonts w:ascii="Noto Sans SC Thin" w:hAnsi="Noto Sans SC Thin" w:eastAsia="Noto Sans SC Thin"/>
                <w:b/>
                <w:color w:val="172033"/>
                <w:sz w:val="17"/>
              </w:rPr>
              <w:t>维度小计</w:t>
            </w:r>
          </w:p>
        </w:tc>
        <w:tc>
          <w:tcPr>
            <w:tcW w:type="dxa" w:w="2660"/>
            <w:shd w:fill="E8F0F5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/>
                <w:color w:val="172033"/>
                <w:sz w:val="18"/>
              </w:rPr>
              <w:t>10.0</w:t>
            </w:r>
          </w:p>
        </w:tc>
      </w:tr>
    </w:tbl>
    <w:p>
      <w:pPr>
        <w:pStyle w:val="Heading2"/>
      </w:pPr>
      <w:r>
        <w:t>Gold checks</w:t>
      </w:r>
    </w:p>
    <w:p>
      <w:pPr>
        <w:pStyle w:val="ListBullet"/>
        <w:keepNext w:val="0"/>
        <w:widowControl/>
        <w:spacing w:before="0" w:after="60" w:line="276" w:lineRule="auto"/>
      </w:pPr>
      <w:r>
        <w:rPr>
          <w:rFonts w:ascii="Noto Sans SC Thin" w:hAnsi="Noto Sans SC Thin" w:eastAsia="Noto Sans SC Thin"/>
          <w:color w:val="202733"/>
          <w:sz w:val="19"/>
        </w:rPr>
        <w:t>明显Red：1、4、6、7、9、11。3需改为‘72家客户3个月内部样本中位数下降40%，无对照’，至少Yellow。</w:t>
      </w:r>
    </w:p>
    <w:p>
      <w:pPr>
        <w:pStyle w:val="ListBullet"/>
        <w:keepNext w:val="0"/>
        <w:widowControl/>
        <w:spacing w:before="0" w:after="60" w:line="276" w:lineRule="auto"/>
      </w:pPr>
      <w:r>
        <w:rPr>
          <w:rFonts w:ascii="Noto Sans SC Thin" w:hAnsi="Noto Sans SC Thin" w:eastAsia="Noto Sans SC Thin"/>
          <w:color w:val="202733"/>
          <w:sz w:val="19"/>
        </w:rPr>
        <w:t>2必须保留截至日期更严谨；8只限自有办公室运营用电；12只限2025年核实可用性。</w:t>
      </w:r>
    </w:p>
    <w:p>
      <w:pPr>
        <w:pStyle w:val="Heading2"/>
      </w:pPr>
      <w:r>
        <w:t>严重错误与封顶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167D83"/>
          <w:left w:val="single" w:sz="8" w:space="0" w:color="167D83"/>
          <w:bottom w:val="single" w:sz="8" w:space="0" w:color="167D83"/>
          <w:right w:val="single" w:sz="8" w:space="0" w:color="167D83"/>
          <w:insideH w:val="single" w:sz="8" w:space="0" w:color="167D83"/>
          <w:insideV w:val="single" w:sz="8" w:space="0" w:color="167D83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BECEC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rFonts w:ascii="Noto Sans SC Thin" w:hAnsi="Noto Sans SC Thin" w:eastAsia="Noto Sans SC Thin"/>
                <w:b/>
                <w:color w:val="167D83"/>
                <w:sz w:val="19"/>
              </w:rPr>
              <w:t xml:space="preserve">CAP  </w:t>
            </w:r>
            <w:r>
              <w:rPr>
                <w:rFonts w:ascii="Noto Sans SC Thin" w:hAnsi="Noto Sans SC Thin" w:eastAsia="Noto Sans SC Thin"/>
                <w:color w:val="A33A3A"/>
                <w:sz w:val="19"/>
              </w:rPr>
              <w:t>批准发布‘保证ROI’‘无法攻破’或‘全球第一’且无证据，最终分不高于4.0。</w:t>
            </w:r>
          </w:p>
        </w:tc>
      </w:tr>
    </w:tbl>
    <w:p>
      <w:pPr>
        <w:keepNext w:val="0"/>
        <w:pageBreakBefore/>
        <w:widowControl/>
        <w:spacing w:before="0" w:after="60" w:line="276" w:lineRule="auto"/>
      </w:pPr>
      <w:r>
        <w:rPr>
          <w:rFonts w:ascii="Noto Sans SC Thin" w:hAnsi="Noto Sans SC Thin" w:eastAsia="Noto Sans SC Thin"/>
          <w:b/>
          <w:color w:val="167D83"/>
          <w:sz w:val="18"/>
        </w:rPr>
        <w:t>研究、分析与尽调  /  L2</w:t>
      </w:r>
    </w:p>
    <w:p>
      <w:pPr>
        <w:pStyle w:val="Heading1"/>
        <w:spacing w:before="0"/>
      </w:pPr>
      <w:r>
        <w:t>T26  竞争格局与供应商短名单 - 评分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BD4DC"/>
          <w:left w:val="single" w:sz="4" w:space="0" w:color="CBD4DC"/>
          <w:bottom w:val="single" w:sz="4" w:space="0" w:color="CBD4DC"/>
          <w:right w:val="single" w:sz="4" w:space="0" w:color="CBD4DC"/>
          <w:insideH w:val="single" w:sz="4" w:space="0" w:color="CBD4DC"/>
          <w:insideV w:val="single" w:sz="4" w:space="0" w:color="CBD4DC"/>
        </w:tblBorders>
      </w:tblPr>
      <w:tblGrid>
        <w:gridCol w:w="1700"/>
        <w:gridCol w:w="7660"/>
      </w:tblGrid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0F5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rFonts w:ascii="Noto Sans SC Thin" w:hAnsi="Noto Sans SC Thin" w:eastAsia="Noto Sans SC Thin"/>
                <w:b/>
                <w:color w:val="172033"/>
                <w:sz w:val="18"/>
              </w:rPr>
              <w:t>要求交付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rFonts w:ascii="Noto Sans SC Thin" w:hAnsi="Noto Sans SC Thin" w:eastAsia="Noto Sans SC Thin"/>
                <w:color w:val="202733"/>
                <w:sz w:val="18"/>
              </w:rPr>
              <w:t>一份1,000字内中文分析，含比较矩阵、两家短名单和验证问题。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0F5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rFonts w:ascii="Noto Sans SC Thin" w:hAnsi="Noto Sans SC Thin" w:eastAsia="Noto Sans SC Thin"/>
                <w:b/>
                <w:color w:val="172033"/>
                <w:sz w:val="18"/>
              </w:rPr>
              <w:t>建议时限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rFonts w:ascii="Noto Sans SC Thin" w:hAnsi="Noto Sans SC Thin" w:eastAsia="Noto Sans SC Thin"/>
                <w:color w:val="202733"/>
                <w:sz w:val="18"/>
              </w:rPr>
              <w:t>35分钟</w:t>
            </w:r>
          </w:p>
        </w:tc>
      </w:tr>
    </w:tbl>
    <w:p>
      <w:pPr>
        <w:pStyle w:val="Heading2"/>
      </w:pPr>
      <w:r>
        <w:t>专属评分表（满分10分）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BD4DC"/>
          <w:left w:val="single" w:sz="4" w:space="0" w:color="CBD4DC"/>
          <w:bottom w:val="single" w:sz="4" w:space="0" w:color="CBD4DC"/>
          <w:right w:val="single" w:sz="4" w:space="0" w:color="CBD4DC"/>
          <w:insideH w:val="single" w:sz="4" w:space="0" w:color="CBD4DC"/>
          <w:insideV w:val="single" w:sz="4" w:space="0" w:color="CBD4DC"/>
        </w:tblBorders>
      </w:tblPr>
      <w:tblGrid>
        <w:gridCol w:w="1600"/>
        <w:gridCol w:w="800"/>
        <w:gridCol w:w="4300"/>
        <w:gridCol w:w="2660"/>
      </w:tblGrid>
      <w:tr>
        <w:trPr>
          <w:tblHeader w:val="true"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2033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/>
                <w:color w:val="FFFFFF"/>
                <w:sz w:val="17"/>
              </w:rPr>
              <w:t>维度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2033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/>
                <w:color w:val="FFFFFF"/>
                <w:sz w:val="17"/>
              </w:rPr>
              <w:t>满分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2033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/>
                <w:color w:val="FFFFFF"/>
                <w:sz w:val="17"/>
              </w:rPr>
              <w:t>满分标准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2033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/>
                <w:color w:val="FFFFFF"/>
                <w:sz w:val="17"/>
              </w:rPr>
              <w:t>部分分/扣分锚点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/>
                <w:color w:val="202733"/>
                <w:sz w:val="16"/>
              </w:rPr>
              <w:t>硬性筛选准确性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2.5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排除Birch和Delta作为当前主短名单；Argo、Cobalt满足中文/私有云/成本。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让硬性不合格者进入主短名单，本维度最多0.5。</w:t>
            </w:r>
          </w:p>
        </w:tc>
      </w:tr>
      <w:tr>
        <w:tc>
          <w:tcPr>
            <w:tcW w:type="dxa" w:w="16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/>
                <w:color w:val="202733"/>
                <w:sz w:val="16"/>
              </w:rPr>
              <w:t>证据质量判断</w:t>
            </w:r>
          </w:p>
        </w:tc>
        <w:tc>
          <w:tcPr>
            <w:tcW w:type="dxa" w:w="8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2.0</w:t>
            </w:r>
          </w:p>
        </w:tc>
        <w:tc>
          <w:tcPr>
            <w:tcW w:type="dxa" w:w="43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区分自测/第三方、样本大小、英文集和未披露认证，不直接比较成同口径排名。</w:t>
            </w:r>
          </w:p>
        </w:tc>
        <w:tc>
          <w:tcPr>
            <w:tcW w:type="dxa" w:w="266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把92%直接视为中文最佳或把未披露当无认证，最多0.8。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/>
                <w:color w:val="202733"/>
                <w:sz w:val="16"/>
              </w:rPr>
              <w:t>短名单与取舍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2.0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选择Argo和Cobalt，解释Argo速度/同业、Cobalt证据/离线与周期/认证风险。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无明确取舍或只有复述，最多1.0。</w:t>
            </w:r>
          </w:p>
        </w:tc>
      </w:tr>
      <w:tr>
        <w:tc>
          <w:tcPr>
            <w:tcW w:type="dxa" w:w="16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/>
                <w:color w:val="202733"/>
                <w:sz w:val="16"/>
              </w:rPr>
              <w:t>POC与验证问题</w:t>
            </w:r>
          </w:p>
        </w:tc>
        <w:tc>
          <w:tcPr>
            <w:tcW w:type="dxa" w:w="8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2.0</w:t>
            </w:r>
          </w:p>
        </w:tc>
        <w:tc>
          <w:tcPr>
            <w:tcW w:type="dxa" w:w="43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含统一1,000条测试、准确率定义、延迟、安全、数据、成本和客户参考。</w:t>
            </w:r>
          </w:p>
        </w:tc>
        <w:tc>
          <w:tcPr>
            <w:tcW w:type="dxa" w:w="266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验证问题不够决策化，最多0.8。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/>
                <w:color w:val="202733"/>
                <w:sz w:val="16"/>
              </w:rPr>
              <w:t>结构与表达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1.5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矩阵清楚、结论先行、不超过字数、未知项显式标注。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把未知写成事实或结构难扫读，最多0.7。</w:t>
            </w:r>
          </w:p>
        </w:tc>
      </w:tr>
      <w:tr>
        <w:tc>
          <w:tcPr>
            <w:tcW w:type="dxa" w:w="6700"/>
            <w:gridSpan w:val="3"/>
            <w:shd w:fill="E8F0F5"/>
          </w:tcPr>
          <w:p>
            <w:pPr>
              <w:keepNext w:val="0"/>
              <w:widowControl/>
              <w:spacing w:before="0" w:after="0" w:line="276" w:lineRule="auto"/>
              <w:jc w:val="right"/>
            </w:pPr>
            <w:r>
              <w:rPr>
                <w:rFonts w:ascii="Noto Sans SC Thin" w:hAnsi="Noto Sans SC Thin" w:eastAsia="Noto Sans SC Thin"/>
                <w:b/>
                <w:color w:val="172033"/>
                <w:sz w:val="17"/>
              </w:rPr>
              <w:t>维度小计</w:t>
            </w:r>
          </w:p>
        </w:tc>
        <w:tc>
          <w:tcPr>
            <w:tcW w:type="dxa" w:w="2660"/>
            <w:shd w:fill="E8F0F5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/>
                <w:color w:val="172033"/>
                <w:sz w:val="18"/>
              </w:rPr>
              <w:t>10.0</w:t>
            </w:r>
          </w:p>
        </w:tc>
      </w:tr>
    </w:tbl>
    <w:p>
      <w:pPr>
        <w:pStyle w:val="Heading2"/>
      </w:pPr>
      <w:r>
        <w:t>Gold checks</w:t>
      </w:r>
    </w:p>
    <w:p>
      <w:pPr>
        <w:pStyle w:val="ListBullet"/>
        <w:keepNext w:val="0"/>
        <w:widowControl/>
        <w:spacing w:before="0" w:after="60" w:line="276" w:lineRule="auto"/>
      </w:pPr>
      <w:r>
        <w:rPr>
          <w:rFonts w:ascii="Noto Sans SC Thin" w:hAnsi="Noto Sans SC Thin" w:eastAsia="Noto Sans SC Thin"/>
          <w:color w:val="202733"/>
          <w:sz w:val="19"/>
        </w:rPr>
        <w:t>Argo和Cobalt是唯一满足三项硬条件的当前方案；Cobalt 14周可在信息安全允许的额外2周内。</w:t>
      </w:r>
    </w:p>
    <w:p>
      <w:pPr>
        <w:pStyle w:val="Heading2"/>
      </w:pPr>
      <w:r>
        <w:t>严重错误与封顶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167D83"/>
          <w:left w:val="single" w:sz="8" w:space="0" w:color="167D83"/>
          <w:bottom w:val="single" w:sz="8" w:space="0" w:color="167D83"/>
          <w:right w:val="single" w:sz="8" w:space="0" w:color="167D83"/>
          <w:insideH w:val="single" w:sz="8" w:space="0" w:color="167D83"/>
          <w:insideV w:val="single" w:sz="8" w:space="0" w:color="167D83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BECEC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rFonts w:ascii="Noto Sans SC Thin" w:hAnsi="Noto Sans SC Thin" w:eastAsia="Noto Sans SC Thin"/>
                <w:b/>
                <w:color w:val="167D83"/>
                <w:sz w:val="19"/>
              </w:rPr>
              <w:t xml:space="preserve">CAP  </w:t>
            </w:r>
            <w:r>
              <w:rPr>
                <w:rFonts w:ascii="Noto Sans SC Thin" w:hAnsi="Noto Sans SC Thin" w:eastAsia="Noto Sans SC Thin"/>
                <w:color w:val="A33A3A"/>
                <w:sz w:val="19"/>
              </w:rPr>
              <w:t>主推不支持私有云的Birch或当前不支持中文的Delta，最终分不高于4.0。</w:t>
            </w:r>
          </w:p>
        </w:tc>
      </w:tr>
    </w:tbl>
    <w:p>
      <w:pPr>
        <w:keepNext w:val="0"/>
        <w:pageBreakBefore/>
        <w:widowControl/>
        <w:spacing w:before="0" w:after="60" w:line="276" w:lineRule="auto"/>
      </w:pPr>
      <w:r>
        <w:rPr>
          <w:rFonts w:ascii="Noto Sans SC Thin" w:hAnsi="Noto Sans SC Thin" w:eastAsia="Noto Sans SC Thin"/>
          <w:b/>
          <w:color w:val="167D83"/>
          <w:sz w:val="18"/>
        </w:rPr>
        <w:t>研究、分析与尽调  /  L3</w:t>
      </w:r>
    </w:p>
    <w:p>
      <w:pPr>
        <w:pStyle w:val="Heading1"/>
        <w:spacing w:before="0"/>
      </w:pPr>
      <w:r>
        <w:t>T27  市场规模 TAM/SAM/SOM - 评分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BD4DC"/>
          <w:left w:val="single" w:sz="4" w:space="0" w:color="CBD4DC"/>
          <w:bottom w:val="single" w:sz="4" w:space="0" w:color="CBD4DC"/>
          <w:right w:val="single" w:sz="4" w:space="0" w:color="CBD4DC"/>
          <w:insideH w:val="single" w:sz="4" w:space="0" w:color="CBD4DC"/>
          <w:insideV w:val="single" w:sz="4" w:space="0" w:color="CBD4DC"/>
        </w:tblBorders>
      </w:tblPr>
      <w:tblGrid>
        <w:gridCol w:w="1700"/>
        <w:gridCol w:w="7660"/>
      </w:tblGrid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0F5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rFonts w:ascii="Noto Sans SC Thin" w:hAnsi="Noto Sans SC Thin" w:eastAsia="Noto Sans SC Thin"/>
                <w:b/>
                <w:color w:val="172033"/>
                <w:sz w:val="18"/>
              </w:rPr>
              <w:t>要求交付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rFonts w:ascii="Noto Sans SC Thin" w:hAnsi="Noto Sans SC Thin" w:eastAsia="Noto Sans SC Thin"/>
                <w:color w:val="202733"/>
                <w:sz w:val="18"/>
              </w:rPr>
              <w:t>一份中文市场规模备忘录，含公式、上下限、敏感性和结论。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0F5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rFonts w:ascii="Noto Sans SC Thin" w:hAnsi="Noto Sans SC Thin" w:eastAsia="Noto Sans SC Thin"/>
                <w:b/>
                <w:color w:val="172033"/>
                <w:sz w:val="18"/>
              </w:rPr>
              <w:t>建议时限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rFonts w:ascii="Noto Sans SC Thin" w:hAnsi="Noto Sans SC Thin" w:eastAsia="Noto Sans SC Thin"/>
                <w:color w:val="202733"/>
                <w:sz w:val="18"/>
              </w:rPr>
              <w:t>45分钟</w:t>
            </w:r>
          </w:p>
        </w:tc>
      </w:tr>
    </w:tbl>
    <w:p>
      <w:pPr>
        <w:pStyle w:val="Heading2"/>
      </w:pPr>
      <w:r>
        <w:t>专属评分表（满分10分）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BD4DC"/>
          <w:left w:val="single" w:sz="4" w:space="0" w:color="CBD4DC"/>
          <w:bottom w:val="single" w:sz="4" w:space="0" w:color="CBD4DC"/>
          <w:right w:val="single" w:sz="4" w:space="0" w:color="CBD4DC"/>
          <w:insideH w:val="single" w:sz="4" w:space="0" w:color="CBD4DC"/>
          <w:insideV w:val="single" w:sz="4" w:space="0" w:color="CBD4DC"/>
        </w:tblBorders>
      </w:tblPr>
      <w:tblGrid>
        <w:gridCol w:w="1600"/>
        <w:gridCol w:w="800"/>
        <w:gridCol w:w="4300"/>
        <w:gridCol w:w="2660"/>
      </w:tblGrid>
      <w:tr>
        <w:trPr>
          <w:tblHeader w:val="true"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2033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/>
                <w:color w:val="FFFFFF"/>
                <w:sz w:val="17"/>
              </w:rPr>
              <w:t>维度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2033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/>
                <w:color w:val="FFFFFF"/>
                <w:sz w:val="17"/>
              </w:rPr>
              <w:t>满分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2033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/>
                <w:color w:val="FFFFFF"/>
                <w:sz w:val="17"/>
              </w:rPr>
              <w:t>满分标准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2033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/>
                <w:color w:val="FFFFFF"/>
                <w:sz w:val="17"/>
              </w:rPr>
              <w:t>部分分/扣分锚点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/>
                <w:color w:val="202733"/>
                <w:sz w:val="16"/>
              </w:rPr>
              <w:t>TAM/SAM/SOM计算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3.0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TAM 1.3824bn；bottom-up SAM 387.072m；SOM 84家、7.741m且不超过100家/年能力。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每个核心值错误扣0.6-1.0。</w:t>
            </w:r>
          </w:p>
        </w:tc>
      </w:tr>
      <w:tr>
        <w:tc>
          <w:tcPr>
            <w:tcW w:type="dxa" w:w="16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/>
                <w:color w:val="202733"/>
                <w:sz w:val="16"/>
              </w:rPr>
              <w:t>Top-down与调和</w:t>
            </w:r>
          </w:p>
        </w:tc>
        <w:tc>
          <w:tcPr>
            <w:tcW w:type="dxa" w:w="8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2.0</w:t>
            </w:r>
          </w:p>
        </w:tc>
        <w:tc>
          <w:tcPr>
            <w:tcW w:type="dxa" w:w="43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top-down SAM 346.5m；解释bottom-up高约11.7%及口径差，给346.5-387.1m区间。</w:t>
            </w:r>
          </w:p>
        </w:tc>
        <w:tc>
          <w:tcPr>
            <w:tcW w:type="dxa" w:w="266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简单平均且无口径解释，最多0.8。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/>
                <w:color w:val="202733"/>
                <w:sz w:val="16"/>
              </w:rPr>
              <w:t>敏感性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1.5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计算SAM范围：约296.35m至471.74m，并解释价格/席位驱动。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只有方向无数字，最多0.7。</w:t>
            </w:r>
          </w:p>
        </w:tc>
      </w:tr>
      <w:tr>
        <w:tc>
          <w:tcPr>
            <w:tcW w:type="dxa" w:w="16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/>
                <w:color w:val="202733"/>
                <w:sz w:val="16"/>
              </w:rPr>
              <w:t>商业判断</w:t>
            </w:r>
          </w:p>
        </w:tc>
        <w:tc>
          <w:tcPr>
            <w:tcW w:type="dxa" w:w="8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2.0</w:t>
            </w:r>
          </w:p>
        </w:tc>
        <w:tc>
          <w:tcPr>
            <w:tcW w:type="dxa" w:w="43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说明SOM是第3年可实现收入而非市场容量，指出客户获取、上线和流失等未覆盖变量。</w:t>
            </w:r>
          </w:p>
        </w:tc>
        <w:tc>
          <w:tcPr>
            <w:tcW w:type="dxa" w:w="266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把2%直接当确定份额，最多0.8。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/>
                <w:color w:val="202733"/>
                <w:sz w:val="16"/>
              </w:rPr>
              <w:t>格式与可审计性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1.5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公式、单位、口径和来源ID清楚，结论可复核。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单位混乱或公式缺失，最多0.6。</w:t>
            </w:r>
          </w:p>
        </w:tc>
      </w:tr>
      <w:tr>
        <w:tc>
          <w:tcPr>
            <w:tcW w:type="dxa" w:w="6700"/>
            <w:gridSpan w:val="3"/>
            <w:shd w:fill="E8F0F5"/>
          </w:tcPr>
          <w:p>
            <w:pPr>
              <w:keepNext w:val="0"/>
              <w:widowControl/>
              <w:spacing w:before="0" w:after="0" w:line="276" w:lineRule="auto"/>
              <w:jc w:val="right"/>
            </w:pPr>
            <w:r>
              <w:rPr>
                <w:rFonts w:ascii="Noto Sans SC Thin" w:hAnsi="Noto Sans SC Thin" w:eastAsia="Noto Sans SC Thin"/>
                <w:b/>
                <w:color w:val="172033"/>
                <w:sz w:val="17"/>
              </w:rPr>
              <w:t>维度小计</w:t>
            </w:r>
          </w:p>
        </w:tc>
        <w:tc>
          <w:tcPr>
            <w:tcW w:type="dxa" w:w="2660"/>
            <w:shd w:fill="E8F0F5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/>
                <w:color w:val="172033"/>
                <w:sz w:val="18"/>
              </w:rPr>
              <w:t>10.0</w:t>
            </w:r>
          </w:p>
        </w:tc>
      </w:tr>
    </w:tbl>
    <w:p>
      <w:pPr>
        <w:pStyle w:val="Heading2"/>
      </w:pPr>
      <w:r>
        <w:t>Gold checks</w:t>
      </w:r>
    </w:p>
    <w:p>
      <w:pPr>
        <w:pStyle w:val="ListBullet"/>
        <w:keepNext w:val="0"/>
        <w:widowControl/>
        <w:spacing w:before="0" w:after="60" w:line="276" w:lineRule="auto"/>
      </w:pPr>
      <w:r>
        <w:rPr>
          <w:rFonts w:ascii="Noto Sans SC Thin" w:hAnsi="Noto Sans SC Thin" w:eastAsia="Noto Sans SC Thin"/>
          <w:color w:val="202733"/>
          <w:sz w:val="19"/>
        </w:rPr>
        <w:t>TAM=12,000*40*240*12=1,382,400,000。</w:t>
      </w:r>
    </w:p>
    <w:p>
      <w:pPr>
        <w:pStyle w:val="ListBullet"/>
        <w:keepNext w:val="0"/>
        <w:widowControl/>
        <w:spacing w:before="0" w:after="60" w:line="276" w:lineRule="auto"/>
      </w:pPr>
      <w:r>
        <w:rPr>
          <w:rFonts w:ascii="Noto Sans SC Thin" w:hAnsi="Noto Sans SC Thin" w:eastAsia="Noto Sans SC Thin"/>
          <w:color w:val="202733"/>
          <w:sz w:val="19"/>
        </w:rPr>
        <w:t>Bottom-up SAM=4,200*32*240*12=387,072,000；Top-down=2.2bn*45%*35%=346,500,000。</w:t>
      </w:r>
    </w:p>
    <w:p>
      <w:pPr>
        <w:pStyle w:val="ListBullet"/>
        <w:keepNext w:val="0"/>
        <w:widowControl/>
        <w:spacing w:before="0" w:after="60" w:line="276" w:lineRule="auto"/>
      </w:pPr>
      <w:r>
        <w:rPr>
          <w:rFonts w:ascii="Noto Sans SC Thin" w:hAnsi="Noto Sans SC Thin" w:eastAsia="Noto Sans SC Thin"/>
          <w:color w:val="202733"/>
          <w:sz w:val="19"/>
        </w:rPr>
        <w:t>第3年2%=84家；84*32*240*12=7,741,440，低于每年100家能力。</w:t>
      </w:r>
    </w:p>
    <w:p>
      <w:pPr>
        <w:pStyle w:val="ListBullet"/>
        <w:keepNext w:val="0"/>
        <w:widowControl/>
        <w:spacing w:before="0" w:after="60" w:line="276" w:lineRule="auto"/>
      </w:pPr>
      <w:r>
        <w:rPr>
          <w:rFonts w:ascii="Noto Sans SC Thin" w:hAnsi="Noto Sans SC Thin" w:eastAsia="Noto Sans SC Thin"/>
          <w:color w:val="202733"/>
          <w:sz w:val="19"/>
        </w:rPr>
        <w:t>敏感性低=4,200*28*210*12=296,352,000；高=4,200*36*260*12=471,744,000。</w:t>
      </w:r>
    </w:p>
    <w:p>
      <w:pPr>
        <w:pStyle w:val="Heading2"/>
      </w:pPr>
      <w:r>
        <w:t>严重错误与封顶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167D83"/>
          <w:left w:val="single" w:sz="8" w:space="0" w:color="167D83"/>
          <w:bottom w:val="single" w:sz="8" w:space="0" w:color="167D83"/>
          <w:right w:val="single" w:sz="8" w:space="0" w:color="167D83"/>
          <w:insideH w:val="single" w:sz="8" w:space="0" w:color="167D83"/>
          <w:insideV w:val="single" w:sz="8" w:space="0" w:color="167D83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BECEC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rFonts w:ascii="Noto Sans SC Thin" w:hAnsi="Noto Sans SC Thin" w:eastAsia="Noto Sans SC Thin"/>
                <w:b/>
                <w:color w:val="167D83"/>
                <w:sz w:val="19"/>
              </w:rPr>
              <w:t xml:space="preserve">CAP  </w:t>
            </w:r>
            <w:r>
              <w:rPr>
                <w:rFonts w:ascii="Noto Sans SC Thin" w:hAnsi="Noto Sans SC Thin" w:eastAsia="Noto Sans SC Thin"/>
                <w:color w:val="A33A3A"/>
                <w:sz w:val="19"/>
              </w:rPr>
              <w:t>混淆TAM/SAM/SOM或数量级错误，最终分不高于5.0。</w:t>
            </w:r>
          </w:p>
        </w:tc>
      </w:tr>
    </w:tbl>
    <w:p>
      <w:pPr>
        <w:keepNext w:val="0"/>
        <w:pageBreakBefore/>
        <w:widowControl/>
        <w:spacing w:before="0" w:after="60" w:line="276" w:lineRule="auto"/>
      </w:pPr>
      <w:r>
        <w:rPr>
          <w:rFonts w:ascii="Noto Sans SC Thin" w:hAnsi="Noto Sans SC Thin" w:eastAsia="Noto Sans SC Thin"/>
          <w:b/>
          <w:color w:val="167D83"/>
          <w:sz w:val="18"/>
        </w:rPr>
        <w:t>研究、分析与尽调  /  L2</w:t>
      </w:r>
    </w:p>
    <w:p>
      <w:pPr>
        <w:pStyle w:val="Heading1"/>
        <w:spacing w:before="0"/>
      </w:pPr>
      <w:r>
        <w:t>T28  云供应商风险尽调 - 评分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BD4DC"/>
          <w:left w:val="single" w:sz="4" w:space="0" w:color="CBD4DC"/>
          <w:bottom w:val="single" w:sz="4" w:space="0" w:color="CBD4DC"/>
          <w:right w:val="single" w:sz="4" w:space="0" w:color="CBD4DC"/>
          <w:insideH w:val="single" w:sz="4" w:space="0" w:color="CBD4DC"/>
          <w:insideV w:val="single" w:sz="4" w:space="0" w:color="CBD4DC"/>
        </w:tblBorders>
      </w:tblPr>
      <w:tblGrid>
        <w:gridCol w:w="1700"/>
        <w:gridCol w:w="7660"/>
      </w:tblGrid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0F5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rFonts w:ascii="Noto Sans SC Thin" w:hAnsi="Noto Sans SC Thin" w:eastAsia="Noto Sans SC Thin"/>
                <w:b/>
                <w:color w:val="172033"/>
                <w:sz w:val="18"/>
              </w:rPr>
              <w:t>要求交付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rFonts w:ascii="Noto Sans SC Thin" w:hAnsi="Noto Sans SC Thin" w:eastAsia="Noto Sans SC Thin"/>
                <w:color w:val="202733"/>
                <w:sz w:val="18"/>
              </w:rPr>
              <w:t>两页内中文尽调备忘录，含风险热图、补充问题和条件性建议。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0F5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rFonts w:ascii="Noto Sans SC Thin" w:hAnsi="Noto Sans SC Thin" w:eastAsia="Noto Sans SC Thin"/>
                <w:b/>
                <w:color w:val="172033"/>
                <w:sz w:val="18"/>
              </w:rPr>
              <w:t>建议时限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rFonts w:ascii="Noto Sans SC Thin" w:hAnsi="Noto Sans SC Thin" w:eastAsia="Noto Sans SC Thin"/>
                <w:color w:val="202733"/>
                <w:sz w:val="18"/>
              </w:rPr>
              <w:t>40分钟</w:t>
            </w:r>
          </w:p>
        </w:tc>
      </w:tr>
    </w:tbl>
    <w:p>
      <w:pPr>
        <w:pStyle w:val="Heading2"/>
      </w:pPr>
      <w:r>
        <w:t>专属评分表（满分10分）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BD4DC"/>
          <w:left w:val="single" w:sz="4" w:space="0" w:color="CBD4DC"/>
          <w:bottom w:val="single" w:sz="4" w:space="0" w:color="CBD4DC"/>
          <w:right w:val="single" w:sz="4" w:space="0" w:color="CBD4DC"/>
          <w:insideH w:val="single" w:sz="4" w:space="0" w:color="CBD4DC"/>
          <w:insideV w:val="single" w:sz="4" w:space="0" w:color="CBD4DC"/>
        </w:tblBorders>
      </w:tblPr>
      <w:tblGrid>
        <w:gridCol w:w="1600"/>
        <w:gridCol w:w="800"/>
        <w:gridCol w:w="4300"/>
        <w:gridCol w:w="2660"/>
      </w:tblGrid>
      <w:tr>
        <w:trPr>
          <w:tblHeader w:val="true"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2033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/>
                <w:color w:val="FFFFFF"/>
                <w:sz w:val="17"/>
              </w:rPr>
              <w:t>维度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2033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/>
                <w:color w:val="FFFFFF"/>
                <w:sz w:val="17"/>
              </w:rPr>
              <w:t>满分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2033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/>
                <w:color w:val="FFFFFF"/>
                <w:sz w:val="17"/>
              </w:rPr>
              <w:t>满分标准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2033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/>
                <w:color w:val="FFFFFF"/>
                <w:sz w:val="17"/>
              </w:rPr>
              <w:t>部分分/扣分锚点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/>
                <w:color w:val="202733"/>
                <w:sz w:val="16"/>
              </w:rPr>
              <w:t>风险识别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2.5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识别证书过期/范围、RTO/RPO不达标、subprocessor缺失、跨境条款、财务续航和退出格式限制。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每漏重大风险扣0.4。</w:t>
            </w:r>
          </w:p>
        </w:tc>
      </w:tr>
      <w:tr>
        <w:tc>
          <w:tcPr>
            <w:tcW w:type="dxa" w:w="16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/>
                <w:color w:val="202733"/>
                <w:sz w:val="16"/>
              </w:rPr>
              <w:t>严重性与证据边界</w:t>
            </w:r>
          </w:p>
        </w:tc>
        <w:tc>
          <w:tcPr>
            <w:tcW w:type="dxa" w:w="8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2.0</w:t>
            </w:r>
          </w:p>
        </w:tc>
        <w:tc>
          <w:tcPr>
            <w:tcW w:type="dxa" w:w="43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按影响/可能性分级，区分已知不合格与未提供；不把续证口头说明当有效证据。</w:t>
            </w:r>
          </w:p>
        </w:tc>
        <w:tc>
          <w:tcPr>
            <w:tcW w:type="dxa" w:w="266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未提供直接判定不存在或忽略硬差距，最多0.7。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/>
                <w:color w:val="202733"/>
                <w:sz w:val="16"/>
              </w:rPr>
              <w:t>建议与条件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2.0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给出Approve with conditions或Reject pending remediation，明确RPO/RTO、证书、清单、SCC和支持中心范围为签约前条件。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无条件批准最多0.3。</w:t>
            </w:r>
          </w:p>
        </w:tc>
      </w:tr>
      <w:tr>
        <w:tc>
          <w:tcPr>
            <w:tcW w:type="dxa" w:w="16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/>
                <w:color w:val="202733"/>
                <w:sz w:val="16"/>
              </w:rPr>
              <w:t>补充问题与验证</w:t>
            </w:r>
          </w:p>
        </w:tc>
        <w:tc>
          <w:tcPr>
            <w:tcW w:type="dxa" w:w="8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2.0</w:t>
            </w:r>
          </w:p>
        </w:tc>
        <w:tc>
          <w:tcPr>
            <w:tcW w:type="dxa" w:w="43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问题具体到证明文件、测试结果、架构、恢复演练、支持中心控制和数据可移植性。</w:t>
            </w:r>
          </w:p>
        </w:tc>
        <w:tc>
          <w:tcPr>
            <w:tcW w:type="dxa" w:w="266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泛泛问‘是否安全’，最多0.7。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/>
                <w:color w:val="202733"/>
                <w:sz w:val="16"/>
              </w:rPr>
              <w:t>结构与可用性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1.5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两页内、风险热图清楚、负责人/截止点可执行。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无优先级或篇幅失控，最多0.8。</w:t>
            </w:r>
          </w:p>
        </w:tc>
      </w:tr>
      <w:tr>
        <w:tc>
          <w:tcPr>
            <w:tcW w:type="dxa" w:w="6700"/>
            <w:gridSpan w:val="3"/>
            <w:shd w:fill="E8F0F5"/>
          </w:tcPr>
          <w:p>
            <w:pPr>
              <w:keepNext w:val="0"/>
              <w:widowControl/>
              <w:spacing w:before="0" w:after="0" w:line="276" w:lineRule="auto"/>
              <w:jc w:val="right"/>
            </w:pPr>
            <w:r>
              <w:rPr>
                <w:rFonts w:ascii="Noto Sans SC Thin" w:hAnsi="Noto Sans SC Thin" w:eastAsia="Noto Sans SC Thin"/>
                <w:b/>
                <w:color w:val="172033"/>
                <w:sz w:val="17"/>
              </w:rPr>
              <w:t>维度小计</w:t>
            </w:r>
          </w:p>
        </w:tc>
        <w:tc>
          <w:tcPr>
            <w:tcW w:type="dxa" w:w="2660"/>
            <w:shd w:fill="E8F0F5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/>
                <w:color w:val="172033"/>
                <w:sz w:val="18"/>
              </w:rPr>
              <w:t>10.0</w:t>
            </w:r>
          </w:p>
        </w:tc>
      </w:tr>
    </w:tbl>
    <w:p>
      <w:pPr>
        <w:pStyle w:val="Heading2"/>
      </w:pPr>
      <w:r>
        <w:t>Gold checks</w:t>
      </w:r>
    </w:p>
    <w:p>
      <w:pPr>
        <w:pStyle w:val="ListBullet"/>
        <w:keepNext w:val="0"/>
        <w:widowControl/>
        <w:spacing w:before="0" w:after="60" w:line="276" w:lineRule="auto"/>
      </w:pPr>
      <w:r>
        <w:rPr>
          <w:rFonts w:ascii="Noto Sans SC Thin" w:hAnsi="Noto Sans SC Thin" w:eastAsia="Noto Sans SC Thin"/>
          <w:color w:val="202733"/>
          <w:sz w:val="19"/>
        </w:rPr>
        <w:t>RTO 4小时、RPO 24小时均不满足2/4小时要求，且RPO为业务明确不可接受。</w:t>
      </w:r>
    </w:p>
    <w:p>
      <w:pPr>
        <w:pStyle w:val="ListBullet"/>
        <w:keepNext w:val="0"/>
        <w:widowControl/>
        <w:spacing w:before="0" w:after="60" w:line="276" w:lineRule="auto"/>
      </w:pPr>
      <w:r>
        <w:rPr>
          <w:rFonts w:ascii="Noto Sans SC Thin" w:hAnsi="Noto Sans SC Thin" w:eastAsia="Noto Sans SC Thin"/>
          <w:color w:val="202733"/>
          <w:sz w:val="19"/>
        </w:rPr>
        <w:t>ISO证书已过期；SOC2范围不含支持中心；subprocessor和SCC均缺资料。</w:t>
      </w:r>
    </w:p>
    <w:p>
      <w:pPr>
        <w:pStyle w:val="Heading2"/>
      </w:pPr>
      <w:r>
        <w:t>严重错误与封顶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167D83"/>
          <w:left w:val="single" w:sz="8" w:space="0" w:color="167D83"/>
          <w:bottom w:val="single" w:sz="8" w:space="0" w:color="167D83"/>
          <w:right w:val="single" w:sz="8" w:space="0" w:color="167D83"/>
          <w:insideH w:val="single" w:sz="8" w:space="0" w:color="167D83"/>
          <w:insideV w:val="single" w:sz="8" w:space="0" w:color="167D83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BECEC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rFonts w:ascii="Noto Sans SC Thin" w:hAnsi="Noto Sans SC Thin" w:eastAsia="Noto Sans SC Thin"/>
                <w:b/>
                <w:color w:val="167D83"/>
                <w:sz w:val="19"/>
              </w:rPr>
              <w:t xml:space="preserve">CAP  </w:t>
            </w:r>
            <w:r>
              <w:rPr>
                <w:rFonts w:ascii="Noto Sans SC Thin" w:hAnsi="Noto Sans SC Thin" w:eastAsia="Noto Sans SC Thin"/>
                <w:color w:val="A33A3A"/>
                <w:sz w:val="19"/>
              </w:rPr>
              <w:t>无条件Approve，最终分不高于4.0。</w:t>
            </w:r>
          </w:p>
        </w:tc>
      </w:tr>
    </w:tbl>
    <w:p>
      <w:pPr>
        <w:keepNext w:val="0"/>
        <w:pageBreakBefore/>
        <w:widowControl/>
        <w:spacing w:before="0" w:after="60" w:line="276" w:lineRule="auto"/>
      </w:pPr>
      <w:r>
        <w:rPr>
          <w:rFonts w:ascii="Noto Sans SC Thin" w:hAnsi="Noto Sans SC Thin" w:eastAsia="Noto Sans SC Thin"/>
          <w:b/>
          <w:color w:val="167D83"/>
          <w:sz w:val="18"/>
        </w:rPr>
        <w:t>研究、分析与尽调  /  L2</w:t>
      </w:r>
    </w:p>
    <w:p>
      <w:pPr>
        <w:pStyle w:val="Heading1"/>
        <w:spacing w:before="0"/>
      </w:pPr>
      <w:r>
        <w:t>T29  混合办公政策备忘录 - 评分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BD4DC"/>
          <w:left w:val="single" w:sz="4" w:space="0" w:color="CBD4DC"/>
          <w:bottom w:val="single" w:sz="4" w:space="0" w:color="CBD4DC"/>
          <w:right w:val="single" w:sz="4" w:space="0" w:color="CBD4DC"/>
          <w:insideH w:val="single" w:sz="4" w:space="0" w:color="CBD4DC"/>
          <w:insideV w:val="single" w:sz="4" w:space="0" w:color="CBD4DC"/>
        </w:tblBorders>
      </w:tblPr>
      <w:tblGrid>
        <w:gridCol w:w="1700"/>
        <w:gridCol w:w="7660"/>
      </w:tblGrid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0F5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rFonts w:ascii="Noto Sans SC Thin" w:hAnsi="Noto Sans SC Thin" w:eastAsia="Noto Sans SC Thin"/>
                <w:b/>
                <w:color w:val="172033"/>
                <w:sz w:val="18"/>
              </w:rPr>
              <w:t>要求交付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rFonts w:ascii="Noto Sans SC Thin" w:hAnsi="Noto Sans SC Thin" w:eastAsia="Noto Sans SC Thin"/>
                <w:color w:val="202733"/>
                <w:sz w:val="18"/>
              </w:rPr>
              <w:t>一份800-1,100字的中文政策建议，引用S1-S3，含试点和评估指标。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0F5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rFonts w:ascii="Noto Sans SC Thin" w:hAnsi="Noto Sans SC Thin" w:eastAsia="Noto Sans SC Thin"/>
                <w:b/>
                <w:color w:val="172033"/>
                <w:sz w:val="18"/>
              </w:rPr>
              <w:t>建议时限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rFonts w:ascii="Noto Sans SC Thin" w:hAnsi="Noto Sans SC Thin" w:eastAsia="Noto Sans SC Thin"/>
                <w:color w:val="202733"/>
                <w:sz w:val="18"/>
              </w:rPr>
              <w:t>35分钟</w:t>
            </w:r>
          </w:p>
        </w:tc>
      </w:tr>
    </w:tbl>
    <w:p>
      <w:pPr>
        <w:pStyle w:val="Heading2"/>
      </w:pPr>
      <w:r>
        <w:t>专属评分表（满分10分）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BD4DC"/>
          <w:left w:val="single" w:sz="4" w:space="0" w:color="CBD4DC"/>
          <w:bottom w:val="single" w:sz="4" w:space="0" w:color="CBD4DC"/>
          <w:right w:val="single" w:sz="4" w:space="0" w:color="CBD4DC"/>
          <w:insideH w:val="single" w:sz="4" w:space="0" w:color="CBD4DC"/>
          <w:insideV w:val="single" w:sz="4" w:space="0" w:color="CBD4DC"/>
        </w:tblBorders>
      </w:tblPr>
      <w:tblGrid>
        <w:gridCol w:w="1600"/>
        <w:gridCol w:w="800"/>
        <w:gridCol w:w="4300"/>
        <w:gridCol w:w="2660"/>
      </w:tblGrid>
      <w:tr>
        <w:trPr>
          <w:tblHeader w:val="true"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2033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/>
                <w:color w:val="FFFFFF"/>
                <w:sz w:val="17"/>
              </w:rPr>
              <w:t>维度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2033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/>
                <w:color w:val="FFFFFF"/>
                <w:sz w:val="17"/>
              </w:rPr>
              <w:t>满分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2033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/>
                <w:color w:val="FFFFFF"/>
                <w:sz w:val="17"/>
              </w:rPr>
              <w:t>满分标准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2033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/>
                <w:color w:val="FFFFFF"/>
                <w:sz w:val="17"/>
              </w:rPr>
              <w:t>部分分/扣分锚点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/>
                <w:color w:val="202733"/>
                <w:sz w:val="16"/>
              </w:rPr>
              <w:t>证据忠实度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2.5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准确引用S1-S3，清楚说明调查/观察数据限制，不添加外部事实。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错引或把相关性写因果每处扣0.5。</w:t>
            </w:r>
          </w:p>
        </w:tc>
      </w:tr>
      <w:tr>
        <w:tc>
          <w:tcPr>
            <w:tcW w:type="dxa" w:w="16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/>
                <w:color w:val="202733"/>
                <w:sz w:val="16"/>
              </w:rPr>
              <w:t>政策设计</w:t>
            </w:r>
          </w:p>
        </w:tc>
        <w:tc>
          <w:tcPr>
            <w:tcW w:type="dxa" w:w="8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2.5</w:t>
            </w:r>
          </w:p>
        </w:tc>
        <w:tc>
          <w:tcPr>
            <w:tcW w:type="dxa" w:w="43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建议以每周2天团队锚点日为基线，新员工前90天可3天，岗位例外且错峰。</w:t>
            </w:r>
          </w:p>
        </w:tc>
        <w:tc>
          <w:tcPr>
            <w:tcW w:type="dxa" w:w="266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一刀切且不处理座位/岗位，最多0.8。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/>
                <w:color w:val="202733"/>
                <w:sz w:val="16"/>
              </w:rPr>
              <w:t>取舍与公平性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1.5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处理协作、个人产出、入职、偏好和空间；防止经理任意加码。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只站单一立场，最多0.7。</w:t>
            </w:r>
          </w:p>
        </w:tc>
      </w:tr>
      <w:tr>
        <w:tc>
          <w:tcPr>
            <w:tcW w:type="dxa" w:w="16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/>
                <w:color w:val="202733"/>
                <w:sz w:val="16"/>
              </w:rPr>
              <w:t>试点与衡量</w:t>
            </w:r>
          </w:p>
        </w:tc>
        <w:tc>
          <w:tcPr>
            <w:tcW w:type="dxa" w:w="8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2.0</w:t>
            </w:r>
          </w:p>
        </w:tc>
        <w:tc>
          <w:tcPr>
            <w:tcW w:type="dxa" w:w="43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含期限、团队对照或前后基线、交付/入职/流失/空间/员工体验指标和复盘门槛。</w:t>
            </w:r>
          </w:p>
        </w:tc>
        <w:tc>
          <w:tcPr>
            <w:tcW w:type="dxa" w:w="266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只有‘三个月后评估’无指标，最多0.8。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/>
                <w:color w:val="202733"/>
                <w:sz w:val="16"/>
              </w:rPr>
              <w:t>结构与引用格式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1.5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字数合规、结论先行、引用紧邻事实、可执行。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引用缺失或结构松散，最多0.7。</w:t>
            </w:r>
          </w:p>
        </w:tc>
      </w:tr>
      <w:tr>
        <w:tc>
          <w:tcPr>
            <w:tcW w:type="dxa" w:w="6700"/>
            <w:gridSpan w:val="3"/>
            <w:shd w:fill="E8F0F5"/>
          </w:tcPr>
          <w:p>
            <w:pPr>
              <w:keepNext w:val="0"/>
              <w:widowControl/>
              <w:spacing w:before="0" w:after="0" w:line="276" w:lineRule="auto"/>
              <w:jc w:val="right"/>
            </w:pPr>
            <w:r>
              <w:rPr>
                <w:rFonts w:ascii="Noto Sans SC Thin" w:hAnsi="Noto Sans SC Thin" w:eastAsia="Noto Sans SC Thin"/>
                <w:b/>
                <w:color w:val="172033"/>
                <w:sz w:val="17"/>
              </w:rPr>
              <w:t>维度小计</w:t>
            </w:r>
          </w:p>
        </w:tc>
        <w:tc>
          <w:tcPr>
            <w:tcW w:type="dxa" w:w="2660"/>
            <w:shd w:fill="E8F0F5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/>
                <w:color w:val="172033"/>
                <w:sz w:val="18"/>
              </w:rPr>
              <w:t>10.0</w:t>
            </w:r>
          </w:p>
        </w:tc>
      </w:tr>
    </w:tbl>
    <w:p>
      <w:pPr>
        <w:pStyle w:val="Heading2"/>
      </w:pPr>
      <w:r>
        <w:t>Gold checks</w:t>
      </w:r>
    </w:p>
    <w:p>
      <w:pPr>
        <w:pStyle w:val="ListBullet"/>
        <w:keepNext w:val="0"/>
        <w:widowControl/>
        <w:spacing w:before="0" w:after="60" w:line="276" w:lineRule="auto"/>
      </w:pPr>
      <w:r>
        <w:rPr>
          <w:rFonts w:ascii="Noto Sans SC Thin" w:hAnsi="Noto Sans SC Thin" w:eastAsia="Noto Sans SC Thin"/>
          <w:color w:val="202733"/>
          <w:sz w:val="19"/>
        </w:rPr>
        <w:t>证据支持2天为多数偏好和协作相关，但不证明因果；个人产出无显著差异；远程新员工入职慢15%但有混杂。</w:t>
      </w:r>
    </w:p>
    <w:p>
      <w:pPr>
        <w:pStyle w:val="ListBullet"/>
        <w:keepNext w:val="0"/>
        <w:widowControl/>
        <w:spacing w:before="0" w:after="60" w:line="276" w:lineRule="auto"/>
      </w:pPr>
      <w:r>
        <w:rPr>
          <w:rFonts w:ascii="Noto Sans SC Thin" w:hAnsi="Noto Sans SC Thin" w:eastAsia="Noto Sans SC Thin"/>
          <w:color w:val="202733"/>
          <w:sz w:val="19"/>
        </w:rPr>
        <w:t>全员固定日会短缺12%，团队错峰可行。</w:t>
      </w:r>
    </w:p>
    <w:p>
      <w:pPr>
        <w:pStyle w:val="Heading2"/>
      </w:pPr>
      <w:r>
        <w:t>严重错误与封顶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167D83"/>
          <w:left w:val="single" w:sz="8" w:space="0" w:color="167D83"/>
          <w:bottom w:val="single" w:sz="8" w:space="0" w:color="167D83"/>
          <w:right w:val="single" w:sz="8" w:space="0" w:color="167D83"/>
          <w:insideH w:val="single" w:sz="8" w:space="0" w:color="167D83"/>
          <w:insideV w:val="single" w:sz="8" w:space="0" w:color="167D83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BECEC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rFonts w:ascii="Noto Sans SC Thin" w:hAnsi="Noto Sans SC Thin" w:eastAsia="Noto Sans SC Thin"/>
                <w:b/>
                <w:color w:val="167D83"/>
                <w:sz w:val="19"/>
              </w:rPr>
              <w:t xml:space="preserve">CAP  </w:t>
            </w:r>
            <w:r>
              <w:rPr>
                <w:rFonts w:ascii="Noto Sans SC Thin" w:hAnsi="Noto Sans SC Thin" w:eastAsia="Noto Sans SC Thin"/>
                <w:color w:val="A33A3A"/>
                <w:sz w:val="19"/>
              </w:rPr>
              <w:t>大量使用外部资料或把租约作为强制返岗的主要理由，最终分不高于6.0。</w:t>
            </w:r>
          </w:p>
        </w:tc>
      </w:tr>
    </w:tbl>
    <w:p>
      <w:pPr>
        <w:keepNext w:val="0"/>
        <w:pageBreakBefore/>
        <w:widowControl/>
        <w:spacing w:before="0" w:after="60" w:line="276" w:lineRule="auto"/>
      </w:pPr>
      <w:r>
        <w:rPr>
          <w:rFonts w:ascii="Noto Sans SC Thin" w:hAnsi="Noto Sans SC Thin" w:eastAsia="Noto Sans SC Thin"/>
          <w:b/>
          <w:color w:val="167D83"/>
          <w:sz w:val="18"/>
        </w:rPr>
        <w:t>研究、分析与尽调  /  L3</w:t>
      </w:r>
    </w:p>
    <w:p>
      <w:pPr>
        <w:pStyle w:val="Heading1"/>
        <w:spacing w:before="0"/>
      </w:pPr>
      <w:r>
        <w:t>T30  存储公司季度业绩研究 - 评分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BD4DC"/>
          <w:left w:val="single" w:sz="4" w:space="0" w:color="CBD4DC"/>
          <w:bottom w:val="single" w:sz="4" w:space="0" w:color="CBD4DC"/>
          <w:right w:val="single" w:sz="4" w:space="0" w:color="CBD4DC"/>
          <w:insideH w:val="single" w:sz="4" w:space="0" w:color="CBD4DC"/>
          <w:insideV w:val="single" w:sz="4" w:space="0" w:color="CBD4DC"/>
        </w:tblBorders>
      </w:tblPr>
      <w:tblGrid>
        <w:gridCol w:w="1700"/>
        <w:gridCol w:w="7660"/>
      </w:tblGrid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0F5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rFonts w:ascii="Noto Sans SC Thin" w:hAnsi="Noto Sans SC Thin" w:eastAsia="Noto Sans SC Thin"/>
                <w:b/>
                <w:color w:val="172033"/>
                <w:sz w:val="18"/>
              </w:rPr>
              <w:t>要求交付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rFonts w:ascii="Noto Sans SC Thin" w:hAnsi="Noto Sans SC Thin" w:eastAsia="Noto Sans SC Thin"/>
                <w:color w:val="202733"/>
                <w:sz w:val="18"/>
              </w:rPr>
              <w:t>800-1,200字中文股票研究更新，含结果、盈利质量、指引、估值、评级、催化剂与风险。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0F5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rFonts w:ascii="Noto Sans SC Thin" w:hAnsi="Noto Sans SC Thin" w:eastAsia="Noto Sans SC Thin"/>
                <w:b/>
                <w:color w:val="172033"/>
                <w:sz w:val="18"/>
              </w:rPr>
              <w:t>建议时限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rFonts w:ascii="Noto Sans SC Thin" w:hAnsi="Noto Sans SC Thin" w:eastAsia="Noto Sans SC Thin"/>
                <w:color w:val="202733"/>
                <w:sz w:val="18"/>
              </w:rPr>
              <w:t>55分钟</w:t>
            </w:r>
          </w:p>
        </w:tc>
      </w:tr>
    </w:tbl>
    <w:p>
      <w:pPr>
        <w:pStyle w:val="Heading2"/>
      </w:pPr>
      <w:r>
        <w:t>专属评分表（满分10分）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BD4DC"/>
          <w:left w:val="single" w:sz="4" w:space="0" w:color="CBD4DC"/>
          <w:bottom w:val="single" w:sz="4" w:space="0" w:color="CBD4DC"/>
          <w:right w:val="single" w:sz="4" w:space="0" w:color="CBD4DC"/>
          <w:insideH w:val="single" w:sz="4" w:space="0" w:color="CBD4DC"/>
          <w:insideV w:val="single" w:sz="4" w:space="0" w:color="CBD4DC"/>
        </w:tblBorders>
      </w:tblPr>
      <w:tblGrid>
        <w:gridCol w:w="1600"/>
        <w:gridCol w:w="800"/>
        <w:gridCol w:w="4300"/>
        <w:gridCol w:w="2660"/>
      </w:tblGrid>
      <w:tr>
        <w:trPr>
          <w:tblHeader w:val="true"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2033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/>
                <w:color w:val="FFFFFF"/>
                <w:sz w:val="17"/>
              </w:rPr>
              <w:t>维度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2033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/>
                <w:color w:val="FFFFFF"/>
                <w:sz w:val="17"/>
              </w:rPr>
              <w:t>满分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2033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/>
                <w:color w:val="FFFFFF"/>
                <w:sz w:val="17"/>
              </w:rPr>
              <w:t>满分标准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2033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/>
                <w:color w:val="FFFFFF"/>
                <w:sz w:val="17"/>
              </w:rPr>
              <w:t>部分分/扣分锚点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/>
                <w:color w:val="202733"/>
                <w:sz w:val="16"/>
              </w:rPr>
              <w:t>结果与归一化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2.5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收入超2.2%、营业利润超5.3%；税后处置收益2.0，归一化净利7.4、EPS7.40。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未剔除一次性收益或税处理错误最多0.8。</w:t>
            </w:r>
          </w:p>
        </w:tc>
      </w:tr>
      <w:tr>
        <w:tc>
          <w:tcPr>
            <w:tcW w:type="dxa" w:w="16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/>
                <w:color w:val="202733"/>
                <w:sz w:val="16"/>
              </w:rPr>
              <w:t>运营驱动与盈利质量</w:t>
            </w:r>
          </w:p>
        </w:tc>
        <w:tc>
          <w:tcPr>
            <w:tcW w:type="dxa" w:w="8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2.0</w:t>
            </w:r>
          </w:p>
        </w:tc>
        <w:tc>
          <w:tcPr>
            <w:tcW w:type="dxa" w:w="43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区分DRAM/NAND量价，指出DRAM价格强、量弱，股价反应更可能由Q3 ASP预期差及capex而非Q2 headline。</w:t>
            </w:r>
          </w:p>
        </w:tc>
        <w:tc>
          <w:tcPr>
            <w:tcW w:type="dxa" w:w="266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只复述或单因果断言，最多0.8。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/>
                <w:color w:val="202733"/>
                <w:sz w:val="16"/>
              </w:rPr>
              <w:t>指引与估值严谨性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2.0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收入指引中点19.5较一致预期+1.0%；目标价285、回报-8.1%、评级持有。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目标价/评级错或用GAAP P/E主导，最多0.7。</w:t>
            </w:r>
          </w:p>
        </w:tc>
      </w:tr>
      <w:tr>
        <w:tc>
          <w:tcPr>
            <w:tcW w:type="dxa" w:w="16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/>
                <w:color w:val="202733"/>
                <w:sz w:val="16"/>
              </w:rPr>
              <w:t>投资判断深度</w:t>
            </w:r>
          </w:p>
        </w:tc>
        <w:tc>
          <w:tcPr>
            <w:tcW w:type="dxa" w:w="8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2.0</w:t>
            </w:r>
          </w:p>
        </w:tc>
        <w:tc>
          <w:tcPr>
            <w:tcW w:type="dxa" w:w="43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给出bull/bear因素、可证伪监控点、催化剂和风险，事实/管理层说法/判断分开。</w:t>
            </w:r>
          </w:p>
        </w:tc>
        <w:tc>
          <w:tcPr>
            <w:tcW w:type="dxa" w:w="266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没有观点或所有信息都定性利好，最多0.8。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/>
                <w:color w:val="202733"/>
                <w:sz w:val="16"/>
              </w:rPr>
              <w:t>结构与表达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1.5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IC-ready、结论先行、数字密度高但可读、字数合规。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结构重复或措辞夸张，最多0.7。</w:t>
            </w:r>
          </w:p>
        </w:tc>
      </w:tr>
      <w:tr>
        <w:tc>
          <w:tcPr>
            <w:tcW w:type="dxa" w:w="6700"/>
            <w:gridSpan w:val="3"/>
            <w:shd w:fill="E8F0F5"/>
          </w:tcPr>
          <w:p>
            <w:pPr>
              <w:keepNext w:val="0"/>
              <w:widowControl/>
              <w:spacing w:before="0" w:after="0" w:line="276" w:lineRule="auto"/>
              <w:jc w:val="right"/>
            </w:pPr>
            <w:r>
              <w:rPr>
                <w:rFonts w:ascii="Noto Sans SC Thin" w:hAnsi="Noto Sans SC Thin" w:eastAsia="Noto Sans SC Thin"/>
                <w:b/>
                <w:color w:val="172033"/>
                <w:sz w:val="17"/>
              </w:rPr>
              <w:t>维度小计</w:t>
            </w:r>
          </w:p>
        </w:tc>
        <w:tc>
          <w:tcPr>
            <w:tcW w:type="dxa" w:w="2660"/>
            <w:shd w:fill="E8F0F5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/>
                <w:color w:val="172033"/>
                <w:sz w:val="18"/>
              </w:rPr>
              <w:t>10.0</w:t>
            </w:r>
          </w:p>
        </w:tc>
      </w:tr>
    </w:tbl>
    <w:p>
      <w:pPr>
        <w:pStyle w:val="Heading2"/>
      </w:pPr>
      <w:r>
        <w:t>Gold checks</w:t>
      </w:r>
    </w:p>
    <w:p>
      <w:pPr>
        <w:pStyle w:val="ListBullet"/>
        <w:keepNext w:val="0"/>
        <w:widowControl/>
        <w:spacing w:before="0" w:after="60" w:line="276" w:lineRule="auto"/>
      </w:pPr>
      <w:r>
        <w:rPr>
          <w:rFonts w:ascii="Noto Sans SC Thin" w:hAnsi="Noto Sans SC Thin" w:eastAsia="Noto Sans SC Thin"/>
          <w:color w:val="202733"/>
          <w:sz w:val="19"/>
        </w:rPr>
        <w:t>收入超预期=18.6/18.2-1=2.20%；营业利润超预期=8.0/7.6-1=5.26%。</w:t>
      </w:r>
    </w:p>
    <w:p>
      <w:pPr>
        <w:pStyle w:val="ListBullet"/>
        <w:keepNext w:val="0"/>
        <w:widowControl/>
        <w:spacing w:before="0" w:after="60" w:line="276" w:lineRule="auto"/>
      </w:pPr>
      <w:r>
        <w:rPr>
          <w:rFonts w:ascii="Noto Sans SC Thin" w:hAnsi="Noto Sans SC Thin" w:eastAsia="Noto Sans SC Thin"/>
          <w:color w:val="202733"/>
          <w:sz w:val="19"/>
        </w:rPr>
        <w:t>税后处置收益=2.5*(1-20%)=2.0；归一化净利=9.4-2.0=7.4；EPS=7.40。</w:t>
      </w:r>
    </w:p>
    <w:p>
      <w:pPr>
        <w:pStyle w:val="ListBullet"/>
        <w:keepNext w:val="0"/>
        <w:widowControl/>
        <w:spacing w:before="0" w:after="60" w:line="276" w:lineRule="auto"/>
      </w:pPr>
      <w:r>
        <w:rPr>
          <w:rFonts w:ascii="Noto Sans SC Thin" w:hAnsi="Noto Sans SC Thin" w:eastAsia="Noto Sans SC Thin"/>
          <w:color w:val="202733"/>
          <w:sz w:val="19"/>
        </w:rPr>
        <w:t>Q3收入中点19.5较19.3高1.04%。</w:t>
      </w:r>
    </w:p>
    <w:p>
      <w:pPr>
        <w:pStyle w:val="ListBullet"/>
        <w:keepNext w:val="0"/>
        <w:widowControl/>
        <w:spacing w:before="0" w:after="60" w:line="276" w:lineRule="auto"/>
      </w:pPr>
      <w:r>
        <w:rPr>
          <w:rFonts w:ascii="Noto Sans SC Thin" w:hAnsi="Noto Sans SC Thin" w:eastAsia="Noto Sans SC Thin"/>
          <w:color w:val="202733"/>
          <w:sz w:val="19"/>
        </w:rPr>
        <w:t>目标价=(35*8+5)/1=285；较310回报-8.06%，按规则为持有。</w:t>
      </w:r>
    </w:p>
    <w:p>
      <w:pPr>
        <w:pStyle w:val="Heading2"/>
      </w:pPr>
      <w:r>
        <w:t>严重错误与封顶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167D83"/>
          <w:left w:val="single" w:sz="8" w:space="0" w:color="167D83"/>
          <w:bottom w:val="single" w:sz="8" w:space="0" w:color="167D83"/>
          <w:right w:val="single" w:sz="8" w:space="0" w:color="167D83"/>
          <w:insideH w:val="single" w:sz="8" w:space="0" w:color="167D83"/>
          <w:insideV w:val="single" w:sz="8" w:space="0" w:color="167D83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BECEC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rFonts w:ascii="Noto Sans SC Thin" w:hAnsi="Noto Sans SC Thin" w:eastAsia="Noto Sans SC Thin"/>
                <w:b/>
                <w:color w:val="167D83"/>
                <w:sz w:val="19"/>
              </w:rPr>
              <w:t xml:space="preserve">CAP  </w:t>
            </w:r>
            <w:r>
              <w:rPr>
                <w:rFonts w:ascii="Noto Sans SC Thin" w:hAnsi="Noto Sans SC Thin" w:eastAsia="Noto Sans SC Thin"/>
                <w:color w:val="A33A3A"/>
                <w:sz w:val="19"/>
              </w:rPr>
              <w:t>未剔除处置收益或目标价算术错误，最终分不高于6.0。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167D83"/>
          <w:left w:val="single" w:sz="8" w:space="0" w:color="167D83"/>
          <w:bottom w:val="single" w:sz="8" w:space="0" w:color="167D83"/>
          <w:right w:val="single" w:sz="8" w:space="0" w:color="167D83"/>
          <w:insideH w:val="single" w:sz="8" w:space="0" w:color="167D83"/>
          <w:insideV w:val="single" w:sz="8" w:space="0" w:color="167D83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BECEC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rFonts w:ascii="Noto Sans SC Thin" w:hAnsi="Noto Sans SC Thin" w:eastAsia="Noto Sans SC Thin"/>
                <w:b/>
                <w:color w:val="167D83"/>
                <w:sz w:val="19"/>
              </w:rPr>
              <w:t xml:space="preserve">CAP  </w:t>
            </w:r>
            <w:r>
              <w:rPr>
                <w:rFonts w:ascii="Noto Sans SC Thin" w:hAnsi="Noto Sans SC Thin" w:eastAsia="Noto Sans SC Thin"/>
                <w:color w:val="A33A3A"/>
                <w:sz w:val="19"/>
              </w:rPr>
              <w:t>虚构外部事实，最终分不高于6.0。</w:t>
            </w:r>
          </w:p>
        </w:tc>
      </w:tr>
    </w:tbl>
    <w:p>
      <w:pPr>
        <w:keepNext w:val="0"/>
        <w:pageBreakBefore/>
        <w:widowControl/>
        <w:spacing w:before="0" w:after="60" w:line="276" w:lineRule="auto"/>
      </w:pPr>
      <w:r>
        <w:rPr>
          <w:rFonts w:ascii="Noto Sans SC Thin" w:hAnsi="Noto Sans SC Thin" w:eastAsia="Noto Sans SC Thin"/>
          <w:b/>
          <w:color w:val="167D83"/>
          <w:sz w:val="18"/>
        </w:rPr>
        <w:t>财务、投资与会计  /  L2</w:t>
      </w:r>
    </w:p>
    <w:p>
      <w:pPr>
        <w:pStyle w:val="Heading1"/>
        <w:spacing w:before="0"/>
      </w:pPr>
      <w:r>
        <w:t>T31  三张财务报表勾稽检查 - 评分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BD4DC"/>
          <w:left w:val="single" w:sz="4" w:space="0" w:color="CBD4DC"/>
          <w:bottom w:val="single" w:sz="4" w:space="0" w:color="CBD4DC"/>
          <w:right w:val="single" w:sz="4" w:space="0" w:color="CBD4DC"/>
          <w:insideH w:val="single" w:sz="4" w:space="0" w:color="CBD4DC"/>
          <w:insideV w:val="single" w:sz="4" w:space="0" w:color="CBD4DC"/>
        </w:tblBorders>
      </w:tblPr>
      <w:tblGrid>
        <w:gridCol w:w="1700"/>
        <w:gridCol w:w="7660"/>
      </w:tblGrid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0F5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rFonts w:ascii="Noto Sans SC Thin" w:hAnsi="Noto Sans SC Thin" w:eastAsia="Noto Sans SC Thin"/>
                <w:b/>
                <w:color w:val="172033"/>
                <w:sz w:val="18"/>
              </w:rPr>
              <w:t>要求交付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rFonts w:ascii="Noto Sans SC Thin" w:hAnsi="Noto Sans SC Thin" w:eastAsia="Noto Sans SC Thin"/>
                <w:color w:val="202733"/>
                <w:sz w:val="18"/>
              </w:rPr>
              <w:t>一份中文财务数据质量备忘录，含勾稽表、疑点、可能修正和待确认问题。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0F5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rFonts w:ascii="Noto Sans SC Thin" w:hAnsi="Noto Sans SC Thin" w:eastAsia="Noto Sans SC Thin"/>
                <w:b/>
                <w:color w:val="172033"/>
                <w:sz w:val="18"/>
              </w:rPr>
              <w:t>建议时限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rFonts w:ascii="Noto Sans SC Thin" w:hAnsi="Noto Sans SC Thin" w:eastAsia="Noto Sans SC Thin"/>
                <w:color w:val="202733"/>
                <w:sz w:val="18"/>
              </w:rPr>
              <w:t>35分钟</w:t>
            </w:r>
          </w:p>
        </w:tc>
      </w:tr>
    </w:tbl>
    <w:p>
      <w:pPr>
        <w:pStyle w:val="Heading2"/>
      </w:pPr>
      <w:r>
        <w:t>专属评分表（满分10分）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BD4DC"/>
          <w:left w:val="single" w:sz="4" w:space="0" w:color="CBD4DC"/>
          <w:bottom w:val="single" w:sz="4" w:space="0" w:color="CBD4DC"/>
          <w:right w:val="single" w:sz="4" w:space="0" w:color="CBD4DC"/>
          <w:insideH w:val="single" w:sz="4" w:space="0" w:color="CBD4DC"/>
          <w:insideV w:val="single" w:sz="4" w:space="0" w:color="CBD4DC"/>
        </w:tblBorders>
      </w:tblPr>
      <w:tblGrid>
        <w:gridCol w:w="1600"/>
        <w:gridCol w:w="800"/>
        <w:gridCol w:w="4300"/>
        <w:gridCol w:w="2660"/>
      </w:tblGrid>
      <w:tr>
        <w:trPr>
          <w:tblHeader w:val="true"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2033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/>
                <w:color w:val="FFFFFF"/>
                <w:sz w:val="17"/>
              </w:rPr>
              <w:t>维度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2033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/>
                <w:color w:val="FFFFFF"/>
                <w:sz w:val="17"/>
              </w:rPr>
              <w:t>满分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2033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/>
                <w:color w:val="FFFFFF"/>
                <w:sz w:val="17"/>
              </w:rPr>
              <w:t>满分标准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2033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/>
                <w:color w:val="FFFFFF"/>
                <w:sz w:val="17"/>
              </w:rPr>
              <w:t>部分分/扣分锚点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/>
                <w:color w:val="202733"/>
                <w:sz w:val="16"/>
              </w:rPr>
              <w:t>勾稽检查准确性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3.0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确认P&amp;L、BS、PPE和权益均可勾稽；CF与BS现金相差30。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每个模块误判扣0.5-0.8。</w:t>
            </w:r>
          </w:p>
        </w:tc>
      </w:tr>
      <w:tr>
        <w:tc>
          <w:tcPr>
            <w:tcW w:type="dxa" w:w="16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/>
                <w:color w:val="202733"/>
                <w:sz w:val="16"/>
              </w:rPr>
              <w:t>问题定位</w:t>
            </w:r>
          </w:p>
        </w:tc>
        <w:tc>
          <w:tcPr>
            <w:tcW w:type="dxa" w:w="8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2.0</w:t>
            </w:r>
          </w:p>
        </w:tc>
        <w:tc>
          <w:tcPr>
            <w:tcW w:type="dxa" w:w="43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指出other working capital (30)与BS无对应变化；删除该项后CFO60、净现金+8、期末58。</w:t>
            </w:r>
          </w:p>
        </w:tc>
        <w:tc>
          <w:tcPr>
            <w:tcW w:type="dxa" w:w="266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只说现金不平而未定位，最多0.8。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/>
                <w:color w:val="202733"/>
                <w:sz w:val="16"/>
              </w:rPr>
              <w:t>审计判断与替代解释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1.5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把删除30列为最简修正，同时保留遗漏融资/分类错误等替代并要求凭证。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把推断当确定事实，最多0.7。</w:t>
            </w:r>
          </w:p>
        </w:tc>
      </w:tr>
      <w:tr>
        <w:tc>
          <w:tcPr>
            <w:tcW w:type="dxa" w:w="16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/>
                <w:color w:val="202733"/>
                <w:sz w:val="16"/>
              </w:rPr>
              <w:t>建议与控制</w:t>
            </w:r>
          </w:p>
        </w:tc>
        <w:tc>
          <w:tcPr>
            <w:tcW w:type="dxa" w:w="8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1.5</w:t>
            </w:r>
          </w:p>
        </w:tc>
        <w:tc>
          <w:tcPr>
            <w:tcW w:type="dxa" w:w="43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提出总账、银行流水、营运资本明细、CF映射和编制控制核验。</w:t>
            </w:r>
          </w:p>
        </w:tc>
        <w:tc>
          <w:tcPr>
            <w:tcW w:type="dxa" w:w="266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建议泛泛，最多0.7。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/>
                <w:color w:val="202733"/>
                <w:sz w:val="16"/>
              </w:rPr>
              <w:t>结构与清晰度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2.0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勾稽表清楚，正负号和单位一致，可供审计跟进。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无计算过程或难以复核，最多0.8。</w:t>
            </w:r>
          </w:p>
        </w:tc>
      </w:tr>
      <w:tr>
        <w:tc>
          <w:tcPr>
            <w:tcW w:type="dxa" w:w="6700"/>
            <w:gridSpan w:val="3"/>
            <w:shd w:fill="E8F0F5"/>
          </w:tcPr>
          <w:p>
            <w:pPr>
              <w:keepNext w:val="0"/>
              <w:widowControl/>
              <w:spacing w:before="0" w:after="0" w:line="276" w:lineRule="auto"/>
              <w:jc w:val="right"/>
            </w:pPr>
            <w:r>
              <w:rPr>
                <w:rFonts w:ascii="Noto Sans SC Thin" w:hAnsi="Noto Sans SC Thin" w:eastAsia="Noto Sans SC Thin"/>
                <w:b/>
                <w:color w:val="172033"/>
                <w:sz w:val="17"/>
              </w:rPr>
              <w:t>维度小计</w:t>
            </w:r>
          </w:p>
        </w:tc>
        <w:tc>
          <w:tcPr>
            <w:tcW w:type="dxa" w:w="2660"/>
            <w:shd w:fill="E8F0F5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/>
                <w:color w:val="172033"/>
                <w:sz w:val="18"/>
              </w:rPr>
              <w:t>10.0</w:t>
            </w:r>
          </w:p>
        </w:tc>
      </w:tr>
    </w:tbl>
    <w:p>
      <w:pPr>
        <w:pStyle w:val="Heading2"/>
      </w:pPr>
      <w:r>
        <w:t>Gold checks</w:t>
      </w:r>
    </w:p>
    <w:p>
      <w:pPr>
        <w:pStyle w:val="ListBullet"/>
        <w:keepNext w:val="0"/>
        <w:widowControl/>
        <w:spacing w:before="0" w:after="60" w:line="276" w:lineRule="auto"/>
      </w:pPr>
      <w:r>
        <w:rPr>
          <w:rFonts w:ascii="Noto Sans SC Thin" w:hAnsi="Noto Sans SC Thin" w:eastAsia="Noto Sans SC Thin"/>
          <w:color w:val="202733"/>
          <w:sz w:val="19"/>
        </w:rPr>
        <w:t>P&amp;L：500-300-95-25=80；80-10-14=56。BS两期均平。</w:t>
      </w:r>
    </w:p>
    <w:p>
      <w:pPr>
        <w:pStyle w:val="ListBullet"/>
        <w:keepNext w:val="0"/>
        <w:widowControl/>
        <w:spacing w:before="0" w:after="60" w:line="276" w:lineRule="auto"/>
      </w:pPr>
      <w:r>
        <w:rPr>
          <w:rFonts w:ascii="Noto Sans SC Thin" w:hAnsi="Noto Sans SC Thin" w:eastAsia="Noto Sans SC Thin"/>
          <w:color w:val="202733"/>
          <w:sz w:val="19"/>
        </w:rPr>
        <w:t>PPE：200+20-25=195。权益：220+56-32=244。</w:t>
      </w:r>
    </w:p>
    <w:p>
      <w:pPr>
        <w:pStyle w:val="ListBullet"/>
        <w:keepNext w:val="0"/>
        <w:widowControl/>
        <w:spacing w:before="0" w:after="60" w:line="276" w:lineRule="auto"/>
      </w:pPr>
      <w:r>
        <w:rPr>
          <w:rFonts w:ascii="Noto Sans SC Thin" w:hAnsi="Noto Sans SC Thin" w:eastAsia="Noto Sans SC Thin"/>
          <w:color w:val="202733"/>
          <w:sz w:val="19"/>
        </w:rPr>
        <w:t>若移除未支持的other WC -30：CFO=60，净变动=60-20-32=+8，50+8=58，与BS一致。</w:t>
      </w:r>
    </w:p>
    <w:p>
      <w:pPr>
        <w:pStyle w:val="Heading2"/>
      </w:pPr>
      <w:r>
        <w:t>严重错误与封顶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167D83"/>
          <w:left w:val="single" w:sz="8" w:space="0" w:color="167D83"/>
          <w:bottom w:val="single" w:sz="8" w:space="0" w:color="167D83"/>
          <w:right w:val="single" w:sz="8" w:space="0" w:color="167D83"/>
          <w:insideH w:val="single" w:sz="8" w:space="0" w:color="167D83"/>
          <w:insideV w:val="single" w:sz="8" w:space="0" w:color="167D83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BECEC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rFonts w:ascii="Noto Sans SC Thin" w:hAnsi="Noto Sans SC Thin" w:eastAsia="Noto Sans SC Thin"/>
                <w:b/>
                <w:color w:val="167D83"/>
                <w:sz w:val="19"/>
              </w:rPr>
              <w:t xml:space="preserve">CAP  </w:t>
            </w:r>
            <w:r>
              <w:rPr>
                <w:rFonts w:ascii="Noto Sans SC Thin" w:hAnsi="Noto Sans SC Thin" w:eastAsia="Noto Sans SC Thin"/>
                <w:color w:val="A33A3A"/>
                <w:sz w:val="19"/>
              </w:rPr>
              <w:t>声称整套报表完全一致，最终分不高于4.0。</w:t>
            </w:r>
          </w:p>
        </w:tc>
      </w:tr>
    </w:tbl>
    <w:p>
      <w:pPr>
        <w:keepNext w:val="0"/>
        <w:pageBreakBefore/>
        <w:widowControl/>
        <w:spacing w:before="0" w:after="60" w:line="276" w:lineRule="auto"/>
      </w:pPr>
      <w:r>
        <w:rPr>
          <w:rFonts w:ascii="Noto Sans SC Thin" w:hAnsi="Noto Sans SC Thin" w:eastAsia="Noto Sans SC Thin"/>
          <w:b/>
          <w:color w:val="167D83"/>
          <w:sz w:val="18"/>
        </w:rPr>
        <w:t>财务、投资与会计  /  L3</w:t>
      </w:r>
    </w:p>
    <w:p>
      <w:pPr>
        <w:pStyle w:val="Heading1"/>
        <w:spacing w:before="0"/>
      </w:pPr>
      <w:r>
        <w:t>T32  多情景股票投资备忘录 - 评分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BD4DC"/>
          <w:left w:val="single" w:sz="4" w:space="0" w:color="CBD4DC"/>
          <w:bottom w:val="single" w:sz="4" w:space="0" w:color="CBD4DC"/>
          <w:right w:val="single" w:sz="4" w:space="0" w:color="CBD4DC"/>
          <w:insideH w:val="single" w:sz="4" w:space="0" w:color="CBD4DC"/>
          <w:insideV w:val="single" w:sz="4" w:space="0" w:color="CBD4DC"/>
        </w:tblBorders>
      </w:tblPr>
      <w:tblGrid>
        <w:gridCol w:w="1700"/>
        <w:gridCol w:w="7660"/>
      </w:tblGrid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0F5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rFonts w:ascii="Noto Sans SC Thin" w:hAnsi="Noto Sans SC Thin" w:eastAsia="Noto Sans SC Thin"/>
                <w:b/>
                <w:color w:val="172033"/>
                <w:sz w:val="18"/>
              </w:rPr>
              <w:t>要求交付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rFonts w:ascii="Noto Sans SC Thin" w:hAnsi="Noto Sans SC Thin" w:eastAsia="Noto Sans SC Thin"/>
                <w:color w:val="202733"/>
                <w:sz w:val="18"/>
              </w:rPr>
              <w:t>一份1,000-1,400字中文投资备忘录，含估值、情景、预期值、催化剂、风险和仓位建议。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0F5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rFonts w:ascii="Noto Sans SC Thin" w:hAnsi="Noto Sans SC Thin" w:eastAsia="Noto Sans SC Thin"/>
                <w:b/>
                <w:color w:val="172033"/>
                <w:sz w:val="18"/>
              </w:rPr>
              <w:t>建议时限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rFonts w:ascii="Noto Sans SC Thin" w:hAnsi="Noto Sans SC Thin" w:eastAsia="Noto Sans SC Thin"/>
                <w:color w:val="202733"/>
                <w:sz w:val="18"/>
              </w:rPr>
              <w:t>50分钟</w:t>
            </w:r>
          </w:p>
        </w:tc>
      </w:tr>
    </w:tbl>
    <w:p>
      <w:pPr>
        <w:pStyle w:val="Heading2"/>
      </w:pPr>
      <w:r>
        <w:t>专属评分表（满分10分）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BD4DC"/>
          <w:left w:val="single" w:sz="4" w:space="0" w:color="CBD4DC"/>
          <w:bottom w:val="single" w:sz="4" w:space="0" w:color="CBD4DC"/>
          <w:right w:val="single" w:sz="4" w:space="0" w:color="CBD4DC"/>
          <w:insideH w:val="single" w:sz="4" w:space="0" w:color="CBD4DC"/>
          <w:insideV w:val="single" w:sz="4" w:space="0" w:color="CBD4DC"/>
        </w:tblBorders>
      </w:tblPr>
      <w:tblGrid>
        <w:gridCol w:w="1600"/>
        <w:gridCol w:w="800"/>
        <w:gridCol w:w="4300"/>
        <w:gridCol w:w="2660"/>
      </w:tblGrid>
      <w:tr>
        <w:trPr>
          <w:tblHeader w:val="true"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2033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/>
                <w:color w:val="FFFFFF"/>
                <w:sz w:val="17"/>
              </w:rPr>
              <w:t>维度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2033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/>
                <w:color w:val="FFFFFF"/>
                <w:sz w:val="17"/>
              </w:rPr>
              <w:t>满分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2033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/>
                <w:color w:val="FFFFFF"/>
                <w:sz w:val="17"/>
              </w:rPr>
              <w:t>满分标准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2033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/>
                <w:color w:val="FFFFFF"/>
                <w:sz w:val="17"/>
              </w:rPr>
              <w:t>部分分/扣分锚点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/>
                <w:color w:val="202733"/>
                <w:sz w:val="16"/>
              </w:rPr>
              <w:t>估值计算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2.5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Bear 23、Base 50、Bull 82美元；概率加权51.25美元，较现价+13.9%。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每个情景错误扣0.5；EV到股权桥错误最多0.8。</w:t>
            </w:r>
          </w:p>
        </w:tc>
      </w:tr>
      <w:tr>
        <w:tc>
          <w:tcPr>
            <w:tcW w:type="dxa" w:w="16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/>
                <w:color w:val="202733"/>
                <w:sz w:val="16"/>
              </w:rPr>
              <w:t>业务与单位经济分析</w:t>
            </w:r>
          </w:p>
        </w:tc>
        <w:tc>
          <w:tcPr>
            <w:tcW w:type="dxa" w:w="8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2.0</w:t>
            </w:r>
          </w:p>
        </w:tc>
        <w:tc>
          <w:tcPr>
            <w:tcW w:type="dxa" w:w="43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识别量增但费率降、订阅质量较好、渠道集中和监管不确定性。</w:t>
            </w:r>
          </w:p>
        </w:tc>
        <w:tc>
          <w:tcPr>
            <w:tcW w:type="dxa" w:w="266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只看交易量增长或忽略费率，最多0.8。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/>
                <w:color w:val="202733"/>
                <w:sz w:val="16"/>
              </w:rPr>
              <w:t>风险回报与仓位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2.0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认识Bear下行-48.9%、Bull上行82.2%，预期回报不足以支持高确信大仓；建议观察/小仓并给条件。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直接高确信买入而无风险预算，最多0.6。</w:t>
            </w:r>
          </w:p>
        </w:tc>
      </w:tr>
      <w:tr>
        <w:tc>
          <w:tcPr>
            <w:tcW w:type="dxa" w:w="16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/>
                <w:color w:val="202733"/>
                <w:sz w:val="16"/>
              </w:rPr>
              <w:t>催化剂与证伪</w:t>
            </w:r>
          </w:p>
        </w:tc>
        <w:tc>
          <w:tcPr>
            <w:tcW w:type="dxa" w:w="8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2.0</w:t>
            </w:r>
          </w:p>
        </w:tc>
        <w:tc>
          <w:tcPr>
            <w:tcW w:type="dxa" w:w="43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催化剂对应时间和可观测KPI，给出渠道、费率、NRR/订阅的kill criteria。</w:t>
            </w:r>
          </w:p>
        </w:tc>
        <w:tc>
          <w:tcPr>
            <w:tcW w:type="dxa" w:w="266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只有通用风险列表，最多0.8。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/>
                <w:color w:val="202733"/>
                <w:sz w:val="16"/>
              </w:rPr>
              <w:t>结构与表达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1.5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结论先行、情景表可审计、事实和判断分开、字数合规。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叙事先行或数字不可复核，最多0.7。</w:t>
            </w:r>
          </w:p>
        </w:tc>
      </w:tr>
      <w:tr>
        <w:tc>
          <w:tcPr>
            <w:tcW w:type="dxa" w:w="6700"/>
            <w:gridSpan w:val="3"/>
            <w:shd w:fill="E8F0F5"/>
          </w:tcPr>
          <w:p>
            <w:pPr>
              <w:keepNext w:val="0"/>
              <w:widowControl/>
              <w:spacing w:before="0" w:after="0" w:line="276" w:lineRule="auto"/>
              <w:jc w:val="right"/>
            </w:pPr>
            <w:r>
              <w:rPr>
                <w:rFonts w:ascii="Noto Sans SC Thin" w:hAnsi="Noto Sans SC Thin" w:eastAsia="Noto Sans SC Thin"/>
                <w:b/>
                <w:color w:val="172033"/>
                <w:sz w:val="17"/>
              </w:rPr>
              <w:t>维度小计</w:t>
            </w:r>
          </w:p>
        </w:tc>
        <w:tc>
          <w:tcPr>
            <w:tcW w:type="dxa" w:w="2660"/>
            <w:shd w:fill="E8F0F5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/>
                <w:color w:val="172033"/>
                <w:sz w:val="18"/>
              </w:rPr>
              <w:t>10.0</w:t>
            </w:r>
          </w:p>
        </w:tc>
      </w:tr>
    </w:tbl>
    <w:p>
      <w:pPr>
        <w:pStyle w:val="Heading2"/>
      </w:pPr>
      <w:r>
        <w:t>Gold checks</w:t>
      </w:r>
    </w:p>
    <w:p>
      <w:pPr>
        <w:pStyle w:val="ListBullet"/>
        <w:keepNext w:val="0"/>
        <w:widowControl/>
        <w:spacing w:before="0" w:after="60" w:line="276" w:lineRule="auto"/>
      </w:pPr>
      <w:r>
        <w:rPr>
          <w:rFonts w:ascii="Noto Sans SC Thin" w:hAnsi="Noto Sans SC Thin" w:eastAsia="Noto Sans SC Thin"/>
          <w:color w:val="202733"/>
          <w:sz w:val="19"/>
        </w:rPr>
        <w:t>Bear=(3.5*6+2)/1=23；Base=(6*8+2)/1=50；Bull=(8*10+2)/1=82（美元；金额均按亿美元和1亿股）。</w:t>
      </w:r>
    </w:p>
    <w:p>
      <w:pPr>
        <w:pStyle w:val="ListBullet"/>
        <w:keepNext w:val="0"/>
        <w:widowControl/>
        <w:spacing w:before="0" w:after="60" w:line="276" w:lineRule="auto"/>
      </w:pPr>
      <w:r>
        <w:rPr>
          <w:rFonts w:ascii="Noto Sans SC Thin" w:hAnsi="Noto Sans SC Thin" w:eastAsia="Noto Sans SC Thin"/>
          <w:color w:val="202733"/>
          <w:sz w:val="19"/>
        </w:rPr>
        <w:t>加权=23*25%+50*50%+82*25%=51.25；上行13.89%。Bear下行48.89%，Bull上行82.22%。</w:t>
      </w:r>
    </w:p>
    <w:p>
      <w:pPr>
        <w:pStyle w:val="Heading2"/>
      </w:pPr>
      <w:r>
        <w:t>严重错误与封顶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167D83"/>
          <w:left w:val="single" w:sz="8" w:space="0" w:color="167D83"/>
          <w:bottom w:val="single" w:sz="8" w:space="0" w:color="167D83"/>
          <w:right w:val="single" w:sz="8" w:space="0" w:color="167D83"/>
          <w:insideH w:val="single" w:sz="8" w:space="0" w:color="167D83"/>
          <w:insideV w:val="single" w:sz="8" w:space="0" w:color="167D83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BECEC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rFonts w:ascii="Noto Sans SC Thin" w:hAnsi="Noto Sans SC Thin" w:eastAsia="Noto Sans SC Thin"/>
                <w:b/>
                <w:color w:val="167D83"/>
                <w:sz w:val="19"/>
              </w:rPr>
              <w:t xml:space="preserve">CAP  </w:t>
            </w:r>
            <w:r>
              <w:rPr>
                <w:rFonts w:ascii="Noto Sans SC Thin" w:hAnsi="Noto Sans SC Thin" w:eastAsia="Noto Sans SC Thin"/>
                <w:color w:val="A33A3A"/>
                <w:sz w:val="19"/>
              </w:rPr>
              <w:t>EV到股权价值未加净现金或概率不加总，最终分不高于6.0。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167D83"/>
          <w:left w:val="single" w:sz="8" w:space="0" w:color="167D83"/>
          <w:bottom w:val="single" w:sz="8" w:space="0" w:color="167D83"/>
          <w:right w:val="single" w:sz="8" w:space="0" w:color="167D83"/>
          <w:insideH w:val="single" w:sz="8" w:space="0" w:color="167D83"/>
          <w:insideV w:val="single" w:sz="8" w:space="0" w:color="167D83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BECEC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rFonts w:ascii="Noto Sans SC Thin" w:hAnsi="Noto Sans SC Thin" w:eastAsia="Noto Sans SC Thin"/>
                <w:b/>
                <w:color w:val="167D83"/>
                <w:sz w:val="19"/>
              </w:rPr>
              <w:t xml:space="preserve">CAP  </w:t>
            </w:r>
            <w:r>
              <w:rPr>
                <w:rFonts w:ascii="Noto Sans SC Thin" w:hAnsi="Noto Sans SC Thin" w:eastAsia="Noto Sans SC Thin"/>
                <w:color w:val="A33A3A"/>
                <w:sz w:val="19"/>
              </w:rPr>
              <w:t>无视近49%Bear下行却建议高确信大仓，最终分不高于7.0。</w:t>
            </w:r>
          </w:p>
        </w:tc>
      </w:tr>
    </w:tbl>
    <w:p>
      <w:pPr>
        <w:keepNext w:val="0"/>
        <w:pageBreakBefore/>
        <w:widowControl/>
        <w:spacing w:before="0" w:after="60" w:line="276" w:lineRule="auto"/>
      </w:pPr>
      <w:r>
        <w:rPr>
          <w:rFonts w:ascii="Noto Sans SC Thin" w:hAnsi="Noto Sans SC Thin" w:eastAsia="Noto Sans SC Thin"/>
          <w:b/>
          <w:color w:val="167D83"/>
          <w:sz w:val="18"/>
        </w:rPr>
        <w:t>财务、投资与会计  /  L2</w:t>
      </w:r>
    </w:p>
    <w:p>
      <w:pPr>
        <w:pStyle w:val="Heading1"/>
        <w:spacing w:before="0"/>
      </w:pPr>
      <w:r>
        <w:t>T33  组合敞口与压力测试 - 评分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BD4DC"/>
          <w:left w:val="single" w:sz="4" w:space="0" w:color="CBD4DC"/>
          <w:bottom w:val="single" w:sz="4" w:space="0" w:color="CBD4DC"/>
          <w:right w:val="single" w:sz="4" w:space="0" w:color="CBD4DC"/>
          <w:insideH w:val="single" w:sz="4" w:space="0" w:color="CBD4DC"/>
          <w:insideV w:val="single" w:sz="4" w:space="0" w:color="CBD4DC"/>
        </w:tblBorders>
      </w:tblPr>
      <w:tblGrid>
        <w:gridCol w:w="1700"/>
        <w:gridCol w:w="7660"/>
      </w:tblGrid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0F5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rFonts w:ascii="Noto Sans SC Thin" w:hAnsi="Noto Sans SC Thin" w:eastAsia="Noto Sans SC Thin"/>
                <w:b/>
                <w:color w:val="172033"/>
                <w:sz w:val="18"/>
              </w:rPr>
              <w:t>要求交付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rFonts w:ascii="Noto Sans SC Thin" w:hAnsi="Noto Sans SC Thin" w:eastAsia="Noto Sans SC Thin"/>
                <w:color w:val="202733"/>
                <w:sz w:val="18"/>
              </w:rPr>
              <w:t>中文风险快照，含总/净敞口、beta调整敞口、行业敞口、压力P&amp;L和两项对冲建议。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0F5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rFonts w:ascii="Noto Sans SC Thin" w:hAnsi="Noto Sans SC Thin" w:eastAsia="Noto Sans SC Thin"/>
                <w:b/>
                <w:color w:val="172033"/>
                <w:sz w:val="18"/>
              </w:rPr>
              <w:t>建议时限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rFonts w:ascii="Noto Sans SC Thin" w:hAnsi="Noto Sans SC Thin" w:eastAsia="Noto Sans SC Thin"/>
                <w:color w:val="202733"/>
                <w:sz w:val="18"/>
              </w:rPr>
              <w:t>40分钟</w:t>
            </w:r>
          </w:p>
        </w:tc>
      </w:tr>
    </w:tbl>
    <w:p>
      <w:pPr>
        <w:pStyle w:val="Heading2"/>
      </w:pPr>
      <w:r>
        <w:t>专属评分表（满分10分）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BD4DC"/>
          <w:left w:val="single" w:sz="4" w:space="0" w:color="CBD4DC"/>
          <w:bottom w:val="single" w:sz="4" w:space="0" w:color="CBD4DC"/>
          <w:right w:val="single" w:sz="4" w:space="0" w:color="CBD4DC"/>
          <w:insideH w:val="single" w:sz="4" w:space="0" w:color="CBD4DC"/>
          <w:insideV w:val="single" w:sz="4" w:space="0" w:color="CBD4DC"/>
        </w:tblBorders>
      </w:tblPr>
      <w:tblGrid>
        <w:gridCol w:w="1600"/>
        <w:gridCol w:w="800"/>
        <w:gridCol w:w="4300"/>
        <w:gridCol w:w="2660"/>
      </w:tblGrid>
      <w:tr>
        <w:trPr>
          <w:tblHeader w:val="true"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2033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/>
                <w:color w:val="FFFFFF"/>
                <w:sz w:val="17"/>
              </w:rPr>
              <w:t>维度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2033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/>
                <w:color w:val="FFFFFF"/>
                <w:sz w:val="17"/>
              </w:rPr>
              <w:t>满分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2033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/>
                <w:color w:val="FFFFFF"/>
                <w:sz w:val="17"/>
              </w:rPr>
              <w:t>满分标准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2033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/>
                <w:color w:val="FFFFFF"/>
                <w:sz w:val="17"/>
              </w:rPr>
              <w:t>部分分/扣分锚点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/>
                <w:color w:val="202733"/>
                <w:sz w:val="16"/>
              </w:rPr>
              <w:t>敞口计算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2.5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Gross 130%、Net 50%、beta调整净59.6%准确。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每个核心值错误扣0.6-0.9。</w:t>
            </w:r>
          </w:p>
        </w:tc>
      </w:tr>
      <w:tr>
        <w:tc>
          <w:tcPr>
            <w:tcW w:type="dxa" w:w="16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/>
                <w:color w:val="202733"/>
                <w:sz w:val="16"/>
              </w:rPr>
              <w:t>行业集中度</w:t>
            </w:r>
          </w:p>
        </w:tc>
        <w:tc>
          <w:tcPr>
            <w:tcW w:type="dxa" w:w="8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1.5</w:t>
            </w:r>
          </w:p>
        </w:tc>
        <w:tc>
          <w:tcPr>
            <w:tcW w:type="dxa" w:w="43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Tech净18/36% NAV、Health +15/30%、Consumer -8/-16%。</w:t>
            </w:r>
          </w:p>
        </w:tc>
        <w:tc>
          <w:tcPr>
            <w:tcW w:type="dxa" w:w="266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只报gross或行业符号错误，最多0.7。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/>
                <w:color w:val="202733"/>
                <w:sz w:val="16"/>
              </w:rPr>
              <w:t>压力测试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2.5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Tech -1.8、Health -0.75、Consumer -0.32，总P&amp;L -2.87即-5.74% NAV。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空头方向错误或总额错，最多0.8。</w:t>
            </w:r>
          </w:p>
        </w:tc>
      </w:tr>
      <w:tr>
        <w:tc>
          <w:tcPr>
            <w:tcW w:type="dxa" w:w="16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/>
                <w:color w:val="202733"/>
                <w:sz w:val="16"/>
              </w:rPr>
              <w:t>风险判断与对冲</w:t>
            </w:r>
          </w:p>
        </w:tc>
        <w:tc>
          <w:tcPr>
            <w:tcW w:type="dxa" w:w="8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2.0</w:t>
            </w:r>
          </w:p>
        </w:tc>
        <w:tc>
          <w:tcPr>
            <w:tcW w:type="dxa" w:w="43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指出beta与Tech/Health方向性风险，提出规模化、可解释的对冲及副作用。</w:t>
            </w:r>
          </w:p>
        </w:tc>
        <w:tc>
          <w:tcPr>
            <w:tcW w:type="dxa" w:w="266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泛泛说分散或无对冲量级，最多0.8。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/>
                <w:color w:val="202733"/>
                <w:sz w:val="16"/>
              </w:rPr>
              <w:t>格式与可复核性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1.5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表格、公式、单位和符号清楚，结论简洁。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数字不可追踪或符号混乱，最多0.6。</w:t>
            </w:r>
          </w:p>
        </w:tc>
      </w:tr>
      <w:tr>
        <w:tc>
          <w:tcPr>
            <w:tcW w:type="dxa" w:w="6700"/>
            <w:gridSpan w:val="3"/>
            <w:shd w:fill="E8F0F5"/>
          </w:tcPr>
          <w:p>
            <w:pPr>
              <w:keepNext w:val="0"/>
              <w:widowControl/>
              <w:spacing w:before="0" w:after="0" w:line="276" w:lineRule="auto"/>
              <w:jc w:val="right"/>
            </w:pPr>
            <w:r>
              <w:rPr>
                <w:rFonts w:ascii="Noto Sans SC Thin" w:hAnsi="Noto Sans SC Thin" w:eastAsia="Noto Sans SC Thin"/>
                <w:b/>
                <w:color w:val="172033"/>
                <w:sz w:val="17"/>
              </w:rPr>
              <w:t>维度小计</w:t>
            </w:r>
          </w:p>
        </w:tc>
        <w:tc>
          <w:tcPr>
            <w:tcW w:type="dxa" w:w="2660"/>
            <w:shd w:fill="E8F0F5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/>
                <w:color w:val="172033"/>
                <w:sz w:val="18"/>
              </w:rPr>
              <w:t>10.0</w:t>
            </w:r>
          </w:p>
        </w:tc>
      </w:tr>
    </w:tbl>
    <w:p>
      <w:pPr>
        <w:pStyle w:val="Heading2"/>
      </w:pPr>
      <w:r>
        <w:t>Gold checks</w:t>
      </w:r>
    </w:p>
    <w:p>
      <w:pPr>
        <w:pStyle w:val="ListBullet"/>
        <w:keepNext w:val="0"/>
        <w:widowControl/>
        <w:spacing w:before="0" w:after="60" w:line="276" w:lineRule="auto"/>
      </w:pPr>
      <w:r>
        <w:rPr>
          <w:rFonts w:ascii="Noto Sans SC Thin" w:hAnsi="Noto Sans SC Thin" w:eastAsia="Noto Sans SC Thin"/>
          <w:color w:val="202733"/>
          <w:sz w:val="19"/>
        </w:rPr>
        <w:t>Gross=(20+15+10+12+8)/50=130%；Net=(20+15+10-12-8)/50=50%。</w:t>
      </w:r>
    </w:p>
    <w:p>
      <w:pPr>
        <w:pStyle w:val="ListBullet"/>
        <w:keepNext w:val="0"/>
        <w:widowControl/>
        <w:spacing w:before="0" w:after="60" w:line="276" w:lineRule="auto"/>
      </w:pPr>
      <w:r>
        <w:rPr>
          <w:rFonts w:ascii="Noto Sans SC Thin" w:hAnsi="Noto Sans SC Thin" w:eastAsia="Noto Sans SC Thin"/>
          <w:color w:val="202733"/>
          <w:sz w:val="19"/>
        </w:rPr>
        <w:t>Beta dollar=20*1.3+15*.8+10*1.1-12*1.2-8*.6=29.8；/50=59.6%。</w:t>
      </w:r>
    </w:p>
    <w:p>
      <w:pPr>
        <w:pStyle w:val="ListBullet"/>
        <w:keepNext w:val="0"/>
        <w:widowControl/>
        <w:spacing w:before="0" w:after="60" w:line="276" w:lineRule="auto"/>
      </w:pPr>
      <w:r>
        <w:rPr>
          <w:rFonts w:ascii="Noto Sans SC Thin" w:hAnsi="Noto Sans SC Thin" w:eastAsia="Noto Sans SC Thin"/>
          <w:color w:val="202733"/>
          <w:sz w:val="19"/>
        </w:rPr>
        <w:t>压力P&amp;L=-2-0.75-1+1.2-0.32=-2.87，即-5.74%。</w:t>
      </w:r>
    </w:p>
    <w:p>
      <w:pPr>
        <w:pStyle w:val="Heading2"/>
      </w:pPr>
      <w:r>
        <w:t>严重错误与封顶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167D83"/>
          <w:left w:val="single" w:sz="8" w:space="0" w:color="167D83"/>
          <w:bottom w:val="single" w:sz="8" w:space="0" w:color="167D83"/>
          <w:right w:val="single" w:sz="8" w:space="0" w:color="167D83"/>
          <w:insideH w:val="single" w:sz="8" w:space="0" w:color="167D83"/>
          <w:insideV w:val="single" w:sz="8" w:space="0" w:color="167D83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BECEC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rFonts w:ascii="Noto Sans SC Thin" w:hAnsi="Noto Sans SC Thin" w:eastAsia="Noto Sans SC Thin"/>
                <w:b/>
                <w:color w:val="167D83"/>
                <w:sz w:val="19"/>
              </w:rPr>
              <w:t xml:space="preserve">CAP  </w:t>
            </w:r>
            <w:r>
              <w:rPr>
                <w:rFonts w:ascii="Noto Sans SC Thin" w:hAnsi="Noto Sans SC Thin" w:eastAsia="Noto Sans SC Thin"/>
                <w:color w:val="A33A3A"/>
                <w:sz w:val="19"/>
              </w:rPr>
              <w:t>把空头在对应行业上涨时算成盈利，最终分不高于5.0。</w:t>
            </w:r>
          </w:p>
        </w:tc>
      </w:tr>
    </w:tbl>
    <w:p>
      <w:pPr>
        <w:keepNext w:val="0"/>
        <w:pageBreakBefore/>
        <w:widowControl/>
        <w:spacing w:before="0" w:after="60" w:line="276" w:lineRule="auto"/>
      </w:pPr>
      <w:r>
        <w:rPr>
          <w:rFonts w:ascii="Noto Sans SC Thin" w:hAnsi="Noto Sans SC Thin" w:eastAsia="Noto Sans SC Thin"/>
          <w:b/>
          <w:color w:val="167D83"/>
          <w:sz w:val="18"/>
        </w:rPr>
        <w:t>财务、投资与会计  /  L3</w:t>
      </w:r>
    </w:p>
    <w:p>
      <w:pPr>
        <w:pStyle w:val="Heading1"/>
        <w:spacing w:before="0"/>
      </w:pPr>
      <w:r>
        <w:t>T34  IFRS 16 租赁摊销表 - 评分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BD4DC"/>
          <w:left w:val="single" w:sz="4" w:space="0" w:color="CBD4DC"/>
          <w:bottom w:val="single" w:sz="4" w:space="0" w:color="CBD4DC"/>
          <w:right w:val="single" w:sz="4" w:space="0" w:color="CBD4DC"/>
          <w:insideH w:val="single" w:sz="4" w:space="0" w:color="CBD4DC"/>
          <w:insideV w:val="single" w:sz="4" w:space="0" w:color="CBD4DC"/>
        </w:tblBorders>
      </w:tblPr>
      <w:tblGrid>
        <w:gridCol w:w="1700"/>
        <w:gridCol w:w="7660"/>
      </w:tblGrid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0F5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rFonts w:ascii="Noto Sans SC Thin" w:hAnsi="Noto Sans SC Thin" w:eastAsia="Noto Sans SC Thin"/>
                <w:b/>
                <w:color w:val="172033"/>
                <w:sz w:val="18"/>
              </w:rPr>
              <w:t>要求交付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rFonts w:ascii="Noto Sans SC Thin" w:hAnsi="Noto Sans SC Thin" w:eastAsia="Noto Sans SC Thin"/>
                <w:color w:val="202733"/>
                <w:sz w:val="18"/>
              </w:rPr>
              <w:t>可编辑 XLSX，含24个月租赁负债、利息、本金、ROU折旧和年度汇总。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0F5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rFonts w:ascii="Noto Sans SC Thin" w:hAnsi="Noto Sans SC Thin" w:eastAsia="Noto Sans SC Thin"/>
                <w:b/>
                <w:color w:val="172033"/>
                <w:sz w:val="18"/>
              </w:rPr>
              <w:t>建议时限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rFonts w:ascii="Noto Sans SC Thin" w:hAnsi="Noto Sans SC Thin" w:eastAsia="Noto Sans SC Thin"/>
                <w:color w:val="202733"/>
                <w:sz w:val="18"/>
              </w:rPr>
              <w:t>55分钟</w:t>
            </w:r>
          </w:p>
        </w:tc>
      </w:tr>
    </w:tbl>
    <w:p>
      <w:pPr>
        <w:pStyle w:val="Heading2"/>
      </w:pPr>
      <w:r>
        <w:t>专属评分表（满分10分）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BD4DC"/>
          <w:left w:val="single" w:sz="4" w:space="0" w:color="CBD4DC"/>
          <w:bottom w:val="single" w:sz="4" w:space="0" w:color="CBD4DC"/>
          <w:right w:val="single" w:sz="4" w:space="0" w:color="CBD4DC"/>
          <w:insideH w:val="single" w:sz="4" w:space="0" w:color="CBD4DC"/>
          <w:insideV w:val="single" w:sz="4" w:space="0" w:color="CBD4DC"/>
        </w:tblBorders>
      </w:tblPr>
      <w:tblGrid>
        <w:gridCol w:w="1600"/>
        <w:gridCol w:w="800"/>
        <w:gridCol w:w="4300"/>
        <w:gridCol w:w="2660"/>
      </w:tblGrid>
      <w:tr>
        <w:trPr>
          <w:tblHeader w:val="true"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2033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/>
                <w:color w:val="FFFFFF"/>
                <w:sz w:val="17"/>
              </w:rPr>
              <w:t>维度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2033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/>
                <w:color w:val="FFFFFF"/>
                <w:sz w:val="17"/>
              </w:rPr>
              <w:t>满分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2033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/>
                <w:color w:val="FFFFFF"/>
                <w:sz w:val="17"/>
              </w:rPr>
              <w:t>满分标准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2033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/>
                <w:color w:val="FFFFFF"/>
                <w:sz w:val="17"/>
              </w:rPr>
              <w:t>部分分/扣分锚点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/>
                <w:color w:val="202733"/>
                <w:sz w:val="16"/>
              </w:rPr>
              <w:t>初始计量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2.5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月率0.486755%，初始负债约2,259,937元，期末支付年金公式正确。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用6%/12可酌情部分分；按期初支付或PV错误最多0.8。</w:t>
            </w:r>
          </w:p>
        </w:tc>
      </w:tr>
      <w:tr>
        <w:tc>
          <w:tcPr>
            <w:tcW w:type="dxa" w:w="16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/>
                <w:color w:val="202733"/>
                <w:sz w:val="16"/>
              </w:rPr>
              <w:t>24个月摊销</w:t>
            </w:r>
          </w:p>
        </w:tc>
        <w:tc>
          <w:tcPr>
            <w:tcW w:type="dxa" w:w="8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2.5</w:t>
            </w:r>
          </w:p>
        </w:tc>
        <w:tc>
          <w:tcPr>
            <w:tcW w:type="dxa" w:w="43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利息按期初负债*月率，本金=支付-利息，12月末负债约1,162,880，24月末约0。</w:t>
            </w:r>
          </w:p>
        </w:tc>
        <w:tc>
          <w:tcPr>
            <w:tcW w:type="dxa" w:w="266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公式链断裂或末期不归零最多0.8。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/>
                <w:color w:val="202733"/>
                <w:sz w:val="16"/>
              </w:rPr>
              <w:t>ROU折旧与年度汇总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1.5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月折旧约94,164；年度折旧约1,129,968；2027利息约102,943。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折旧基础或汇总错误每项扣0.5。</w:t>
            </w:r>
          </w:p>
        </w:tc>
      </w:tr>
      <w:tr>
        <w:tc>
          <w:tcPr>
            <w:tcW w:type="dxa" w:w="16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/>
                <w:color w:val="202733"/>
                <w:sz w:val="16"/>
              </w:rPr>
              <w:t>可追踪性与控制</w:t>
            </w:r>
          </w:p>
        </w:tc>
        <w:tc>
          <w:tcPr>
            <w:tcW w:type="dxa" w:w="8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1.5</w:t>
            </w:r>
          </w:p>
        </w:tc>
        <w:tc>
          <w:tcPr>
            <w:tcW w:type="dxa" w:w="43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Assumptions驱动、无硬编码、含PV与期末零余额检查。</w:t>
            </w:r>
          </w:p>
        </w:tc>
        <w:tc>
          <w:tcPr>
            <w:tcW w:type="dxa" w:w="266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结果手工写死最多0.5。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/>
                <w:color w:val="202733"/>
                <w:sz w:val="16"/>
              </w:rPr>
              <w:t>文件与格式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2.0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XLSX可编辑、列宽/数字格式/冻结窗格清楚、指定表齐全。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未交XLSX最多0.5。</w:t>
            </w:r>
          </w:p>
        </w:tc>
      </w:tr>
      <w:tr>
        <w:tc>
          <w:tcPr>
            <w:tcW w:type="dxa" w:w="6700"/>
            <w:gridSpan w:val="3"/>
            <w:shd w:fill="E8F0F5"/>
          </w:tcPr>
          <w:p>
            <w:pPr>
              <w:keepNext w:val="0"/>
              <w:widowControl/>
              <w:spacing w:before="0" w:after="0" w:line="276" w:lineRule="auto"/>
              <w:jc w:val="right"/>
            </w:pPr>
            <w:r>
              <w:rPr>
                <w:rFonts w:ascii="Noto Sans SC Thin" w:hAnsi="Noto Sans SC Thin" w:eastAsia="Noto Sans SC Thin"/>
                <w:b/>
                <w:color w:val="172033"/>
                <w:sz w:val="17"/>
              </w:rPr>
              <w:t>维度小计</w:t>
            </w:r>
          </w:p>
        </w:tc>
        <w:tc>
          <w:tcPr>
            <w:tcW w:type="dxa" w:w="2660"/>
            <w:shd w:fill="E8F0F5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/>
                <w:color w:val="172033"/>
                <w:sz w:val="18"/>
              </w:rPr>
              <w:t>10.0</w:t>
            </w:r>
          </w:p>
        </w:tc>
      </w:tr>
    </w:tbl>
    <w:p>
      <w:pPr>
        <w:pStyle w:val="Heading2"/>
      </w:pPr>
      <w:r>
        <w:t>Gold checks</w:t>
      </w:r>
    </w:p>
    <w:p>
      <w:pPr>
        <w:pStyle w:val="ListBullet"/>
        <w:keepNext w:val="0"/>
        <w:widowControl/>
        <w:spacing w:before="0" w:after="60" w:line="276" w:lineRule="auto"/>
      </w:pPr>
      <w:r>
        <w:rPr>
          <w:rFonts w:ascii="Noto Sans SC Thin" w:hAnsi="Noto Sans SC Thin" w:eastAsia="Noto Sans SC Thin"/>
          <w:color w:val="202733"/>
          <w:sz w:val="19"/>
        </w:rPr>
        <w:t>月有效率=(1.06)^(1/12)-1=0.004867550565。</w:t>
      </w:r>
    </w:p>
    <w:p>
      <w:pPr>
        <w:pStyle w:val="ListBullet"/>
        <w:keepNext w:val="0"/>
        <w:widowControl/>
        <w:spacing w:before="0" w:after="60" w:line="276" w:lineRule="auto"/>
      </w:pPr>
      <w:r>
        <w:rPr>
          <w:rFonts w:ascii="Noto Sans SC Thin" w:hAnsi="Noto Sans SC Thin" w:eastAsia="Noto Sans SC Thin"/>
          <w:color w:val="202733"/>
          <w:sz w:val="19"/>
        </w:rPr>
        <w:t>PV=100,000*[1-(1+r)^-24]/r=2,259,936.67。</w:t>
      </w:r>
    </w:p>
    <w:p>
      <w:pPr>
        <w:pStyle w:val="ListBullet"/>
        <w:keepNext w:val="0"/>
        <w:widowControl/>
        <w:spacing w:before="0" w:after="60" w:line="276" w:lineRule="auto"/>
      </w:pPr>
      <w:r>
        <w:rPr>
          <w:rFonts w:ascii="Noto Sans SC Thin" w:hAnsi="Noto Sans SC Thin" w:eastAsia="Noto Sans SC Thin"/>
          <w:color w:val="202733"/>
          <w:sz w:val="19"/>
        </w:rPr>
        <w:t>第12期后负债=1,162,880.03；2027利息=102,943.37；月折旧=94,164.03；年折旧=1,129,968.33。</w:t>
      </w:r>
    </w:p>
    <w:p>
      <w:pPr>
        <w:pStyle w:val="Heading2"/>
      </w:pPr>
      <w:r>
        <w:t>严重错误与封顶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167D83"/>
          <w:left w:val="single" w:sz="8" w:space="0" w:color="167D83"/>
          <w:bottom w:val="single" w:sz="8" w:space="0" w:color="167D83"/>
          <w:right w:val="single" w:sz="8" w:space="0" w:color="167D83"/>
          <w:insideH w:val="single" w:sz="8" w:space="0" w:color="167D83"/>
          <w:insideV w:val="single" w:sz="8" w:space="0" w:color="167D83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BECEC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rFonts w:ascii="Noto Sans SC Thin" w:hAnsi="Noto Sans SC Thin" w:eastAsia="Noto Sans SC Thin"/>
                <w:b/>
                <w:color w:val="167D83"/>
                <w:sz w:val="19"/>
              </w:rPr>
              <w:t xml:space="preserve">CAP  </w:t>
            </w:r>
            <w:r>
              <w:rPr>
                <w:rFonts w:ascii="Noto Sans SC Thin" w:hAnsi="Noto Sans SC Thin" w:eastAsia="Noto Sans SC Thin"/>
                <w:color w:val="A33A3A"/>
                <w:sz w:val="19"/>
              </w:rPr>
              <w:t>未交XLSX最终分不高于5.0。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167D83"/>
          <w:left w:val="single" w:sz="8" w:space="0" w:color="167D83"/>
          <w:bottom w:val="single" w:sz="8" w:space="0" w:color="167D83"/>
          <w:right w:val="single" w:sz="8" w:space="0" w:color="167D83"/>
          <w:insideH w:val="single" w:sz="8" w:space="0" w:color="167D83"/>
          <w:insideV w:val="single" w:sz="8" w:space="0" w:color="167D83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BECEC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rFonts w:ascii="Noto Sans SC Thin" w:hAnsi="Noto Sans SC Thin" w:eastAsia="Noto Sans SC Thin"/>
                <w:b/>
                <w:color w:val="167D83"/>
                <w:sz w:val="19"/>
              </w:rPr>
              <w:t xml:space="preserve">CAP  </w:t>
            </w:r>
            <w:r>
              <w:rPr>
                <w:rFonts w:ascii="Noto Sans SC Thin" w:hAnsi="Noto Sans SC Thin" w:eastAsia="Noto Sans SC Thin"/>
                <w:color w:val="A33A3A"/>
                <w:sz w:val="19"/>
              </w:rPr>
              <w:t>把付款视为期初支付且未披露，最终分不高于6.0。</w:t>
            </w:r>
          </w:p>
        </w:tc>
      </w:tr>
    </w:tbl>
    <w:p>
      <w:pPr>
        <w:keepNext w:val="0"/>
        <w:pageBreakBefore/>
        <w:widowControl/>
        <w:spacing w:before="0" w:after="60" w:line="276" w:lineRule="auto"/>
      </w:pPr>
      <w:r>
        <w:rPr>
          <w:rFonts w:ascii="Noto Sans SC Thin" w:hAnsi="Noto Sans SC Thin" w:eastAsia="Noto Sans SC Thin"/>
          <w:b/>
          <w:color w:val="167D83"/>
          <w:sz w:val="18"/>
        </w:rPr>
        <w:t>财务、投资与会计  /  L3</w:t>
      </w:r>
    </w:p>
    <w:p>
      <w:pPr>
        <w:pStyle w:val="Heading1"/>
        <w:spacing w:before="0"/>
      </w:pPr>
      <w:r>
        <w:t>T35  采购三年 TCO/NPV - 评分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BD4DC"/>
          <w:left w:val="single" w:sz="4" w:space="0" w:color="CBD4DC"/>
          <w:bottom w:val="single" w:sz="4" w:space="0" w:color="CBD4DC"/>
          <w:right w:val="single" w:sz="4" w:space="0" w:color="CBD4DC"/>
          <w:insideH w:val="single" w:sz="4" w:space="0" w:color="CBD4DC"/>
          <w:insideV w:val="single" w:sz="4" w:space="0" w:color="CBD4DC"/>
        </w:tblBorders>
      </w:tblPr>
      <w:tblGrid>
        <w:gridCol w:w="1700"/>
        <w:gridCol w:w="7660"/>
      </w:tblGrid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0F5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rFonts w:ascii="Noto Sans SC Thin" w:hAnsi="Noto Sans SC Thin" w:eastAsia="Noto Sans SC Thin"/>
                <w:b/>
                <w:color w:val="172033"/>
                <w:sz w:val="18"/>
              </w:rPr>
              <w:t>要求交付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rFonts w:ascii="Noto Sans SC Thin" w:hAnsi="Noto Sans SC Thin" w:eastAsia="Noto Sans SC Thin"/>
                <w:color w:val="202733"/>
                <w:sz w:val="18"/>
              </w:rPr>
              <w:t>可编辑 XLSX + 500字内中文采购建议，含NPV、敏感性和非价格风险。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0F5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rFonts w:ascii="Noto Sans SC Thin" w:hAnsi="Noto Sans SC Thin" w:eastAsia="Noto Sans SC Thin"/>
                <w:b/>
                <w:color w:val="172033"/>
                <w:sz w:val="18"/>
              </w:rPr>
              <w:t>建议时限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rFonts w:ascii="Noto Sans SC Thin" w:hAnsi="Noto Sans SC Thin" w:eastAsia="Noto Sans SC Thin"/>
                <w:color w:val="202733"/>
                <w:sz w:val="18"/>
              </w:rPr>
              <w:t>50分钟</w:t>
            </w:r>
          </w:p>
        </w:tc>
      </w:tr>
    </w:tbl>
    <w:p>
      <w:pPr>
        <w:pStyle w:val="Heading2"/>
      </w:pPr>
      <w:r>
        <w:t>专属评分表（满分10分）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BD4DC"/>
          <w:left w:val="single" w:sz="4" w:space="0" w:color="CBD4DC"/>
          <w:bottom w:val="single" w:sz="4" w:space="0" w:color="CBD4DC"/>
          <w:right w:val="single" w:sz="4" w:space="0" w:color="CBD4DC"/>
          <w:insideH w:val="single" w:sz="4" w:space="0" w:color="CBD4DC"/>
          <w:insideV w:val="single" w:sz="4" w:space="0" w:color="CBD4DC"/>
        </w:tblBorders>
      </w:tblPr>
      <w:tblGrid>
        <w:gridCol w:w="1600"/>
        <w:gridCol w:w="800"/>
        <w:gridCol w:w="4300"/>
        <w:gridCol w:w="2660"/>
      </w:tblGrid>
      <w:tr>
        <w:trPr>
          <w:tblHeader w:val="true"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2033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/>
                <w:color w:val="FFFFFF"/>
                <w:sz w:val="17"/>
              </w:rPr>
              <w:t>维度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2033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/>
                <w:color w:val="FFFFFF"/>
                <w:sz w:val="17"/>
              </w:rPr>
              <w:t>满分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2033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/>
                <w:color w:val="FFFFFF"/>
                <w:sz w:val="17"/>
              </w:rPr>
              <w:t>满分标准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2033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/>
                <w:color w:val="FFFFFF"/>
                <w:sz w:val="17"/>
              </w:rPr>
              <w:t>部分分/扣分锚点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/>
                <w:color w:val="202733"/>
                <w:sz w:val="16"/>
              </w:rPr>
              <w:t>NPV计算准确性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3.0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A约1,426.81；B约1,470.57；C约1,494.63，时点与残值处理正确。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每个NPV错误扣0.6-1.0。</w:t>
            </w:r>
          </w:p>
        </w:tc>
      </w:tr>
      <w:tr>
        <w:tc>
          <w:tcPr>
            <w:tcW w:type="dxa" w:w="16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/>
                <w:color w:val="202733"/>
                <w:sz w:val="16"/>
              </w:rPr>
              <w:t>成本驱动分析</w:t>
            </w:r>
          </w:p>
        </w:tc>
        <w:tc>
          <w:tcPr>
            <w:tcW w:type="dxa" w:w="8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1.5</w:t>
            </w:r>
          </w:p>
        </w:tc>
        <w:tc>
          <w:tcPr>
            <w:tcW w:type="dxa" w:w="43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解释B低首年许可被支持/停机/迁移和涨价抵消；C残值与低停机仍未成为最低。</w:t>
            </w:r>
          </w:p>
        </w:tc>
        <w:tc>
          <w:tcPr>
            <w:tcW w:type="dxa" w:w="266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只报排名无驱动，最多0.7。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/>
                <w:color w:val="202733"/>
                <w:sz w:val="16"/>
              </w:rPr>
              <w:t>敏感性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1.5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至少对停机成本或折现率做合理敏感性，并说明可能改变选择的阈值/方向。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只有定性说不确定，最多0.6。</w:t>
            </w:r>
          </w:p>
        </w:tc>
      </w:tr>
      <w:tr>
        <w:tc>
          <w:tcPr>
            <w:tcW w:type="dxa" w:w="16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/>
                <w:color w:val="202733"/>
                <w:sz w:val="16"/>
              </w:rPr>
              <w:t>建议与非价格风险</w:t>
            </w:r>
          </w:p>
        </w:tc>
        <w:tc>
          <w:tcPr>
            <w:tcW w:type="dxa" w:w="8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2.0</w:t>
            </w:r>
          </w:p>
        </w:tc>
        <w:tc>
          <w:tcPr>
            <w:tcW w:type="dxa" w:w="43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建议A为基准但以客户参考/性能验证为条件，或有充分证据的条件性C；不忽略样本风险。</w:t>
            </w:r>
          </w:p>
        </w:tc>
        <w:tc>
          <w:tcPr>
            <w:tcW w:type="dxa" w:w="266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无条件选最低价且不提A客户规模，最多0.8。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/>
                <w:color w:val="202733"/>
                <w:sz w:val="16"/>
              </w:rPr>
              <w:t>文件与表达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2.0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XLSX公式可追踪、现金流时点清楚、建议与模型一致。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未交XLSX最多0.5。</w:t>
            </w:r>
          </w:p>
        </w:tc>
      </w:tr>
      <w:tr>
        <w:tc>
          <w:tcPr>
            <w:tcW w:type="dxa" w:w="6700"/>
            <w:gridSpan w:val="3"/>
            <w:shd w:fill="E8F0F5"/>
          </w:tcPr>
          <w:p>
            <w:pPr>
              <w:keepNext w:val="0"/>
              <w:widowControl/>
              <w:spacing w:before="0" w:after="0" w:line="276" w:lineRule="auto"/>
              <w:jc w:val="right"/>
            </w:pPr>
            <w:r>
              <w:rPr>
                <w:rFonts w:ascii="Noto Sans SC Thin" w:hAnsi="Noto Sans SC Thin" w:eastAsia="Noto Sans SC Thin"/>
                <w:b/>
                <w:color w:val="172033"/>
                <w:sz w:val="17"/>
              </w:rPr>
              <w:t>维度小计</w:t>
            </w:r>
          </w:p>
        </w:tc>
        <w:tc>
          <w:tcPr>
            <w:tcW w:type="dxa" w:w="2660"/>
            <w:shd w:fill="E8F0F5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/>
                <w:color w:val="172033"/>
                <w:sz w:val="18"/>
              </w:rPr>
              <w:t>10.0</w:t>
            </w:r>
          </w:p>
        </w:tc>
      </w:tr>
    </w:tbl>
    <w:p>
      <w:pPr>
        <w:pStyle w:val="Heading2"/>
      </w:pPr>
      <w:r>
        <w:t>Gold checks</w:t>
      </w:r>
    </w:p>
    <w:p>
      <w:pPr>
        <w:pStyle w:val="ListBullet"/>
        <w:keepNext w:val="0"/>
        <w:widowControl/>
        <w:spacing w:before="0" w:after="60" w:line="276" w:lineRule="auto"/>
      </w:pPr>
      <w:r>
        <w:rPr>
          <w:rFonts w:ascii="Noto Sans SC Thin" w:hAnsi="Noto Sans SC Thin" w:eastAsia="Noto Sans SC Thin"/>
          <w:color w:val="202733"/>
          <w:sz w:val="19"/>
        </w:rPr>
        <w:t>8%折现下NPV成本（千美元）：A=1,426.808；B=1,470.573；C=1,494.632。</w:t>
      </w:r>
    </w:p>
    <w:p>
      <w:pPr>
        <w:pStyle w:val="ListBullet"/>
        <w:keepNext w:val="0"/>
        <w:widowControl/>
        <w:spacing w:before="0" w:after="60" w:line="276" w:lineRule="auto"/>
      </w:pPr>
      <w:r>
        <w:rPr>
          <w:rFonts w:ascii="Noto Sans SC Thin" w:hAnsi="Noto Sans SC Thin" w:eastAsia="Noto Sans SC Thin"/>
          <w:color w:val="202733"/>
          <w:sz w:val="19"/>
        </w:rPr>
        <w:t>A比B低约43.77，比C低约67.82；但A同规模参考客户较少，需条件化验证。</w:t>
      </w:r>
    </w:p>
    <w:p>
      <w:pPr>
        <w:pStyle w:val="Heading2"/>
      </w:pPr>
      <w:r>
        <w:t>严重错误与封顶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167D83"/>
          <w:left w:val="single" w:sz="8" w:space="0" w:color="167D83"/>
          <w:bottom w:val="single" w:sz="8" w:space="0" w:color="167D83"/>
          <w:right w:val="single" w:sz="8" w:space="0" w:color="167D83"/>
          <w:insideH w:val="single" w:sz="8" w:space="0" w:color="167D83"/>
          <w:insideV w:val="single" w:sz="8" w:space="0" w:color="167D83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BECEC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rFonts w:ascii="Noto Sans SC Thin" w:hAnsi="Noto Sans SC Thin" w:eastAsia="Noto Sans SC Thin"/>
                <w:b/>
                <w:color w:val="167D83"/>
                <w:sz w:val="19"/>
              </w:rPr>
              <w:t xml:space="preserve">CAP  </w:t>
            </w:r>
            <w:r>
              <w:rPr>
                <w:rFonts w:ascii="Noto Sans SC Thin" w:hAnsi="Noto Sans SC Thin" w:eastAsia="Noto Sans SC Thin"/>
                <w:color w:val="A33A3A"/>
                <w:sz w:val="19"/>
              </w:rPr>
              <w:t>未交XLSX最终分不高于5.0。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167D83"/>
          <w:left w:val="single" w:sz="8" w:space="0" w:color="167D83"/>
          <w:bottom w:val="single" w:sz="8" w:space="0" w:color="167D83"/>
          <w:right w:val="single" w:sz="8" w:space="0" w:color="167D83"/>
          <w:insideH w:val="single" w:sz="8" w:space="0" w:color="167D83"/>
          <w:insideV w:val="single" w:sz="8" w:space="0" w:color="167D83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BECEC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rFonts w:ascii="Noto Sans SC Thin" w:hAnsi="Noto Sans SC Thin" w:eastAsia="Noto Sans SC Thin"/>
                <w:b/>
                <w:color w:val="167D83"/>
                <w:sz w:val="19"/>
              </w:rPr>
              <w:t xml:space="preserve">CAP  </w:t>
            </w:r>
            <w:r>
              <w:rPr>
                <w:rFonts w:ascii="Noto Sans SC Thin" w:hAnsi="Noto Sans SC Thin" w:eastAsia="Noto Sans SC Thin"/>
                <w:color w:val="A33A3A"/>
                <w:sz w:val="19"/>
              </w:rPr>
              <w:t>把第3年残值加为成本而非抵减，最终分不高于7.0。</w:t>
            </w:r>
          </w:p>
        </w:tc>
      </w:tr>
    </w:tbl>
    <w:p>
      <w:pPr>
        <w:keepNext w:val="0"/>
        <w:pageBreakBefore/>
        <w:widowControl/>
        <w:spacing w:before="0" w:after="60" w:line="276" w:lineRule="auto"/>
      </w:pPr>
      <w:r>
        <w:rPr>
          <w:rFonts w:ascii="Noto Sans SC Thin" w:hAnsi="Noto Sans SC Thin" w:eastAsia="Noto Sans SC Thin"/>
          <w:b/>
          <w:color w:val="167D83"/>
          <w:sz w:val="18"/>
        </w:rPr>
        <w:t>运营、项目与采购  /  L3</w:t>
      </w:r>
    </w:p>
    <w:p>
      <w:pPr>
        <w:pStyle w:val="Heading1"/>
        <w:spacing w:before="0"/>
      </w:pPr>
      <w:r>
        <w:t>T36  跨职能上线计划 - 评分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BD4DC"/>
          <w:left w:val="single" w:sz="4" w:space="0" w:color="CBD4DC"/>
          <w:bottom w:val="single" w:sz="4" w:space="0" w:color="CBD4DC"/>
          <w:right w:val="single" w:sz="4" w:space="0" w:color="CBD4DC"/>
          <w:insideH w:val="single" w:sz="4" w:space="0" w:color="CBD4DC"/>
          <w:insideV w:val="single" w:sz="4" w:space="0" w:color="CBD4DC"/>
        </w:tblBorders>
      </w:tblPr>
      <w:tblGrid>
        <w:gridCol w:w="1700"/>
        <w:gridCol w:w="7660"/>
      </w:tblGrid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0F5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rFonts w:ascii="Noto Sans SC Thin" w:hAnsi="Noto Sans SC Thin" w:eastAsia="Noto Sans SC Thin"/>
                <w:b/>
                <w:color w:val="172033"/>
                <w:sz w:val="18"/>
              </w:rPr>
              <w:t>要求交付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rFonts w:ascii="Noto Sans SC Thin" w:hAnsi="Noto Sans SC Thin" w:eastAsia="Noto Sans SC Thin"/>
                <w:color w:val="202733"/>
                <w:sz w:val="18"/>
              </w:rPr>
              <w:t>项目计划表 + 简易甘特图 + RACI + 风险登记册，中文输出，可为XLSX或DOCX。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0F5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rFonts w:ascii="Noto Sans SC Thin" w:hAnsi="Noto Sans SC Thin" w:eastAsia="Noto Sans SC Thin"/>
                <w:b/>
                <w:color w:val="172033"/>
                <w:sz w:val="18"/>
              </w:rPr>
              <w:t>建议时限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rFonts w:ascii="Noto Sans SC Thin" w:hAnsi="Noto Sans SC Thin" w:eastAsia="Noto Sans SC Thin"/>
                <w:color w:val="202733"/>
                <w:sz w:val="18"/>
              </w:rPr>
              <w:t>55分钟</w:t>
            </w:r>
          </w:p>
        </w:tc>
      </w:tr>
    </w:tbl>
    <w:p>
      <w:pPr>
        <w:pStyle w:val="Heading2"/>
      </w:pPr>
      <w:r>
        <w:t>专属评分表（满分10分）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BD4DC"/>
          <w:left w:val="single" w:sz="4" w:space="0" w:color="CBD4DC"/>
          <w:bottom w:val="single" w:sz="4" w:space="0" w:color="CBD4DC"/>
          <w:right w:val="single" w:sz="4" w:space="0" w:color="CBD4DC"/>
          <w:insideH w:val="single" w:sz="4" w:space="0" w:color="CBD4DC"/>
          <w:insideV w:val="single" w:sz="4" w:space="0" w:color="CBD4DC"/>
        </w:tblBorders>
      </w:tblPr>
      <w:tblGrid>
        <w:gridCol w:w="1600"/>
        <w:gridCol w:w="800"/>
        <w:gridCol w:w="4300"/>
        <w:gridCol w:w="2660"/>
      </w:tblGrid>
      <w:tr>
        <w:trPr>
          <w:tblHeader w:val="true"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2033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/>
                <w:color w:val="FFFFFF"/>
                <w:sz w:val="17"/>
              </w:rPr>
              <w:t>维度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2033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/>
                <w:color w:val="FFFFFF"/>
                <w:sz w:val="17"/>
              </w:rPr>
              <w:t>满分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2033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/>
                <w:color w:val="FFFFFF"/>
                <w:sz w:val="17"/>
              </w:rPr>
              <w:t>满分标准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2033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/>
                <w:color w:val="FFFFFF"/>
                <w:sz w:val="17"/>
              </w:rPr>
              <w:t>部分分/扣分锚点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/>
                <w:color w:val="202733"/>
                <w:sz w:val="16"/>
              </w:rPr>
              <w:t>排程准确性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3.0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A 9/1-9/3；B 9/4-9/9；C 9/4-9/10；D 9/10-9/21；E 9/10-9/17；F 9/22-9/25；G 9/28-9/30；H 10/1。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每个违反依赖/日期错误扣0.4-0.7。</w:t>
            </w:r>
          </w:p>
        </w:tc>
      </w:tr>
      <w:tr>
        <w:tc>
          <w:tcPr>
            <w:tcW w:type="dxa" w:w="16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/>
                <w:color w:val="202733"/>
                <w:sz w:val="16"/>
              </w:rPr>
              <w:t>关键路径与缓冲</w:t>
            </w:r>
          </w:p>
        </w:tc>
        <w:tc>
          <w:tcPr>
            <w:tcW w:type="dxa" w:w="8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1.5</w:t>
            </w:r>
          </w:p>
        </w:tc>
        <w:tc>
          <w:tcPr>
            <w:tcW w:type="dxa" w:w="43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识别A-B-D-F-G-H为关键路径，Legal有可用浮动但3天延迟可能消耗缓冲。</w:t>
            </w:r>
          </w:p>
        </w:tc>
        <w:tc>
          <w:tcPr>
            <w:tcW w:type="dxa" w:w="266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关键路径错误或未解释浮动，最多0.6。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/>
                <w:color w:val="202733"/>
                <w:sz w:val="16"/>
              </w:rPr>
              <w:t>RACI质量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1.5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覆盖关键任务/决定，每行唯一A，Sponsor/Program Lead/职能角色合理。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多个A或无A每行扣0.3。</w:t>
            </w:r>
          </w:p>
        </w:tc>
      </w:tr>
      <w:tr>
        <w:tc>
          <w:tcPr>
            <w:tcW w:type="dxa" w:w="16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/>
                <w:color w:val="202733"/>
                <w:sz w:val="16"/>
              </w:rPr>
              <w:t>风险与缓释</w:t>
            </w:r>
          </w:p>
        </w:tc>
        <w:tc>
          <w:tcPr>
            <w:tcW w:type="dxa" w:w="8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2.0</w:t>
            </w:r>
          </w:p>
        </w:tc>
        <w:tc>
          <w:tcPr>
            <w:tcW w:type="dxa" w:w="43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针对Legal、单一UAT环境、人员休假给出触发、责任人和缓释。</w:t>
            </w:r>
          </w:p>
        </w:tc>
        <w:tc>
          <w:tcPr>
            <w:tcW w:type="dxa" w:w="266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只有风险清单无动作，最多0.8。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/>
                <w:color w:val="202733"/>
                <w:sz w:val="16"/>
              </w:rPr>
              <w:t>文件与可用性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2.0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计划、甘特、RACI、风险表齐全且可编辑、状态易维护。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未提供可编辑文件最多0.8。</w:t>
            </w:r>
          </w:p>
        </w:tc>
      </w:tr>
      <w:tr>
        <w:tc>
          <w:tcPr>
            <w:tcW w:type="dxa" w:w="6700"/>
            <w:gridSpan w:val="3"/>
            <w:shd w:fill="E8F0F5"/>
          </w:tcPr>
          <w:p>
            <w:pPr>
              <w:keepNext w:val="0"/>
              <w:widowControl/>
              <w:spacing w:before="0" w:after="0" w:line="276" w:lineRule="auto"/>
              <w:jc w:val="right"/>
            </w:pPr>
            <w:r>
              <w:rPr>
                <w:rFonts w:ascii="Noto Sans SC Thin" w:hAnsi="Noto Sans SC Thin" w:eastAsia="Noto Sans SC Thin"/>
                <w:b/>
                <w:color w:val="172033"/>
                <w:sz w:val="17"/>
              </w:rPr>
              <w:t>维度小计</w:t>
            </w:r>
          </w:p>
        </w:tc>
        <w:tc>
          <w:tcPr>
            <w:tcW w:type="dxa" w:w="2660"/>
            <w:shd w:fill="E8F0F5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/>
                <w:color w:val="172033"/>
                <w:sz w:val="18"/>
              </w:rPr>
              <w:t>10.0</w:t>
            </w:r>
          </w:p>
        </w:tc>
      </w:tr>
    </w:tbl>
    <w:p>
      <w:pPr>
        <w:pStyle w:val="Heading2"/>
      </w:pPr>
      <w:r>
        <w:t>Gold checks</w:t>
      </w:r>
    </w:p>
    <w:p>
      <w:pPr>
        <w:pStyle w:val="ListBullet"/>
        <w:keepNext w:val="0"/>
        <w:widowControl/>
        <w:spacing w:before="0" w:after="60" w:line="276" w:lineRule="auto"/>
      </w:pPr>
      <w:r>
        <w:rPr>
          <w:rFonts w:ascii="Noto Sans SC Thin" w:hAnsi="Noto Sans SC Thin" w:eastAsia="Noto Sans SC Thin"/>
          <w:color w:val="202733"/>
          <w:sz w:val="19"/>
        </w:rPr>
        <w:t>正确日期见评分维度；总工期23个工作日，10月1日上线。</w:t>
      </w:r>
    </w:p>
    <w:p>
      <w:pPr>
        <w:pStyle w:val="ListBullet"/>
        <w:keepNext w:val="0"/>
        <w:widowControl/>
        <w:spacing w:before="0" w:after="60" w:line="276" w:lineRule="auto"/>
      </w:pPr>
      <w:r>
        <w:rPr>
          <w:rFonts w:ascii="Noto Sans SC Thin" w:hAnsi="Noto Sans SC Thin" w:eastAsia="Noto Sans SC Thin"/>
          <w:color w:val="202733"/>
          <w:sz w:val="19"/>
        </w:rPr>
        <w:t>关键路径A-B-D-F-G-H；E比D短2个工作日，C更早完成。</w:t>
      </w:r>
    </w:p>
    <w:p>
      <w:pPr>
        <w:pStyle w:val="Heading2"/>
      </w:pPr>
      <w:r>
        <w:t>严重错误与封顶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167D83"/>
          <w:left w:val="single" w:sz="8" w:space="0" w:color="167D83"/>
          <w:bottom w:val="single" w:sz="8" w:space="0" w:color="167D83"/>
          <w:right w:val="single" w:sz="8" w:space="0" w:color="167D83"/>
          <w:insideH w:val="single" w:sz="8" w:space="0" w:color="167D83"/>
          <w:insideV w:val="single" w:sz="8" w:space="0" w:color="167D83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BECEC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rFonts w:ascii="Noto Sans SC Thin" w:hAnsi="Noto Sans SC Thin" w:eastAsia="Noto Sans SC Thin"/>
                <w:b/>
                <w:color w:val="167D83"/>
                <w:sz w:val="19"/>
              </w:rPr>
              <w:t xml:space="preserve">CAP  </w:t>
            </w:r>
            <w:r>
              <w:rPr>
                <w:rFonts w:ascii="Noto Sans SC Thin" w:hAnsi="Noto Sans SC Thin" w:eastAsia="Noto Sans SC Thin"/>
                <w:color w:val="A33A3A"/>
                <w:sz w:val="19"/>
              </w:rPr>
              <w:t>排程违反F必须等待D和E或G必须等待C和F，最终分不高于5.0。</w:t>
            </w:r>
          </w:p>
        </w:tc>
      </w:tr>
    </w:tbl>
    <w:p>
      <w:pPr>
        <w:keepNext w:val="0"/>
        <w:pageBreakBefore/>
        <w:widowControl/>
        <w:spacing w:before="0" w:after="60" w:line="276" w:lineRule="auto"/>
      </w:pPr>
      <w:r>
        <w:rPr>
          <w:rFonts w:ascii="Noto Sans SC Thin" w:hAnsi="Noto Sans SC Thin" w:eastAsia="Noto Sans SC Thin"/>
          <w:b/>
          <w:color w:val="167D83"/>
          <w:sz w:val="18"/>
        </w:rPr>
        <w:t>运营、项目与采购  /  L1</w:t>
      </w:r>
    </w:p>
    <w:p>
      <w:pPr>
        <w:pStyle w:val="Heading1"/>
        <w:spacing w:before="0"/>
      </w:pPr>
      <w:r>
        <w:t>T37  客户上线 SOP - 评分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BD4DC"/>
          <w:left w:val="single" w:sz="4" w:space="0" w:color="CBD4DC"/>
          <w:bottom w:val="single" w:sz="4" w:space="0" w:color="CBD4DC"/>
          <w:right w:val="single" w:sz="4" w:space="0" w:color="CBD4DC"/>
          <w:insideH w:val="single" w:sz="4" w:space="0" w:color="CBD4DC"/>
          <w:insideV w:val="single" w:sz="4" w:space="0" w:color="CBD4DC"/>
        </w:tblBorders>
      </w:tblPr>
      <w:tblGrid>
        <w:gridCol w:w="1700"/>
        <w:gridCol w:w="7660"/>
      </w:tblGrid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0F5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rFonts w:ascii="Noto Sans SC Thin" w:hAnsi="Noto Sans SC Thin" w:eastAsia="Noto Sans SC Thin"/>
                <w:b/>
                <w:color w:val="172033"/>
                <w:sz w:val="18"/>
              </w:rPr>
              <w:t>要求交付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rFonts w:ascii="Noto Sans SC Thin" w:hAnsi="Noto Sans SC Thin" w:eastAsia="Noto Sans SC Thin"/>
                <w:color w:val="202733"/>
                <w:sz w:val="18"/>
              </w:rPr>
              <w:t>一份可执行中文SOP，含角色、步骤、控制点、例外和完成定义。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0F5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rFonts w:ascii="Noto Sans SC Thin" w:hAnsi="Noto Sans SC Thin" w:eastAsia="Noto Sans SC Thin"/>
                <w:b/>
                <w:color w:val="172033"/>
                <w:sz w:val="18"/>
              </w:rPr>
              <w:t>建议时限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rFonts w:ascii="Noto Sans SC Thin" w:hAnsi="Noto Sans SC Thin" w:eastAsia="Noto Sans SC Thin"/>
                <w:color w:val="202733"/>
                <w:sz w:val="18"/>
              </w:rPr>
              <w:t>30分钟</w:t>
            </w:r>
          </w:p>
        </w:tc>
      </w:tr>
    </w:tbl>
    <w:p>
      <w:pPr>
        <w:pStyle w:val="Heading2"/>
      </w:pPr>
      <w:r>
        <w:t>专属评分表（满分10分）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BD4DC"/>
          <w:left w:val="single" w:sz="4" w:space="0" w:color="CBD4DC"/>
          <w:bottom w:val="single" w:sz="4" w:space="0" w:color="CBD4DC"/>
          <w:right w:val="single" w:sz="4" w:space="0" w:color="CBD4DC"/>
          <w:insideH w:val="single" w:sz="4" w:space="0" w:color="CBD4DC"/>
          <w:insideV w:val="single" w:sz="4" w:space="0" w:color="CBD4DC"/>
        </w:tblBorders>
      </w:tblPr>
      <w:tblGrid>
        <w:gridCol w:w="1600"/>
        <w:gridCol w:w="800"/>
        <w:gridCol w:w="4300"/>
        <w:gridCol w:w="2660"/>
      </w:tblGrid>
      <w:tr>
        <w:trPr>
          <w:tblHeader w:val="true"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2033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/>
                <w:color w:val="FFFFFF"/>
                <w:sz w:val="17"/>
              </w:rPr>
              <w:t>维度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2033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/>
                <w:color w:val="FFFFFF"/>
                <w:sz w:val="17"/>
              </w:rPr>
              <w:t>满分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2033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/>
                <w:color w:val="FFFFFF"/>
                <w:sz w:val="17"/>
              </w:rPr>
              <w:t>满分标准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2033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/>
                <w:color w:val="FFFFFF"/>
                <w:sz w:val="17"/>
              </w:rPr>
              <w:t>部分分/扣分锚点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/>
                <w:color w:val="202733"/>
                <w:sz w:val="16"/>
              </w:rPr>
              <w:t>流程完整性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2.5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从合同交接到7/30天复盘完整，至少覆盖资料、kickoff、安全、沙箱、培训、迁移、验证、上线、支持。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每漏关键阶段扣0.4。</w:t>
            </w:r>
          </w:p>
        </w:tc>
      </w:tr>
      <w:tr>
        <w:tc>
          <w:tcPr>
            <w:tcW w:type="dxa" w:w="16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/>
                <w:color w:val="202733"/>
                <w:sz w:val="16"/>
              </w:rPr>
              <w:t>控制与证据</w:t>
            </w:r>
          </w:p>
        </w:tc>
        <w:tc>
          <w:tcPr>
            <w:tcW w:type="dxa" w:w="8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2.0</w:t>
            </w:r>
          </w:p>
        </w:tc>
        <w:tc>
          <w:tcPr>
            <w:tcW w:type="dxa" w:w="43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安全问卷门槛、样本确认、10%且至少100条、客户签字等控制清楚。</w:t>
            </w:r>
          </w:p>
        </w:tc>
        <w:tc>
          <w:tcPr>
            <w:tcW w:type="dxa" w:w="266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控制被写成建议而非门槛，最多0.8。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/>
                <w:color w:val="202733"/>
                <w:sz w:val="16"/>
              </w:rPr>
              <w:t>角色与升级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2.0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销售、CS、实施、数据、安全、客户、COO职责和P1/数据问题升级明确。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责任模糊或销售可单独定日期，最多0.7。</w:t>
            </w:r>
          </w:p>
        </w:tc>
      </w:tr>
      <w:tr>
        <w:tc>
          <w:tcPr>
            <w:tcW w:type="dxa" w:w="16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/>
                <w:color w:val="202733"/>
                <w:sz w:val="16"/>
              </w:rPr>
              <w:t>例外与完成定义</w:t>
            </w:r>
          </w:p>
        </w:tc>
        <w:tc>
          <w:tcPr>
            <w:tcW w:type="dxa" w:w="8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1.5</w:t>
            </w:r>
          </w:p>
        </w:tc>
        <w:tc>
          <w:tcPr>
            <w:tcW w:type="dxa" w:w="43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紧急沙箱需COO批准且5日补问卷；DoD四项完整。</w:t>
            </w:r>
          </w:p>
        </w:tc>
        <w:tc>
          <w:tcPr>
            <w:tcW w:type="dxa" w:w="266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例外无审批/补录，最多0.5。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/>
                <w:color w:val="202733"/>
                <w:sz w:val="16"/>
              </w:rPr>
              <w:t>SOP格式与可用性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2.0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编号、输入/输出、检查表和版本信息清楚，非原始笔记复述。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难以按步骤执行，最多0.8。</w:t>
            </w:r>
          </w:p>
        </w:tc>
      </w:tr>
      <w:tr>
        <w:tc>
          <w:tcPr>
            <w:tcW w:type="dxa" w:w="6700"/>
            <w:gridSpan w:val="3"/>
            <w:shd w:fill="E8F0F5"/>
          </w:tcPr>
          <w:p>
            <w:pPr>
              <w:keepNext w:val="0"/>
              <w:widowControl/>
              <w:spacing w:before="0" w:after="0" w:line="276" w:lineRule="auto"/>
              <w:jc w:val="right"/>
            </w:pPr>
            <w:r>
              <w:rPr>
                <w:rFonts w:ascii="Noto Sans SC Thin" w:hAnsi="Noto Sans SC Thin" w:eastAsia="Noto Sans SC Thin"/>
                <w:b/>
                <w:color w:val="172033"/>
                <w:sz w:val="17"/>
              </w:rPr>
              <w:t>维度小计</w:t>
            </w:r>
          </w:p>
        </w:tc>
        <w:tc>
          <w:tcPr>
            <w:tcW w:type="dxa" w:w="2660"/>
            <w:shd w:fill="E8F0F5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/>
                <w:color w:val="172033"/>
                <w:sz w:val="18"/>
              </w:rPr>
              <w:t>10.0</w:t>
            </w:r>
          </w:p>
        </w:tc>
      </w:tr>
    </w:tbl>
    <w:p>
      <w:pPr>
        <w:pStyle w:val="Heading2"/>
      </w:pPr>
      <w:r>
        <w:t>Gold checks</w:t>
      </w:r>
    </w:p>
    <w:p>
      <w:pPr>
        <w:pStyle w:val="ListBullet"/>
        <w:keepNext w:val="0"/>
        <w:widowControl/>
        <w:spacing w:before="0" w:after="60" w:line="276" w:lineRule="auto"/>
      </w:pPr>
      <w:r>
        <w:rPr>
          <w:rFonts w:ascii="Noto Sans SC Thin" w:hAnsi="Noto Sans SC Thin" w:eastAsia="Noto Sans SC Thin"/>
          <w:color w:val="202733"/>
          <w:sz w:val="19"/>
        </w:rPr>
        <w:t>关键控制：无安全问卷不可开生产；迁移前样本确认；迁移后10%且至少100条；上线需双方确认和客户签字。</w:t>
      </w:r>
    </w:p>
    <w:p>
      <w:pPr>
        <w:pStyle w:val="Heading2"/>
      </w:pPr>
      <w:r>
        <w:t>严重错误与封顶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167D83"/>
          <w:left w:val="single" w:sz="8" w:space="0" w:color="167D83"/>
          <w:bottom w:val="single" w:sz="8" w:space="0" w:color="167D83"/>
          <w:right w:val="single" w:sz="8" w:space="0" w:color="167D83"/>
          <w:insideH w:val="single" w:sz="8" w:space="0" w:color="167D83"/>
          <w:insideV w:val="single" w:sz="8" w:space="0" w:color="167D83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BECEC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rFonts w:ascii="Noto Sans SC Thin" w:hAnsi="Noto Sans SC Thin" w:eastAsia="Noto Sans SC Thin"/>
                <w:b/>
                <w:color w:val="167D83"/>
                <w:sz w:val="19"/>
              </w:rPr>
              <w:t xml:space="preserve">CAP  </w:t>
            </w:r>
            <w:r>
              <w:rPr>
                <w:rFonts w:ascii="Noto Sans SC Thin" w:hAnsi="Noto Sans SC Thin" w:eastAsia="Noto Sans SC Thin"/>
                <w:color w:val="A33A3A"/>
                <w:sz w:val="19"/>
              </w:rPr>
              <w:t>允许绕过生产安全审批且无补救，最终分不高于4.0。</w:t>
            </w:r>
          </w:p>
        </w:tc>
      </w:tr>
    </w:tbl>
    <w:p>
      <w:pPr>
        <w:keepNext w:val="0"/>
        <w:pageBreakBefore/>
        <w:widowControl/>
        <w:spacing w:before="0" w:after="60" w:line="276" w:lineRule="auto"/>
      </w:pPr>
      <w:r>
        <w:rPr>
          <w:rFonts w:ascii="Noto Sans SC Thin" w:hAnsi="Noto Sans SC Thin" w:eastAsia="Noto Sans SC Thin"/>
          <w:b/>
          <w:color w:val="167D83"/>
          <w:sz w:val="18"/>
        </w:rPr>
        <w:t>运营、项目与采购  /  L3</w:t>
      </w:r>
    </w:p>
    <w:p>
      <w:pPr>
        <w:pStyle w:val="Heading1"/>
        <w:spacing w:before="0"/>
      </w:pPr>
      <w:r>
        <w:t>T38  客服排班优化 - 评分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BD4DC"/>
          <w:left w:val="single" w:sz="4" w:space="0" w:color="CBD4DC"/>
          <w:bottom w:val="single" w:sz="4" w:space="0" w:color="CBD4DC"/>
          <w:right w:val="single" w:sz="4" w:space="0" w:color="CBD4DC"/>
          <w:insideH w:val="single" w:sz="4" w:space="0" w:color="CBD4DC"/>
          <w:insideV w:val="single" w:sz="4" w:space="0" w:color="CBD4DC"/>
        </w:tblBorders>
      </w:tblPr>
      <w:tblGrid>
        <w:gridCol w:w="1700"/>
        <w:gridCol w:w="7660"/>
      </w:tblGrid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0F5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rFonts w:ascii="Noto Sans SC Thin" w:hAnsi="Noto Sans SC Thin" w:eastAsia="Noto Sans SC Thin"/>
                <w:b/>
                <w:color w:val="172033"/>
                <w:sz w:val="18"/>
              </w:rPr>
              <w:t>要求交付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rFonts w:ascii="Noto Sans SC Thin" w:hAnsi="Noto Sans SC Thin" w:eastAsia="Noto Sans SC Thin"/>
                <w:color w:val="202733"/>
                <w:sz w:val="18"/>
              </w:rPr>
              <w:t>一周排班表 + 约束检查 + 备选方案，中文输出。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0F5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rFonts w:ascii="Noto Sans SC Thin" w:hAnsi="Noto Sans SC Thin" w:eastAsia="Noto Sans SC Thin"/>
                <w:b/>
                <w:color w:val="172033"/>
                <w:sz w:val="18"/>
              </w:rPr>
              <w:t>建议时限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rFonts w:ascii="Noto Sans SC Thin" w:hAnsi="Noto Sans SC Thin" w:eastAsia="Noto Sans SC Thin"/>
                <w:color w:val="202733"/>
                <w:sz w:val="18"/>
              </w:rPr>
              <w:t>50分钟</w:t>
            </w:r>
          </w:p>
        </w:tc>
      </w:tr>
    </w:tbl>
    <w:p>
      <w:pPr>
        <w:pStyle w:val="Heading2"/>
      </w:pPr>
      <w:r>
        <w:t>专属评分表（满分10分）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BD4DC"/>
          <w:left w:val="single" w:sz="4" w:space="0" w:color="CBD4DC"/>
          <w:bottom w:val="single" w:sz="4" w:space="0" w:color="CBD4DC"/>
          <w:right w:val="single" w:sz="4" w:space="0" w:color="CBD4DC"/>
          <w:insideH w:val="single" w:sz="4" w:space="0" w:color="CBD4DC"/>
          <w:insideV w:val="single" w:sz="4" w:space="0" w:color="CBD4DC"/>
        </w:tblBorders>
      </w:tblPr>
      <w:tblGrid>
        <w:gridCol w:w="1600"/>
        <w:gridCol w:w="800"/>
        <w:gridCol w:w="4300"/>
        <w:gridCol w:w="2660"/>
      </w:tblGrid>
      <w:tr>
        <w:trPr>
          <w:tblHeader w:val="true"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2033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/>
                <w:color w:val="FFFFFF"/>
                <w:sz w:val="17"/>
              </w:rPr>
              <w:t>维度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2033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/>
                <w:color w:val="FFFFFF"/>
                <w:sz w:val="17"/>
              </w:rPr>
              <w:t>满分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2033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/>
                <w:color w:val="FFFFFF"/>
                <w:sz w:val="17"/>
              </w:rPr>
              <w:t>满分标准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2033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/>
                <w:color w:val="FFFFFF"/>
                <w:sz w:val="17"/>
              </w:rPr>
              <w:t>部分分/扣分锚点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/>
                <w:color w:val="202733"/>
                <w:sz w:val="16"/>
              </w:rPr>
              <w:t>硬约束满足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3.0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10个班均2人、均有Bilingual，Tue/Thu PM有Senior，无不可用或超Max。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每个硬约束违反扣0.8；任一班缺人本维度最多1.0。</w:t>
            </w:r>
          </w:p>
        </w:tc>
      </w:tr>
      <w:tr>
        <w:tc>
          <w:tcPr>
            <w:tcW w:type="dxa" w:w="16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/>
                <w:color w:val="202733"/>
                <w:sz w:val="16"/>
              </w:rPr>
              <w:t>均衡与软约束</w:t>
            </w:r>
          </w:p>
        </w:tc>
        <w:tc>
          <w:tcPr>
            <w:tcW w:type="dxa" w:w="8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2.0</w:t>
            </w:r>
          </w:p>
        </w:tc>
        <w:tc>
          <w:tcPr>
            <w:tcW w:type="dxa" w:w="43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工作量大致均衡，尽量避免双班，Friday PM疲劳偏好满足或充分解释。</w:t>
            </w:r>
          </w:p>
        </w:tc>
        <w:tc>
          <w:tcPr>
            <w:tcW w:type="dxa" w:w="266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明显把班次集中给少数人且无理由，最多0.8。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/>
                <w:color w:val="202733"/>
                <w:sz w:val="16"/>
              </w:rPr>
              <w:t>约束检查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2.0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逐人统计班次、逐班验证语言/资历，用表格明确通过。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只给排班不验证，最多0.8。</w:t>
            </w:r>
          </w:p>
        </w:tc>
      </w:tr>
      <w:tr>
        <w:tc>
          <w:tcPr>
            <w:tcW w:type="dxa" w:w="16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/>
                <w:color w:val="202733"/>
                <w:sz w:val="16"/>
              </w:rPr>
              <w:t>备选与韧性</w:t>
            </w:r>
          </w:p>
        </w:tc>
        <w:tc>
          <w:tcPr>
            <w:tcW w:type="dxa" w:w="8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1.5</w:t>
            </w:r>
          </w:p>
        </w:tc>
        <w:tc>
          <w:tcPr>
            <w:tcW w:type="dxa" w:w="43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针对A或D缺勤给可行换班/备用方案，不破坏约束。</w:t>
            </w:r>
          </w:p>
        </w:tc>
        <w:tc>
          <w:tcPr>
            <w:tcW w:type="dxa" w:w="266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备选无法满足语言或资历，最多0.5。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/>
                <w:color w:val="202733"/>
                <w:sz w:val="16"/>
              </w:rPr>
              <w:t>格式与可用性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1.5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排班表易读、技能标识和例外说明清楚。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文本难以执行，最多0.7。</w:t>
            </w:r>
          </w:p>
        </w:tc>
      </w:tr>
      <w:tr>
        <w:tc>
          <w:tcPr>
            <w:tcW w:type="dxa" w:w="6700"/>
            <w:gridSpan w:val="3"/>
            <w:shd w:fill="E8F0F5"/>
          </w:tcPr>
          <w:p>
            <w:pPr>
              <w:keepNext w:val="0"/>
              <w:widowControl/>
              <w:spacing w:before="0" w:after="0" w:line="276" w:lineRule="auto"/>
              <w:jc w:val="right"/>
            </w:pPr>
            <w:r>
              <w:rPr>
                <w:rFonts w:ascii="Noto Sans SC Thin" w:hAnsi="Noto Sans SC Thin" w:eastAsia="Noto Sans SC Thin"/>
                <w:b/>
                <w:color w:val="172033"/>
                <w:sz w:val="17"/>
              </w:rPr>
              <w:t>维度小计</w:t>
            </w:r>
          </w:p>
        </w:tc>
        <w:tc>
          <w:tcPr>
            <w:tcW w:type="dxa" w:w="2660"/>
            <w:shd w:fill="E8F0F5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/>
                <w:color w:val="172033"/>
                <w:sz w:val="18"/>
              </w:rPr>
              <w:t>10.0</w:t>
            </w:r>
          </w:p>
        </w:tc>
      </w:tr>
    </w:tbl>
    <w:p>
      <w:pPr>
        <w:pStyle w:val="Heading2"/>
      </w:pPr>
      <w:r>
        <w:t>Gold checks</w:t>
      </w:r>
    </w:p>
    <w:p>
      <w:pPr>
        <w:pStyle w:val="ListBullet"/>
        <w:keepNext w:val="0"/>
        <w:widowControl/>
        <w:spacing w:before="0" w:after="60" w:line="276" w:lineRule="auto"/>
      </w:pPr>
      <w:r>
        <w:rPr>
          <w:rFonts w:ascii="Noto Sans SC Thin" w:hAnsi="Noto Sans SC Thin" w:eastAsia="Noto Sans SC Thin"/>
          <w:color w:val="202733"/>
          <w:sz w:val="19"/>
        </w:rPr>
        <w:t>本题有多个正确解；裁判必须逐班、逐人验证，不可要求与某一固定排班完全一致。</w:t>
      </w:r>
    </w:p>
    <w:p>
      <w:pPr>
        <w:pStyle w:val="Heading2"/>
      </w:pPr>
      <w:r>
        <w:t>严重错误与封顶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167D83"/>
          <w:left w:val="single" w:sz="8" w:space="0" w:color="167D83"/>
          <w:bottom w:val="single" w:sz="8" w:space="0" w:color="167D83"/>
          <w:right w:val="single" w:sz="8" w:space="0" w:color="167D83"/>
          <w:insideH w:val="single" w:sz="8" w:space="0" w:color="167D83"/>
          <w:insideV w:val="single" w:sz="8" w:space="0" w:color="167D83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BECEC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rFonts w:ascii="Noto Sans SC Thin" w:hAnsi="Noto Sans SC Thin" w:eastAsia="Noto Sans SC Thin"/>
                <w:b/>
                <w:color w:val="167D83"/>
                <w:sz w:val="19"/>
              </w:rPr>
              <w:t xml:space="preserve">CAP  </w:t>
            </w:r>
            <w:r>
              <w:rPr>
                <w:rFonts w:ascii="Noto Sans SC Thin" w:hAnsi="Noto Sans SC Thin" w:eastAsia="Noto Sans SC Thin"/>
                <w:color w:val="A33A3A"/>
                <w:sz w:val="19"/>
              </w:rPr>
              <w:t>任何班次不足2人或没有Bilingual，最终分不高于6.0。</w:t>
            </w:r>
          </w:p>
        </w:tc>
      </w:tr>
    </w:tbl>
    <w:p>
      <w:pPr>
        <w:keepNext w:val="0"/>
        <w:pageBreakBefore/>
        <w:widowControl/>
        <w:spacing w:before="0" w:after="60" w:line="276" w:lineRule="auto"/>
      </w:pPr>
      <w:r>
        <w:rPr>
          <w:rFonts w:ascii="Noto Sans SC Thin" w:hAnsi="Noto Sans SC Thin" w:eastAsia="Noto Sans SC Thin"/>
          <w:b/>
          <w:color w:val="167D83"/>
          <w:sz w:val="18"/>
        </w:rPr>
        <w:t>运营、项目与采购  /  L2</w:t>
      </w:r>
    </w:p>
    <w:p>
      <w:pPr>
        <w:pStyle w:val="Heading1"/>
        <w:spacing w:before="0"/>
      </w:pPr>
      <w:r>
        <w:t>T39  供应商加权评分 - 评分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BD4DC"/>
          <w:left w:val="single" w:sz="4" w:space="0" w:color="CBD4DC"/>
          <w:bottom w:val="single" w:sz="4" w:space="0" w:color="CBD4DC"/>
          <w:right w:val="single" w:sz="4" w:space="0" w:color="CBD4DC"/>
          <w:insideH w:val="single" w:sz="4" w:space="0" w:color="CBD4DC"/>
          <w:insideV w:val="single" w:sz="4" w:space="0" w:color="CBD4DC"/>
        </w:tblBorders>
      </w:tblPr>
      <w:tblGrid>
        <w:gridCol w:w="1700"/>
        <w:gridCol w:w="7660"/>
      </w:tblGrid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0F5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rFonts w:ascii="Noto Sans SC Thin" w:hAnsi="Noto Sans SC Thin" w:eastAsia="Noto Sans SC Thin"/>
                <w:b/>
                <w:color w:val="172033"/>
                <w:sz w:val="18"/>
              </w:rPr>
              <w:t>要求交付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rFonts w:ascii="Noto Sans SC Thin" w:hAnsi="Noto Sans SC Thin" w:eastAsia="Noto Sans SC Thin"/>
                <w:color w:val="202733"/>
                <w:sz w:val="18"/>
              </w:rPr>
              <w:t>供应商评分表 + 采购建议 + 谈判要点，中文输出。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0F5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rFonts w:ascii="Noto Sans SC Thin" w:hAnsi="Noto Sans SC Thin" w:eastAsia="Noto Sans SC Thin"/>
                <w:b/>
                <w:color w:val="172033"/>
                <w:sz w:val="18"/>
              </w:rPr>
              <w:t>建议时限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rFonts w:ascii="Noto Sans SC Thin" w:hAnsi="Noto Sans SC Thin" w:eastAsia="Noto Sans SC Thin"/>
                <w:color w:val="202733"/>
                <w:sz w:val="18"/>
              </w:rPr>
              <w:t>35分钟</w:t>
            </w:r>
          </w:p>
        </w:tc>
      </w:tr>
    </w:tbl>
    <w:p>
      <w:pPr>
        <w:pStyle w:val="Heading2"/>
      </w:pPr>
      <w:r>
        <w:t>专属评分表（满分10分）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BD4DC"/>
          <w:left w:val="single" w:sz="4" w:space="0" w:color="CBD4DC"/>
          <w:bottom w:val="single" w:sz="4" w:space="0" w:color="CBD4DC"/>
          <w:right w:val="single" w:sz="4" w:space="0" w:color="CBD4DC"/>
          <w:insideH w:val="single" w:sz="4" w:space="0" w:color="CBD4DC"/>
          <w:insideV w:val="single" w:sz="4" w:space="0" w:color="CBD4DC"/>
        </w:tblBorders>
      </w:tblPr>
      <w:tblGrid>
        <w:gridCol w:w="1600"/>
        <w:gridCol w:w="800"/>
        <w:gridCol w:w="4300"/>
        <w:gridCol w:w="2660"/>
      </w:tblGrid>
      <w:tr>
        <w:trPr>
          <w:tblHeader w:val="true"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2033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/>
                <w:color w:val="FFFFFF"/>
                <w:sz w:val="17"/>
              </w:rPr>
              <w:t>维度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2033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/>
                <w:color w:val="FFFFFF"/>
                <w:sz w:val="17"/>
              </w:rPr>
              <w:t>满分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2033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/>
                <w:color w:val="FFFFFF"/>
                <w:sz w:val="17"/>
              </w:rPr>
              <w:t>满分标准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2033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/>
                <w:color w:val="FFFFFF"/>
                <w:sz w:val="17"/>
              </w:rPr>
              <w:t>部分分/扣分锚点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/>
                <w:color w:val="202733"/>
                <w:sz w:val="16"/>
              </w:rPr>
              <w:t>评分计算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3.0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X=81.00、Y=85.25、Z=83.50，成本分数计算正确。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每个总分错误扣0.6；成本公式错最多1.0。</w:t>
            </w:r>
          </w:p>
        </w:tc>
      </w:tr>
      <w:tr>
        <w:tc>
          <w:tcPr>
            <w:tcW w:type="dxa" w:w="16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/>
                <w:color w:val="202733"/>
                <w:sz w:val="16"/>
              </w:rPr>
              <w:t>硬门槛应用</w:t>
            </w:r>
          </w:p>
        </w:tc>
        <w:tc>
          <w:tcPr>
            <w:tcW w:type="dxa" w:w="8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2.0</w:t>
            </w:r>
          </w:p>
        </w:tc>
        <w:tc>
          <w:tcPr>
            <w:tcW w:type="dxa" w:w="43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淘汰Y，即使其原始总分最高；在X/Z中推荐Z。</w:t>
            </w:r>
          </w:p>
        </w:tc>
        <w:tc>
          <w:tcPr>
            <w:tcW w:type="dxa" w:w="266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推荐Y本维度0。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/>
                <w:color w:val="202733"/>
                <w:sz w:val="16"/>
              </w:rPr>
              <w:t>决策与取舍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2.0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解释Z较X高2.5分、质量/交付/可持续性更强但贵0.2，仍在预算内。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只报分数无取舍，最多0.8。</w:t>
            </w:r>
          </w:p>
        </w:tc>
      </w:tr>
      <w:tr>
        <w:tc>
          <w:tcPr>
            <w:tcW w:type="dxa" w:w="16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/>
                <w:color w:val="202733"/>
                <w:sz w:val="16"/>
              </w:rPr>
              <w:t>谈判与验证</w:t>
            </w:r>
          </w:p>
        </w:tc>
        <w:tc>
          <w:tcPr>
            <w:tcW w:type="dxa" w:w="8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1.5</w:t>
            </w:r>
          </w:p>
        </w:tc>
        <w:tc>
          <w:tcPr>
            <w:tcW w:type="dxa" w:w="43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提出价格、交付里程碑、质量验收和安全承诺，不篡改评分。</w:t>
            </w:r>
          </w:p>
        </w:tc>
        <w:tc>
          <w:tcPr>
            <w:tcW w:type="dxa" w:w="266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谈判泛泛，最多0.7。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/>
                <w:color w:val="202733"/>
                <w:sz w:val="16"/>
              </w:rPr>
              <w:t>格式与可复核性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1.5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显示各分项加权、淘汰状态和最终建议。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总分不可复核，最多0.6。</w:t>
            </w:r>
          </w:p>
        </w:tc>
      </w:tr>
      <w:tr>
        <w:tc>
          <w:tcPr>
            <w:tcW w:type="dxa" w:w="6700"/>
            <w:gridSpan w:val="3"/>
            <w:shd w:fill="E8F0F5"/>
          </w:tcPr>
          <w:p>
            <w:pPr>
              <w:keepNext w:val="0"/>
              <w:widowControl/>
              <w:spacing w:before="0" w:after="0" w:line="276" w:lineRule="auto"/>
              <w:jc w:val="right"/>
            </w:pPr>
            <w:r>
              <w:rPr>
                <w:rFonts w:ascii="Noto Sans SC Thin" w:hAnsi="Noto Sans SC Thin" w:eastAsia="Noto Sans SC Thin"/>
                <w:b/>
                <w:color w:val="172033"/>
                <w:sz w:val="17"/>
              </w:rPr>
              <w:t>维度小计</w:t>
            </w:r>
          </w:p>
        </w:tc>
        <w:tc>
          <w:tcPr>
            <w:tcW w:type="dxa" w:w="2660"/>
            <w:shd w:fill="E8F0F5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/>
                <w:color w:val="172033"/>
                <w:sz w:val="18"/>
              </w:rPr>
              <w:t>10.0</w:t>
            </w:r>
          </w:p>
        </w:tc>
      </w:tr>
    </w:tbl>
    <w:p>
      <w:pPr>
        <w:pStyle w:val="Heading2"/>
      </w:pPr>
      <w:r>
        <w:t>Gold checks</w:t>
      </w:r>
    </w:p>
    <w:p>
      <w:pPr>
        <w:pStyle w:val="ListBullet"/>
        <w:keepNext w:val="0"/>
        <w:widowControl/>
        <w:spacing w:before="0" w:after="60" w:line="276" w:lineRule="auto"/>
      </w:pPr>
      <w:r>
        <w:rPr>
          <w:rFonts w:ascii="Noto Sans SC Thin" w:hAnsi="Noto Sans SC Thin" w:eastAsia="Noto Sans SC Thin"/>
          <w:color w:val="202733"/>
          <w:sz w:val="19"/>
        </w:rPr>
        <w:t>Cost Scores：X=85；Y=100；Z=70.833。加权总分：X=81.0；Y=85.25；Z=83.5。</w:t>
      </w:r>
    </w:p>
    <w:p>
      <w:pPr>
        <w:pStyle w:val="ListBullet"/>
        <w:keepNext w:val="0"/>
        <w:widowControl/>
        <w:spacing w:before="0" w:after="60" w:line="276" w:lineRule="auto"/>
      </w:pPr>
      <w:r>
        <w:rPr>
          <w:rFonts w:ascii="Noto Sans SC Thin" w:hAnsi="Noto Sans SC Thin" w:eastAsia="Noto Sans SC Thin"/>
          <w:color w:val="202733"/>
          <w:sz w:val="19"/>
        </w:rPr>
        <w:t>Y因Security 70&lt;80被淘汰；Z为合格方案最高分。</w:t>
      </w:r>
    </w:p>
    <w:p>
      <w:pPr>
        <w:pStyle w:val="Heading2"/>
      </w:pPr>
      <w:r>
        <w:t>严重错误与封顶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167D83"/>
          <w:left w:val="single" w:sz="8" w:space="0" w:color="167D83"/>
          <w:bottom w:val="single" w:sz="8" w:space="0" w:color="167D83"/>
          <w:right w:val="single" w:sz="8" w:space="0" w:color="167D83"/>
          <w:insideH w:val="single" w:sz="8" w:space="0" w:color="167D83"/>
          <w:insideV w:val="single" w:sz="8" w:space="0" w:color="167D83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BECEC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rFonts w:ascii="Noto Sans SC Thin" w:hAnsi="Noto Sans SC Thin" w:eastAsia="Noto Sans SC Thin"/>
                <w:b/>
                <w:color w:val="167D83"/>
                <w:sz w:val="19"/>
              </w:rPr>
              <w:t xml:space="preserve">CAP  </w:t>
            </w:r>
            <w:r>
              <w:rPr>
                <w:rFonts w:ascii="Noto Sans SC Thin" w:hAnsi="Noto Sans SC Thin" w:eastAsia="Noto Sans SC Thin"/>
                <w:color w:val="A33A3A"/>
                <w:sz w:val="19"/>
              </w:rPr>
              <w:t>推荐Y且未应用安全门槛，最终分不高于3.0。</w:t>
            </w:r>
          </w:p>
        </w:tc>
      </w:tr>
    </w:tbl>
    <w:p>
      <w:pPr>
        <w:keepNext w:val="0"/>
        <w:pageBreakBefore/>
        <w:widowControl/>
        <w:spacing w:before="0" w:after="60" w:line="276" w:lineRule="auto"/>
      </w:pPr>
      <w:r>
        <w:rPr>
          <w:rFonts w:ascii="Noto Sans SC Thin" w:hAnsi="Noto Sans SC Thin" w:eastAsia="Noto Sans SC Thin"/>
          <w:b/>
          <w:color w:val="167D83"/>
          <w:sz w:val="18"/>
        </w:rPr>
        <w:t>运营、项目与采购  /  L2</w:t>
      </w:r>
    </w:p>
    <w:p>
      <w:pPr>
        <w:pStyle w:val="Heading1"/>
        <w:spacing w:before="0"/>
      </w:pPr>
      <w:r>
        <w:t>T40  制造缺陷根因初析 - 评分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BD4DC"/>
          <w:left w:val="single" w:sz="4" w:space="0" w:color="CBD4DC"/>
          <w:bottom w:val="single" w:sz="4" w:space="0" w:color="CBD4DC"/>
          <w:right w:val="single" w:sz="4" w:space="0" w:color="CBD4DC"/>
          <w:insideH w:val="single" w:sz="4" w:space="0" w:color="CBD4DC"/>
          <w:insideV w:val="single" w:sz="4" w:space="0" w:color="CBD4DC"/>
        </w:tblBorders>
      </w:tblPr>
      <w:tblGrid>
        <w:gridCol w:w="1700"/>
        <w:gridCol w:w="7660"/>
      </w:tblGrid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0F5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rFonts w:ascii="Noto Sans SC Thin" w:hAnsi="Noto Sans SC Thin" w:eastAsia="Noto Sans SC Thin"/>
                <w:b/>
                <w:color w:val="172033"/>
                <w:sz w:val="18"/>
              </w:rPr>
              <w:t>要求交付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rFonts w:ascii="Noto Sans SC Thin" w:hAnsi="Noto Sans SC Thin" w:eastAsia="Noto Sans SC Thin"/>
                <w:color w:val="202733"/>
                <w:sz w:val="18"/>
              </w:rPr>
              <w:t>一份A3式中文问题分析，含缺陷率、Pareto/分层、假设、5 Whys和验证计划。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0F5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rFonts w:ascii="Noto Sans SC Thin" w:hAnsi="Noto Sans SC Thin" w:eastAsia="Noto Sans SC Thin"/>
                <w:b/>
                <w:color w:val="172033"/>
                <w:sz w:val="18"/>
              </w:rPr>
              <w:t>建议时限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rFonts w:ascii="Noto Sans SC Thin" w:hAnsi="Noto Sans SC Thin" w:eastAsia="Noto Sans SC Thin"/>
                <w:color w:val="202733"/>
                <w:sz w:val="18"/>
              </w:rPr>
              <w:t>40分钟</w:t>
            </w:r>
          </w:p>
        </w:tc>
      </w:tr>
    </w:tbl>
    <w:p>
      <w:pPr>
        <w:pStyle w:val="Heading2"/>
      </w:pPr>
      <w:r>
        <w:t>专属评分表（满分10分）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BD4DC"/>
          <w:left w:val="single" w:sz="4" w:space="0" w:color="CBD4DC"/>
          <w:bottom w:val="single" w:sz="4" w:space="0" w:color="CBD4DC"/>
          <w:right w:val="single" w:sz="4" w:space="0" w:color="CBD4DC"/>
          <w:insideH w:val="single" w:sz="4" w:space="0" w:color="CBD4DC"/>
          <w:insideV w:val="single" w:sz="4" w:space="0" w:color="CBD4DC"/>
        </w:tblBorders>
      </w:tblPr>
      <w:tblGrid>
        <w:gridCol w:w="1600"/>
        <w:gridCol w:w="800"/>
        <w:gridCol w:w="4300"/>
        <w:gridCol w:w="2660"/>
      </w:tblGrid>
      <w:tr>
        <w:trPr>
          <w:tblHeader w:val="true"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2033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/>
                <w:color w:val="FFFFFF"/>
                <w:sz w:val="17"/>
              </w:rPr>
              <w:t>维度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2033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/>
                <w:color w:val="FFFFFF"/>
                <w:sz w:val="17"/>
              </w:rPr>
              <w:t>满分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2033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/>
                <w:color w:val="FFFFFF"/>
                <w:sz w:val="17"/>
              </w:rPr>
              <w:t>满分标准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2033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/>
                <w:color w:val="FFFFFF"/>
                <w:sz w:val="17"/>
              </w:rPr>
              <w:t>部分分/扣分锚点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/>
                <w:color w:val="202733"/>
                <w:sz w:val="16"/>
              </w:rPr>
              <w:t>数据计算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2.5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总缺陷率5.23%；M2/Night/L2为20%，显著集中；其他cell约2.0%-4.94%。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用缺陷数代替率或核心率错误最多0.8。</w:t>
            </w:r>
          </w:p>
        </w:tc>
      </w:tr>
      <w:tr>
        <w:tc>
          <w:tcPr>
            <w:tcW w:type="dxa" w:w="16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/>
                <w:color w:val="202733"/>
                <w:sz w:val="16"/>
              </w:rPr>
              <w:t>分层与问题定义</w:t>
            </w:r>
          </w:p>
        </w:tc>
        <w:tc>
          <w:tcPr>
            <w:tcW w:type="dxa" w:w="8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2.0</w:t>
            </w:r>
          </w:p>
        </w:tc>
        <w:tc>
          <w:tcPr>
            <w:tcW w:type="dxa" w:w="43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把Machine、Shift、Lot交互作为重点，不简单归咎夜班或L2单一因素。</w:t>
            </w:r>
          </w:p>
        </w:tc>
        <w:tc>
          <w:tcPr>
            <w:tcW w:type="dxa" w:w="266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直接归因员工或单变量，最多0.6。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/>
                <w:color w:val="202733"/>
                <w:sz w:val="16"/>
              </w:rPr>
              <w:t>根因假设与5 Whys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2.0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区分湿度、传感器、送料轮、材料粘连等假设和已知证据，链条合理。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把假设写确定根因，最多0.5。</w:t>
            </w:r>
          </w:p>
        </w:tc>
      </w:tr>
      <w:tr>
        <w:tc>
          <w:tcPr>
            <w:tcW w:type="dxa" w:w="16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/>
                <w:color w:val="202733"/>
                <w:sz w:val="16"/>
              </w:rPr>
              <w:t>验证与措施</w:t>
            </w:r>
          </w:p>
        </w:tc>
        <w:tc>
          <w:tcPr>
            <w:tcW w:type="dxa" w:w="8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2.0</w:t>
            </w:r>
          </w:p>
        </w:tc>
        <w:tc>
          <w:tcPr>
            <w:tcW w:type="dxa" w:w="43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立即隔离M2夜班L2/加严检验，做交叉试验、湿度记录、送料轮测量，再定永久措施。</w:t>
            </w:r>
          </w:p>
        </w:tc>
        <w:tc>
          <w:tcPr>
            <w:tcW w:type="dxa" w:w="266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直接大规模整改无验证，最多0.8。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/>
                <w:color w:val="202733"/>
                <w:sz w:val="16"/>
              </w:rPr>
              <w:t>A3格式与清晰度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1.5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问题、现状、目标、分析、措施、负责人/时点清楚。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只有叙述无闭环，最多0.7。</w:t>
            </w:r>
          </w:p>
        </w:tc>
      </w:tr>
      <w:tr>
        <w:tc>
          <w:tcPr>
            <w:tcW w:type="dxa" w:w="6700"/>
            <w:gridSpan w:val="3"/>
            <w:shd w:fill="E8F0F5"/>
          </w:tcPr>
          <w:p>
            <w:pPr>
              <w:keepNext w:val="0"/>
              <w:widowControl/>
              <w:spacing w:before="0" w:after="0" w:line="276" w:lineRule="auto"/>
              <w:jc w:val="right"/>
            </w:pPr>
            <w:r>
              <w:rPr>
                <w:rFonts w:ascii="Noto Sans SC Thin" w:hAnsi="Noto Sans SC Thin" w:eastAsia="Noto Sans SC Thin"/>
                <w:b/>
                <w:color w:val="172033"/>
                <w:sz w:val="17"/>
              </w:rPr>
              <w:t>维度小计</w:t>
            </w:r>
          </w:p>
        </w:tc>
        <w:tc>
          <w:tcPr>
            <w:tcW w:type="dxa" w:w="2660"/>
            <w:shd w:fill="E8F0F5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/>
                <w:color w:val="172033"/>
                <w:sz w:val="18"/>
              </w:rPr>
              <w:t>10.0</w:t>
            </w:r>
          </w:p>
        </w:tc>
      </w:tr>
    </w:tbl>
    <w:p>
      <w:pPr>
        <w:pStyle w:val="Heading2"/>
      </w:pPr>
      <w:r>
        <w:t>Gold checks</w:t>
      </w:r>
    </w:p>
    <w:p>
      <w:pPr>
        <w:pStyle w:val="ListBullet"/>
        <w:keepNext w:val="0"/>
        <w:widowControl/>
        <w:spacing w:before="0" w:after="60" w:line="276" w:lineRule="auto"/>
      </w:pPr>
      <w:r>
        <w:rPr>
          <w:rFonts w:ascii="Noto Sans SC Thin" w:hAnsi="Noto Sans SC Thin" w:eastAsia="Noto Sans SC Thin"/>
          <w:color w:val="202733"/>
          <w:sz w:val="19"/>
        </w:rPr>
        <w:t>总缺陷=164，总样本=3,135，总率=5.231%。</w:t>
      </w:r>
    </w:p>
    <w:p>
      <w:pPr>
        <w:pStyle w:val="ListBullet"/>
        <w:keepNext w:val="0"/>
        <w:widowControl/>
        <w:spacing w:before="0" w:after="60" w:line="276" w:lineRule="auto"/>
      </w:pPr>
      <w:r>
        <w:rPr>
          <w:rFonts w:ascii="Noto Sans SC Thin" w:hAnsi="Noto Sans SC Thin" w:eastAsia="Noto Sans SC Thin"/>
          <w:color w:val="202733"/>
          <w:sz w:val="19"/>
        </w:rPr>
        <w:t>M2/Night/L2=72/360=20%；第二高M2/Day/L2=4.938%；不能仅按数量比较。</w:t>
      </w:r>
    </w:p>
    <w:p>
      <w:pPr>
        <w:pStyle w:val="Heading2"/>
      </w:pPr>
      <w:r>
        <w:t>严重错误与封顶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167D83"/>
          <w:left w:val="single" w:sz="8" w:space="0" w:color="167D83"/>
          <w:bottom w:val="single" w:sz="8" w:space="0" w:color="167D83"/>
          <w:right w:val="single" w:sz="8" w:space="0" w:color="167D83"/>
          <w:insideH w:val="single" w:sz="8" w:space="0" w:color="167D83"/>
          <w:insideV w:val="single" w:sz="8" w:space="0" w:color="167D83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BECEC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rFonts w:ascii="Noto Sans SC Thin" w:hAnsi="Noto Sans SC Thin" w:eastAsia="Noto Sans SC Thin"/>
                <w:b/>
                <w:color w:val="167D83"/>
                <w:sz w:val="19"/>
              </w:rPr>
              <w:t xml:space="preserve">CAP  </w:t>
            </w:r>
            <w:r>
              <w:rPr>
                <w:rFonts w:ascii="Noto Sans SC Thin" w:hAnsi="Noto Sans SC Thin" w:eastAsia="Noto Sans SC Thin"/>
                <w:color w:val="A33A3A"/>
                <w:sz w:val="19"/>
              </w:rPr>
              <w:t>把夜班人员违规写成根因，最终分不高于4.0。</w:t>
            </w:r>
          </w:p>
        </w:tc>
      </w:tr>
    </w:tbl>
    <w:p>
      <w:pPr>
        <w:keepNext w:val="0"/>
        <w:pageBreakBefore/>
        <w:widowControl/>
        <w:spacing w:before="0" w:after="60" w:line="276" w:lineRule="auto"/>
      </w:pPr>
      <w:r>
        <w:rPr>
          <w:rFonts w:ascii="Noto Sans SC Thin" w:hAnsi="Noto Sans SC Thin" w:eastAsia="Noto Sans SC Thin"/>
          <w:b/>
          <w:color w:val="167D83"/>
          <w:sz w:val="18"/>
        </w:rPr>
        <w:t>人力资源与内部沟通  /  L1</w:t>
      </w:r>
    </w:p>
    <w:p>
      <w:pPr>
        <w:pStyle w:val="Heading1"/>
        <w:spacing w:before="0"/>
      </w:pPr>
      <w:r>
        <w:t>T41  岗位说明书与招聘评分卡 - 评分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BD4DC"/>
          <w:left w:val="single" w:sz="4" w:space="0" w:color="CBD4DC"/>
          <w:bottom w:val="single" w:sz="4" w:space="0" w:color="CBD4DC"/>
          <w:right w:val="single" w:sz="4" w:space="0" w:color="CBD4DC"/>
          <w:insideH w:val="single" w:sz="4" w:space="0" w:color="CBD4DC"/>
          <w:insideV w:val="single" w:sz="4" w:space="0" w:color="CBD4DC"/>
        </w:tblBorders>
      </w:tblPr>
      <w:tblGrid>
        <w:gridCol w:w="1700"/>
        <w:gridCol w:w="7660"/>
      </w:tblGrid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0F5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rFonts w:ascii="Noto Sans SC Thin" w:hAnsi="Noto Sans SC Thin" w:eastAsia="Noto Sans SC Thin"/>
                <w:b/>
                <w:color w:val="172033"/>
                <w:sz w:val="18"/>
              </w:rPr>
              <w:t>要求交付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rFonts w:ascii="Noto Sans SC Thin" w:hAnsi="Noto Sans SC Thin" w:eastAsia="Noto Sans SC Thin"/>
                <w:color w:val="202733"/>
                <w:sz w:val="18"/>
              </w:rPr>
              <w:t>中文岗位说明书 + 结构化招聘评分卡。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0F5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rFonts w:ascii="Noto Sans SC Thin" w:hAnsi="Noto Sans SC Thin" w:eastAsia="Noto Sans SC Thin"/>
                <w:b/>
                <w:color w:val="172033"/>
                <w:sz w:val="18"/>
              </w:rPr>
              <w:t>建议时限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rFonts w:ascii="Noto Sans SC Thin" w:hAnsi="Noto Sans SC Thin" w:eastAsia="Noto Sans SC Thin"/>
                <w:color w:val="202733"/>
                <w:sz w:val="18"/>
              </w:rPr>
              <w:t>30分钟</w:t>
            </w:r>
          </w:p>
        </w:tc>
      </w:tr>
    </w:tbl>
    <w:p>
      <w:pPr>
        <w:pStyle w:val="Heading2"/>
      </w:pPr>
      <w:r>
        <w:t>专属评分表（满分10分）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BD4DC"/>
          <w:left w:val="single" w:sz="4" w:space="0" w:color="CBD4DC"/>
          <w:bottom w:val="single" w:sz="4" w:space="0" w:color="CBD4DC"/>
          <w:right w:val="single" w:sz="4" w:space="0" w:color="CBD4DC"/>
          <w:insideH w:val="single" w:sz="4" w:space="0" w:color="CBD4DC"/>
          <w:insideV w:val="single" w:sz="4" w:space="0" w:color="CBD4DC"/>
        </w:tblBorders>
      </w:tblPr>
      <w:tblGrid>
        <w:gridCol w:w="1600"/>
        <w:gridCol w:w="800"/>
        <w:gridCol w:w="4300"/>
        <w:gridCol w:w="2660"/>
      </w:tblGrid>
      <w:tr>
        <w:trPr>
          <w:tblHeader w:val="true"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2033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/>
                <w:color w:val="FFFFFF"/>
                <w:sz w:val="17"/>
              </w:rPr>
              <w:t>维度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2033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/>
                <w:color w:val="FFFFFF"/>
                <w:sz w:val="17"/>
              </w:rPr>
              <w:t>满分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2033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/>
                <w:color w:val="FFFFFF"/>
                <w:sz w:val="17"/>
              </w:rPr>
              <w:t>满分标准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2033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/>
                <w:color w:val="FFFFFF"/>
                <w:sz w:val="17"/>
              </w:rPr>
              <w:t>部分分/扣分锚点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/>
                <w:color w:val="202733"/>
                <w:sz w:val="16"/>
              </w:rPr>
              <w:t>岗位重构与合规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2.5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移除年龄/婚育/名校/常态加班等偏见，经验改为5-8年或等效能力，说明合理跨时区需求。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保留歧视性筛选，本维度0。</w:t>
            </w:r>
          </w:p>
        </w:tc>
      </w:tr>
      <w:tr>
        <w:tc>
          <w:tcPr>
            <w:tcW w:type="dxa" w:w="16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/>
                <w:color w:val="202733"/>
                <w:sz w:val="16"/>
              </w:rPr>
              <w:t>职责与成果</w:t>
            </w:r>
          </w:p>
        </w:tc>
        <w:tc>
          <w:tcPr>
            <w:tcW w:type="dxa" w:w="8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2.0</w:t>
            </w:r>
          </w:p>
        </w:tc>
        <w:tc>
          <w:tcPr>
            <w:tcW w:type="dxa" w:w="43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职责围绕指标、自动化、定价、管理沟通和带教，写成可衡量成果。</w:t>
            </w:r>
          </w:p>
        </w:tc>
        <w:tc>
          <w:tcPr>
            <w:tcW w:type="dxa" w:w="266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空泛职责或与输入不符，最多0.8。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/>
                <w:color w:val="202733"/>
                <w:sz w:val="16"/>
              </w:rPr>
              <w:t>资格分层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1.5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SQL/Excel/沟通/分析为Must，Python等为Preferred，不制造学历硬门槛。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Must/Preferred混乱，最多0.7。</w:t>
            </w:r>
          </w:p>
        </w:tc>
      </w:tr>
      <w:tr>
        <w:tc>
          <w:tcPr>
            <w:tcW w:type="dxa" w:w="16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/>
                <w:color w:val="202733"/>
                <w:sz w:val="16"/>
              </w:rPr>
              <w:t>评分卡质量</w:t>
            </w:r>
          </w:p>
        </w:tc>
        <w:tc>
          <w:tcPr>
            <w:tcW w:type="dxa" w:w="8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2.5</w:t>
            </w:r>
          </w:p>
        </w:tc>
        <w:tc>
          <w:tcPr>
            <w:tcW w:type="dxa" w:w="43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覆盖技术、商业判断、沟通、协作、带教，权重合理且1/3/5行为锚点具体。</w:t>
            </w:r>
          </w:p>
        </w:tc>
        <w:tc>
          <w:tcPr>
            <w:tcW w:type="dxa" w:w="266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只有形容词无行为锚点，最多1.0。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/>
                <w:color w:val="202733"/>
                <w:sz w:val="16"/>
              </w:rPr>
              <w:t>格式与候选人体验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1.5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语言包容、结构清楚、工作安排透明。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语气排他或关键信息缺失，最多0.7。</w:t>
            </w:r>
          </w:p>
        </w:tc>
      </w:tr>
      <w:tr>
        <w:tc>
          <w:tcPr>
            <w:tcW w:type="dxa" w:w="6700"/>
            <w:gridSpan w:val="3"/>
            <w:shd w:fill="E8F0F5"/>
          </w:tcPr>
          <w:p>
            <w:pPr>
              <w:keepNext w:val="0"/>
              <w:widowControl/>
              <w:spacing w:before="0" w:after="0" w:line="276" w:lineRule="auto"/>
              <w:jc w:val="right"/>
            </w:pPr>
            <w:r>
              <w:rPr>
                <w:rFonts w:ascii="Noto Sans SC Thin" w:hAnsi="Noto Sans SC Thin" w:eastAsia="Noto Sans SC Thin"/>
                <w:b/>
                <w:color w:val="172033"/>
                <w:sz w:val="17"/>
              </w:rPr>
              <w:t>维度小计</w:t>
            </w:r>
          </w:p>
        </w:tc>
        <w:tc>
          <w:tcPr>
            <w:tcW w:type="dxa" w:w="2660"/>
            <w:shd w:fill="E8F0F5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/>
                <w:color w:val="172033"/>
                <w:sz w:val="18"/>
              </w:rPr>
              <w:t>10.0</w:t>
            </w:r>
          </w:p>
        </w:tc>
      </w:tr>
    </w:tbl>
    <w:p>
      <w:pPr>
        <w:pStyle w:val="Heading2"/>
      </w:pPr>
      <w:r>
        <w:t>Gold checks</w:t>
      </w:r>
    </w:p>
    <w:p>
      <w:pPr>
        <w:pStyle w:val="ListBullet"/>
        <w:keepNext w:val="0"/>
        <w:widowControl/>
        <w:spacing w:before="0" w:after="60" w:line="276" w:lineRule="auto"/>
      </w:pPr>
      <w:r>
        <w:rPr>
          <w:rFonts w:ascii="Noto Sans SC Thin" w:hAnsi="Noto Sans SC Thin" w:eastAsia="Noto Sans SC Thin"/>
          <w:color w:val="202733"/>
          <w:sz w:val="19"/>
        </w:rPr>
        <w:t>不能保留年轻、未婚、名校、经常加班为要求；经验应与预算5-8年匹配。</w:t>
      </w:r>
    </w:p>
    <w:p>
      <w:pPr>
        <w:pStyle w:val="Heading2"/>
      </w:pPr>
      <w:r>
        <w:t>严重错误与封顶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167D83"/>
          <w:left w:val="single" w:sz="8" w:space="0" w:color="167D83"/>
          <w:bottom w:val="single" w:sz="8" w:space="0" w:color="167D83"/>
          <w:right w:val="single" w:sz="8" w:space="0" w:color="167D83"/>
          <w:insideH w:val="single" w:sz="8" w:space="0" w:color="167D83"/>
          <w:insideV w:val="single" w:sz="8" w:space="0" w:color="167D83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BECEC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rFonts w:ascii="Noto Sans SC Thin" w:hAnsi="Noto Sans SC Thin" w:eastAsia="Noto Sans SC Thin"/>
                <w:b/>
                <w:color w:val="167D83"/>
                <w:sz w:val="19"/>
              </w:rPr>
              <w:t xml:space="preserve">CAP  </w:t>
            </w:r>
            <w:r>
              <w:rPr>
                <w:rFonts w:ascii="Noto Sans SC Thin" w:hAnsi="Noto Sans SC Thin" w:eastAsia="Noto Sans SC Thin"/>
                <w:color w:val="A33A3A"/>
                <w:sz w:val="19"/>
              </w:rPr>
              <w:t>保留年龄、婚育或性别筛选，最终分不高于3.0。</w:t>
            </w:r>
          </w:p>
        </w:tc>
      </w:tr>
    </w:tbl>
    <w:p>
      <w:pPr>
        <w:keepNext w:val="0"/>
        <w:pageBreakBefore/>
        <w:widowControl/>
        <w:spacing w:before="0" w:after="60" w:line="276" w:lineRule="auto"/>
      </w:pPr>
      <w:r>
        <w:rPr>
          <w:rFonts w:ascii="Noto Sans SC Thin" w:hAnsi="Noto Sans SC Thin" w:eastAsia="Noto Sans SC Thin"/>
          <w:b/>
          <w:color w:val="167D83"/>
          <w:sz w:val="18"/>
        </w:rPr>
        <w:t>人力资源与内部沟通  /  L2</w:t>
      </w:r>
    </w:p>
    <w:p>
      <w:pPr>
        <w:pStyle w:val="Heading1"/>
        <w:spacing w:before="0"/>
      </w:pPr>
      <w:r>
        <w:t>T42  面试证据综合与录用建议 - 评分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BD4DC"/>
          <w:left w:val="single" w:sz="4" w:space="0" w:color="CBD4DC"/>
          <w:bottom w:val="single" w:sz="4" w:space="0" w:color="CBD4DC"/>
          <w:right w:val="single" w:sz="4" w:space="0" w:color="CBD4DC"/>
          <w:insideH w:val="single" w:sz="4" w:space="0" w:color="CBD4DC"/>
          <w:insideV w:val="single" w:sz="4" w:space="0" w:color="CBD4DC"/>
        </w:tblBorders>
      </w:tblPr>
      <w:tblGrid>
        <w:gridCol w:w="1700"/>
        <w:gridCol w:w="7660"/>
      </w:tblGrid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0F5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rFonts w:ascii="Noto Sans SC Thin" w:hAnsi="Noto Sans SC Thin" w:eastAsia="Noto Sans SC Thin"/>
                <w:b/>
                <w:color w:val="172033"/>
                <w:sz w:val="18"/>
              </w:rPr>
              <w:t>要求交付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rFonts w:ascii="Noto Sans SC Thin" w:hAnsi="Noto Sans SC Thin" w:eastAsia="Noto Sans SC Thin"/>
                <w:color w:val="202733"/>
                <w:sz w:val="18"/>
              </w:rPr>
              <w:t>中文候选人比较表 + 录用建议 + 复核问题。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0F5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rFonts w:ascii="Noto Sans SC Thin" w:hAnsi="Noto Sans SC Thin" w:eastAsia="Noto Sans SC Thin"/>
                <w:b/>
                <w:color w:val="172033"/>
                <w:sz w:val="18"/>
              </w:rPr>
              <w:t>建议时限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rFonts w:ascii="Noto Sans SC Thin" w:hAnsi="Noto Sans SC Thin" w:eastAsia="Noto Sans SC Thin"/>
                <w:color w:val="202733"/>
                <w:sz w:val="18"/>
              </w:rPr>
              <w:t>40分钟</w:t>
            </w:r>
          </w:p>
        </w:tc>
      </w:tr>
    </w:tbl>
    <w:p>
      <w:pPr>
        <w:pStyle w:val="Heading2"/>
      </w:pPr>
      <w:r>
        <w:t>专属评分表（满分10分）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BD4DC"/>
          <w:left w:val="single" w:sz="4" w:space="0" w:color="CBD4DC"/>
          <w:bottom w:val="single" w:sz="4" w:space="0" w:color="CBD4DC"/>
          <w:right w:val="single" w:sz="4" w:space="0" w:color="CBD4DC"/>
          <w:insideH w:val="single" w:sz="4" w:space="0" w:color="CBD4DC"/>
          <w:insideV w:val="single" w:sz="4" w:space="0" w:color="CBD4DC"/>
        </w:tblBorders>
      </w:tblPr>
      <w:tblGrid>
        <w:gridCol w:w="1600"/>
        <w:gridCol w:w="800"/>
        <w:gridCol w:w="4300"/>
        <w:gridCol w:w="2660"/>
      </w:tblGrid>
      <w:tr>
        <w:trPr>
          <w:tblHeader w:val="true"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2033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/>
                <w:color w:val="FFFFFF"/>
                <w:sz w:val="17"/>
              </w:rPr>
              <w:t>维度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2033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/>
                <w:color w:val="FFFFFF"/>
                <w:sz w:val="17"/>
              </w:rPr>
              <w:t>满分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2033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/>
                <w:color w:val="FFFFFF"/>
                <w:sz w:val="17"/>
              </w:rPr>
              <w:t>满分标准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2033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/>
                <w:color w:val="FFFFFF"/>
                <w:sz w:val="17"/>
              </w:rPr>
              <w:t>部分分/扣分锚点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/>
                <w:color w:val="202733"/>
                <w:sz w:val="16"/>
              </w:rPr>
              <w:t>加权计算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2.5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A=3.85、B=3.90、C=3.95，权重和计算准确。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每个分数错误扣0.5-0.8。</w:t>
            </w:r>
          </w:p>
        </w:tc>
      </w:tr>
      <w:tr>
        <w:tc>
          <w:tcPr>
            <w:tcW w:type="dxa" w:w="16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/>
                <w:color w:val="202733"/>
                <w:sz w:val="16"/>
              </w:rPr>
              <w:t>证据与偏见控制</w:t>
            </w:r>
          </w:p>
        </w:tc>
        <w:tc>
          <w:tcPr>
            <w:tcW w:type="dxa" w:w="8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2.0</w:t>
            </w:r>
          </w:p>
        </w:tc>
        <w:tc>
          <w:tcPr>
            <w:tcW w:type="dxa" w:w="43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忽略同校偏好，区分评分和面试证据，注意B的SQL风险与C领域学习风险。</w:t>
            </w:r>
          </w:p>
        </w:tc>
        <w:tc>
          <w:tcPr>
            <w:tcW w:type="dxa" w:w="266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使用学校相似性加分，最多0.5。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/>
                <w:color w:val="202733"/>
                <w:sz w:val="16"/>
              </w:rPr>
              <w:t>录用判断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2.0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认识差距仅0.10，条件性推荐C或建议聚焦复核；不把微小分差当确定优胜。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武断结论且无不确定性，最多0.8。</w:t>
            </w:r>
          </w:p>
        </w:tc>
      </w:tr>
      <w:tr>
        <w:tc>
          <w:tcPr>
            <w:tcW w:type="dxa" w:w="16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/>
                <w:color w:val="202733"/>
                <w:sz w:val="16"/>
              </w:rPr>
              <w:t>复核设计</w:t>
            </w:r>
          </w:p>
        </w:tc>
        <w:tc>
          <w:tcPr>
            <w:tcW w:type="dxa" w:w="8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2.0</w:t>
            </w:r>
          </w:p>
        </w:tc>
        <w:tc>
          <w:tcPr>
            <w:tcW w:type="dxa" w:w="43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提出同一SQL/领域任务或参考调查，标准一致、针对关键风险。</w:t>
            </w:r>
          </w:p>
        </w:tc>
        <w:tc>
          <w:tcPr>
            <w:tcW w:type="dxa" w:w="266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为不同候选人设置不等难度，最多0.7。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/>
                <w:color w:val="202733"/>
                <w:sz w:val="16"/>
              </w:rPr>
              <w:t>格式与专业度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1.5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比较表、建议、风险和下一步清楚，保护候选人隐私。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无可追踪证据或措辞不当，最多0.7。</w:t>
            </w:r>
          </w:p>
        </w:tc>
      </w:tr>
      <w:tr>
        <w:tc>
          <w:tcPr>
            <w:tcW w:type="dxa" w:w="6700"/>
            <w:gridSpan w:val="3"/>
            <w:shd w:fill="E8F0F5"/>
          </w:tcPr>
          <w:p>
            <w:pPr>
              <w:keepNext w:val="0"/>
              <w:widowControl/>
              <w:spacing w:before="0" w:after="0" w:line="276" w:lineRule="auto"/>
              <w:jc w:val="right"/>
            </w:pPr>
            <w:r>
              <w:rPr>
                <w:rFonts w:ascii="Noto Sans SC Thin" w:hAnsi="Noto Sans SC Thin" w:eastAsia="Noto Sans SC Thin"/>
                <w:b/>
                <w:color w:val="172033"/>
                <w:sz w:val="17"/>
              </w:rPr>
              <w:t>维度小计</w:t>
            </w:r>
          </w:p>
        </w:tc>
        <w:tc>
          <w:tcPr>
            <w:tcW w:type="dxa" w:w="2660"/>
            <w:shd w:fill="E8F0F5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/>
                <w:color w:val="172033"/>
                <w:sz w:val="18"/>
              </w:rPr>
              <w:t>10.0</w:t>
            </w:r>
          </w:p>
        </w:tc>
      </w:tr>
    </w:tbl>
    <w:p>
      <w:pPr>
        <w:pStyle w:val="Heading2"/>
      </w:pPr>
      <w:r>
        <w:t>Gold checks</w:t>
      </w:r>
    </w:p>
    <w:p>
      <w:pPr>
        <w:pStyle w:val="ListBullet"/>
        <w:keepNext w:val="0"/>
        <w:widowControl/>
        <w:spacing w:before="0" w:after="60" w:line="276" w:lineRule="auto"/>
      </w:pPr>
      <w:r>
        <w:rPr>
          <w:rFonts w:ascii="Noto Sans SC Thin" w:hAnsi="Noto Sans SC Thin" w:eastAsia="Noto Sans SC Thin"/>
          <w:color w:val="202733"/>
          <w:sz w:val="19"/>
        </w:rPr>
        <w:t>加权分：A=3.85；B=3.90；C=3.95。没有人触发分析&lt;3的硬门槛；分差很小。</w:t>
      </w:r>
    </w:p>
    <w:p>
      <w:pPr>
        <w:pStyle w:val="Heading2"/>
      </w:pPr>
      <w:r>
        <w:t>严重错误与封顶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167D83"/>
          <w:left w:val="single" w:sz="8" w:space="0" w:color="167D83"/>
          <w:bottom w:val="single" w:sz="8" w:space="0" w:color="167D83"/>
          <w:right w:val="single" w:sz="8" w:space="0" w:color="167D83"/>
          <w:insideH w:val="single" w:sz="8" w:space="0" w:color="167D83"/>
          <w:insideV w:val="single" w:sz="8" w:space="0" w:color="167D83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BECEC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rFonts w:ascii="Noto Sans SC Thin" w:hAnsi="Noto Sans SC Thin" w:eastAsia="Noto Sans SC Thin"/>
                <w:b/>
                <w:color w:val="167D83"/>
                <w:sz w:val="19"/>
              </w:rPr>
              <w:t xml:space="preserve">CAP  </w:t>
            </w:r>
            <w:r>
              <w:rPr>
                <w:rFonts w:ascii="Noto Sans SC Thin" w:hAnsi="Noto Sans SC Thin" w:eastAsia="Noto Sans SC Thin"/>
                <w:color w:val="A33A3A"/>
                <w:sz w:val="19"/>
              </w:rPr>
              <w:t>以同校为理由录用A，最终分不高于4.0。</w:t>
            </w:r>
          </w:p>
        </w:tc>
      </w:tr>
    </w:tbl>
    <w:p>
      <w:pPr>
        <w:keepNext w:val="0"/>
        <w:pageBreakBefore/>
        <w:widowControl/>
        <w:spacing w:before="0" w:after="60" w:line="276" w:lineRule="auto"/>
      </w:pPr>
      <w:r>
        <w:rPr>
          <w:rFonts w:ascii="Noto Sans SC Thin" w:hAnsi="Noto Sans SC Thin" w:eastAsia="Noto Sans SC Thin"/>
          <w:b/>
          <w:color w:val="167D83"/>
          <w:sz w:val="18"/>
        </w:rPr>
        <w:t>人力资源与内部沟通  /  L1</w:t>
      </w:r>
    </w:p>
    <w:p>
      <w:pPr>
        <w:pStyle w:val="Heading1"/>
        <w:spacing w:before="0"/>
      </w:pPr>
      <w:r>
        <w:t>T43  绩效反馈与30天改进计划 - 评分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BD4DC"/>
          <w:left w:val="single" w:sz="4" w:space="0" w:color="CBD4DC"/>
          <w:bottom w:val="single" w:sz="4" w:space="0" w:color="CBD4DC"/>
          <w:right w:val="single" w:sz="4" w:space="0" w:color="CBD4DC"/>
          <w:insideH w:val="single" w:sz="4" w:space="0" w:color="CBD4DC"/>
          <w:insideV w:val="single" w:sz="4" w:space="0" w:color="CBD4DC"/>
        </w:tblBorders>
      </w:tblPr>
      <w:tblGrid>
        <w:gridCol w:w="1700"/>
        <w:gridCol w:w="7660"/>
      </w:tblGrid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0F5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rFonts w:ascii="Noto Sans SC Thin" w:hAnsi="Noto Sans SC Thin" w:eastAsia="Noto Sans SC Thin"/>
                <w:b/>
                <w:color w:val="172033"/>
                <w:sz w:val="18"/>
              </w:rPr>
              <w:t>要求交付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rFonts w:ascii="Noto Sans SC Thin" w:hAnsi="Noto Sans SC Thin" w:eastAsia="Noto Sans SC Thin"/>
                <w:color w:val="202733"/>
                <w:sz w:val="18"/>
              </w:rPr>
              <w:t>经理谈话脚本 + 30天改进计划表。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0F5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rFonts w:ascii="Noto Sans SC Thin" w:hAnsi="Noto Sans SC Thin" w:eastAsia="Noto Sans SC Thin"/>
                <w:b/>
                <w:color w:val="172033"/>
                <w:sz w:val="18"/>
              </w:rPr>
              <w:t>建议时限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rFonts w:ascii="Noto Sans SC Thin" w:hAnsi="Noto Sans SC Thin" w:eastAsia="Noto Sans SC Thin"/>
                <w:color w:val="202733"/>
                <w:sz w:val="18"/>
              </w:rPr>
              <w:t>30分钟</w:t>
            </w:r>
          </w:p>
        </w:tc>
      </w:tr>
    </w:tbl>
    <w:p>
      <w:pPr>
        <w:pStyle w:val="Heading2"/>
      </w:pPr>
      <w:r>
        <w:t>专属评分表（满分10分）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BD4DC"/>
          <w:left w:val="single" w:sz="4" w:space="0" w:color="CBD4DC"/>
          <w:bottom w:val="single" w:sz="4" w:space="0" w:color="CBD4DC"/>
          <w:right w:val="single" w:sz="4" w:space="0" w:color="CBD4DC"/>
          <w:insideH w:val="single" w:sz="4" w:space="0" w:color="CBD4DC"/>
          <w:insideV w:val="single" w:sz="4" w:space="0" w:color="CBD4DC"/>
        </w:tblBorders>
      </w:tblPr>
      <w:tblGrid>
        <w:gridCol w:w="1600"/>
        <w:gridCol w:w="800"/>
        <w:gridCol w:w="4300"/>
        <w:gridCol w:w="2660"/>
      </w:tblGrid>
      <w:tr>
        <w:trPr>
          <w:tblHeader w:val="true"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2033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/>
                <w:color w:val="FFFFFF"/>
                <w:sz w:val="17"/>
              </w:rPr>
              <w:t>维度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2033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/>
                <w:color w:val="FFFFFF"/>
                <w:sz w:val="17"/>
              </w:rPr>
              <w:t>满分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2033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/>
                <w:color w:val="FFFFFF"/>
                <w:sz w:val="17"/>
              </w:rPr>
              <w:t>满分标准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2033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/>
                <w:color w:val="FFFFFF"/>
                <w:sz w:val="17"/>
              </w:rPr>
              <w:t>部分分/扣分锚点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/>
                <w:color w:val="202733"/>
                <w:sz w:val="16"/>
              </w:rPr>
              <w:t>证据与公平性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2.5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准确呈现75%按时率、两项可控延迟和一项系统故障，同时认可质量和主动性。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把三次都归责员工或忽略质量，最多0.8。</w:t>
            </w:r>
          </w:p>
        </w:tc>
      </w:tr>
      <w:tr>
        <w:tc>
          <w:tcPr>
            <w:tcW w:type="dxa" w:w="16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/>
                <w:color w:val="202733"/>
                <w:sz w:val="16"/>
              </w:rPr>
              <w:t>反馈技巧</w:t>
            </w:r>
          </w:p>
        </w:tc>
        <w:tc>
          <w:tcPr>
            <w:tcW w:type="dxa" w:w="8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2.0</w:t>
            </w:r>
          </w:p>
        </w:tc>
        <w:tc>
          <w:tcPr>
            <w:tcW w:type="dxa" w:w="43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使用具体SBI、询问员工视角、避免标签和威胁。</w:t>
            </w:r>
          </w:p>
        </w:tc>
        <w:tc>
          <w:tcPr>
            <w:tcW w:type="dxa" w:w="266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单向训斥或人格评价，最多0.6。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/>
                <w:color w:val="202733"/>
                <w:sz w:val="16"/>
              </w:rPr>
              <w:t>30天目标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2.0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例如未来4周按时率&gt;=95%、24小时内确认口径、提前至少1天申请复核，指标可跟踪。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目标泛泛不可测，最多0.7。</w:t>
            </w:r>
          </w:p>
        </w:tc>
      </w:tr>
      <w:tr>
        <w:tc>
          <w:tcPr>
            <w:tcW w:type="dxa" w:w="16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/>
                <w:color w:val="202733"/>
                <w:sz w:val="16"/>
              </w:rPr>
              <w:t>支持与责任</w:t>
            </w:r>
          </w:p>
        </w:tc>
        <w:tc>
          <w:tcPr>
            <w:tcW w:type="dxa" w:w="8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2.0</w:t>
            </w:r>
          </w:p>
        </w:tc>
        <w:tc>
          <w:tcPr>
            <w:tcW w:type="dxa" w:w="43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纳入周检、口径联系人、备份复核人并明确双方责任。</w:t>
            </w:r>
          </w:p>
        </w:tc>
        <w:tc>
          <w:tcPr>
            <w:tcW w:type="dxa" w:w="266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只有要求没有支持，最多0.6。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/>
                <w:color w:val="202733"/>
                <w:sz w:val="16"/>
              </w:rPr>
              <w:t>格式与边界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1.5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脚本自然、计划表清楚，说明是辅导计划而非预设正式处分。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把它称为正式PIP且无程序，最多0.5。</w:t>
            </w:r>
          </w:p>
        </w:tc>
      </w:tr>
      <w:tr>
        <w:tc>
          <w:tcPr>
            <w:tcW w:type="dxa" w:w="6700"/>
            <w:gridSpan w:val="3"/>
            <w:shd w:fill="E8F0F5"/>
          </w:tcPr>
          <w:p>
            <w:pPr>
              <w:keepNext w:val="0"/>
              <w:widowControl/>
              <w:spacing w:before="0" w:after="0" w:line="276" w:lineRule="auto"/>
              <w:jc w:val="right"/>
            </w:pPr>
            <w:r>
              <w:rPr>
                <w:rFonts w:ascii="Noto Sans SC Thin" w:hAnsi="Noto Sans SC Thin" w:eastAsia="Noto Sans SC Thin"/>
                <w:b/>
                <w:color w:val="172033"/>
                <w:sz w:val="17"/>
              </w:rPr>
              <w:t>维度小计</w:t>
            </w:r>
          </w:p>
        </w:tc>
        <w:tc>
          <w:tcPr>
            <w:tcW w:type="dxa" w:w="2660"/>
            <w:shd w:fill="E8F0F5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/>
                <w:color w:val="172033"/>
                <w:sz w:val="18"/>
              </w:rPr>
              <w:t>10.0</w:t>
            </w:r>
          </w:p>
        </w:tc>
      </w:tr>
    </w:tbl>
    <w:p>
      <w:pPr>
        <w:pStyle w:val="Heading2"/>
      </w:pPr>
      <w:r>
        <w:t>Gold checks</w:t>
      </w:r>
    </w:p>
    <w:p>
      <w:pPr>
        <w:pStyle w:val="ListBullet"/>
        <w:keepNext w:val="0"/>
        <w:widowControl/>
        <w:spacing w:before="0" w:after="60" w:line="276" w:lineRule="auto"/>
      </w:pPr>
      <w:r>
        <w:rPr>
          <w:rFonts w:ascii="Noto Sans SC Thin" w:hAnsi="Noto Sans SC Thin" w:eastAsia="Noto Sans SC Thin"/>
          <w:color w:val="202733"/>
          <w:sz w:val="19"/>
        </w:rPr>
        <w:t>12份中3份延迟=75%按时；只有2份可合理视为员工流程可控，另1份受两天系统故障影响。</w:t>
      </w:r>
    </w:p>
    <w:p>
      <w:pPr>
        <w:pStyle w:val="Heading2"/>
      </w:pPr>
      <w:r>
        <w:t>严重错误与封顶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167D83"/>
          <w:left w:val="single" w:sz="8" w:space="0" w:color="167D83"/>
          <w:bottom w:val="single" w:sz="8" w:space="0" w:color="167D83"/>
          <w:right w:val="single" w:sz="8" w:space="0" w:color="167D83"/>
          <w:insideH w:val="single" w:sz="8" w:space="0" w:color="167D83"/>
          <w:insideV w:val="single" w:sz="8" w:space="0" w:color="167D83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BECEC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rFonts w:ascii="Noto Sans SC Thin" w:hAnsi="Noto Sans SC Thin" w:eastAsia="Noto Sans SC Thin"/>
                <w:b/>
                <w:color w:val="167D83"/>
                <w:sz w:val="19"/>
              </w:rPr>
              <w:t xml:space="preserve">CAP  </w:t>
            </w:r>
            <w:r>
              <w:rPr>
                <w:rFonts w:ascii="Noto Sans SC Thin" w:hAnsi="Noto Sans SC Thin" w:eastAsia="Noto Sans SC Thin"/>
                <w:color w:val="A33A3A"/>
                <w:sz w:val="19"/>
              </w:rPr>
              <w:t>把所有延迟归责员工或进行人身定性，最终分不高于4.0。</w:t>
            </w:r>
          </w:p>
        </w:tc>
      </w:tr>
    </w:tbl>
    <w:p>
      <w:pPr>
        <w:keepNext w:val="0"/>
        <w:pageBreakBefore/>
        <w:widowControl/>
        <w:spacing w:before="0" w:after="60" w:line="276" w:lineRule="auto"/>
      </w:pPr>
      <w:r>
        <w:rPr>
          <w:rFonts w:ascii="Noto Sans SC Thin" w:hAnsi="Noto Sans SC Thin" w:eastAsia="Noto Sans SC Thin"/>
          <w:b/>
          <w:color w:val="167D83"/>
          <w:sz w:val="18"/>
        </w:rPr>
        <w:t>人力资源与内部沟通  /  L1</w:t>
      </w:r>
    </w:p>
    <w:p>
      <w:pPr>
        <w:pStyle w:val="Heading1"/>
        <w:spacing w:before="0"/>
      </w:pPr>
      <w:r>
        <w:t>T44  办公室搬迁公告与FAQ - 评分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BD4DC"/>
          <w:left w:val="single" w:sz="4" w:space="0" w:color="CBD4DC"/>
          <w:bottom w:val="single" w:sz="4" w:space="0" w:color="CBD4DC"/>
          <w:right w:val="single" w:sz="4" w:space="0" w:color="CBD4DC"/>
          <w:insideH w:val="single" w:sz="4" w:space="0" w:color="CBD4DC"/>
          <w:insideV w:val="single" w:sz="4" w:space="0" w:color="CBD4DC"/>
        </w:tblBorders>
      </w:tblPr>
      <w:tblGrid>
        <w:gridCol w:w="1700"/>
        <w:gridCol w:w="7660"/>
      </w:tblGrid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0F5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rFonts w:ascii="Noto Sans SC Thin" w:hAnsi="Noto Sans SC Thin" w:eastAsia="Noto Sans SC Thin"/>
                <w:b/>
                <w:color w:val="172033"/>
                <w:sz w:val="18"/>
              </w:rPr>
              <w:t>要求交付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rFonts w:ascii="Noto Sans SC Thin" w:hAnsi="Noto Sans SC Thin" w:eastAsia="Noto Sans SC Thin"/>
                <w:color w:val="202733"/>
                <w:sz w:val="18"/>
              </w:rPr>
              <w:t>全员中文公告 + 8问FAQ + 经理级联沟通要点。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0F5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rFonts w:ascii="Noto Sans SC Thin" w:hAnsi="Noto Sans SC Thin" w:eastAsia="Noto Sans SC Thin"/>
                <w:b/>
                <w:color w:val="172033"/>
                <w:sz w:val="18"/>
              </w:rPr>
              <w:t>建议时限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rFonts w:ascii="Noto Sans SC Thin" w:hAnsi="Noto Sans SC Thin" w:eastAsia="Noto Sans SC Thin"/>
                <w:color w:val="202733"/>
                <w:sz w:val="18"/>
              </w:rPr>
              <w:t>25分钟</w:t>
            </w:r>
          </w:p>
        </w:tc>
      </w:tr>
    </w:tbl>
    <w:p>
      <w:pPr>
        <w:pStyle w:val="Heading2"/>
      </w:pPr>
      <w:r>
        <w:t>专属评分表（满分10分）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BD4DC"/>
          <w:left w:val="single" w:sz="4" w:space="0" w:color="CBD4DC"/>
          <w:bottom w:val="single" w:sz="4" w:space="0" w:color="CBD4DC"/>
          <w:right w:val="single" w:sz="4" w:space="0" w:color="CBD4DC"/>
          <w:insideH w:val="single" w:sz="4" w:space="0" w:color="CBD4DC"/>
          <w:insideV w:val="single" w:sz="4" w:space="0" w:color="CBD4DC"/>
        </w:tblBorders>
      </w:tblPr>
      <w:tblGrid>
        <w:gridCol w:w="1600"/>
        <w:gridCol w:w="800"/>
        <w:gridCol w:w="4300"/>
        <w:gridCol w:w="2660"/>
      </w:tblGrid>
      <w:tr>
        <w:trPr>
          <w:tblHeader w:val="true"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2033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/>
                <w:color w:val="FFFFFF"/>
                <w:sz w:val="17"/>
              </w:rPr>
              <w:t>维度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2033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/>
                <w:color w:val="FFFFFF"/>
                <w:sz w:val="17"/>
              </w:rPr>
              <w:t>满分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2033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/>
                <w:color w:val="FFFFFF"/>
                <w:sz w:val="17"/>
              </w:rPr>
              <w:t>满分标准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2033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/>
                <w:color w:val="FFFFFF"/>
                <w:sz w:val="17"/>
              </w:rPr>
              <w:t>部分分/扣分锚点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/>
                <w:color w:val="202733"/>
                <w:sz w:val="16"/>
              </w:rPr>
              <w:t>事实准确与不确定性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2.5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地址、日期、设施、120/145预约工位、政策不变和待定项准确。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虚构承诺或日期错误每处扣0.6。</w:t>
            </w:r>
          </w:p>
        </w:tc>
      </w:tr>
      <w:tr>
        <w:tc>
          <w:tcPr>
            <w:tcW w:type="dxa" w:w="16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/>
                <w:color w:val="202733"/>
                <w:sz w:val="16"/>
              </w:rPr>
              <w:t>员工需求覆盖</w:t>
            </w:r>
          </w:p>
        </w:tc>
        <w:tc>
          <w:tcPr>
            <w:tcW w:type="dxa" w:w="8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2.0</w:t>
            </w:r>
          </w:p>
        </w:tc>
        <w:tc>
          <w:tcPr>
            <w:tcW w:type="dxa" w:w="43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FAQ覆盖通勤、座位、无障碍、个人/公司物品、访客、停车、混合政策和更新时间。</w:t>
            </w:r>
          </w:p>
        </w:tc>
        <w:tc>
          <w:tcPr>
            <w:tcW w:type="dxa" w:w="266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明显遗漏关键员工问题，最多0.8。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/>
                <w:color w:val="202733"/>
                <w:sz w:val="16"/>
              </w:rPr>
              <w:t>行动与时间线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2.0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包含8/20调查、9/15更新、10/23打包、10/30最后办公、11/2启用。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时间线不完整或相互矛盾，最多0.8。</w:t>
            </w:r>
          </w:p>
        </w:tc>
      </w:tr>
      <w:tr>
        <w:tc>
          <w:tcPr>
            <w:tcW w:type="dxa" w:w="16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/>
                <w:color w:val="202733"/>
                <w:sz w:val="16"/>
              </w:rPr>
              <w:t>语气与变化管理</w:t>
            </w:r>
          </w:p>
        </w:tc>
        <w:tc>
          <w:tcPr>
            <w:tcW w:type="dxa" w:w="8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2.0</w:t>
            </w:r>
          </w:p>
        </w:tc>
        <w:tc>
          <w:tcPr>
            <w:tcW w:type="dxa" w:w="43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透明、平静、不猜测战略含义，给反馈渠道占位。</w:t>
            </w:r>
          </w:p>
        </w:tc>
        <w:tc>
          <w:tcPr>
            <w:tcW w:type="dxa" w:w="266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过度乐观或含糊回避，最多0.8。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/>
                <w:color w:val="202733"/>
                <w:sz w:val="16"/>
              </w:rPr>
              <w:t>格式与经理工具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1.5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公告、FAQ、经理要点清晰分开，可直接使用。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经理级联要点缺失，最多0.7。</w:t>
            </w:r>
          </w:p>
        </w:tc>
      </w:tr>
      <w:tr>
        <w:tc>
          <w:tcPr>
            <w:tcW w:type="dxa" w:w="6700"/>
            <w:gridSpan w:val="3"/>
            <w:shd w:fill="E8F0F5"/>
          </w:tcPr>
          <w:p>
            <w:pPr>
              <w:keepNext w:val="0"/>
              <w:widowControl/>
              <w:spacing w:before="0" w:after="0" w:line="276" w:lineRule="auto"/>
              <w:jc w:val="right"/>
            </w:pPr>
            <w:r>
              <w:rPr>
                <w:rFonts w:ascii="Noto Sans SC Thin" w:hAnsi="Noto Sans SC Thin" w:eastAsia="Noto Sans SC Thin"/>
                <w:b/>
                <w:color w:val="172033"/>
                <w:sz w:val="17"/>
              </w:rPr>
              <w:t>维度小计</w:t>
            </w:r>
          </w:p>
        </w:tc>
        <w:tc>
          <w:tcPr>
            <w:tcW w:type="dxa" w:w="2660"/>
            <w:shd w:fill="E8F0F5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/>
                <w:color w:val="172033"/>
                <w:sz w:val="18"/>
              </w:rPr>
              <w:t>10.0</w:t>
            </w:r>
          </w:p>
        </w:tc>
      </w:tr>
    </w:tbl>
    <w:p>
      <w:pPr>
        <w:pStyle w:val="Heading2"/>
      </w:pPr>
      <w:r>
        <w:t>Gold checks</w:t>
      </w:r>
    </w:p>
    <w:p>
      <w:pPr>
        <w:pStyle w:val="ListBullet"/>
        <w:keepNext w:val="0"/>
        <w:widowControl/>
        <w:spacing w:before="0" w:after="60" w:line="276" w:lineRule="auto"/>
      </w:pPr>
      <w:r>
        <w:rPr>
          <w:rFonts w:ascii="Noto Sans SC Thin" w:hAnsi="Noto Sans SC Thin" w:eastAsia="Noto Sans SC Thin"/>
          <w:color w:val="202733"/>
          <w:sz w:val="19"/>
        </w:rPr>
        <w:t>120工位少于145员工，但预约制且混合政策不变；不能承诺固定座位。</w:t>
      </w:r>
    </w:p>
    <w:p>
      <w:pPr>
        <w:pStyle w:val="Heading2"/>
      </w:pPr>
      <w:r>
        <w:t>严重错误与封顶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167D83"/>
          <w:left w:val="single" w:sz="8" w:space="0" w:color="167D83"/>
          <w:bottom w:val="single" w:sz="8" w:space="0" w:color="167D83"/>
          <w:right w:val="single" w:sz="8" w:space="0" w:color="167D83"/>
          <w:insideH w:val="single" w:sz="8" w:space="0" w:color="167D83"/>
          <w:insideV w:val="single" w:sz="8" w:space="0" w:color="167D83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BECEC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rFonts w:ascii="Noto Sans SC Thin" w:hAnsi="Noto Sans SC Thin" w:eastAsia="Noto Sans SC Thin"/>
                <w:b/>
                <w:color w:val="167D83"/>
                <w:sz w:val="19"/>
              </w:rPr>
              <w:t xml:space="preserve">CAP  </w:t>
            </w:r>
            <w:r>
              <w:rPr>
                <w:rFonts w:ascii="Noto Sans SC Thin" w:hAnsi="Noto Sans SC Thin" w:eastAsia="Noto Sans SC Thin"/>
                <w:color w:val="A33A3A"/>
                <w:sz w:val="19"/>
              </w:rPr>
              <w:t>承诺停车/补贴/固定区域等待定事项，最终分不高于6.0。</w:t>
            </w:r>
          </w:p>
        </w:tc>
      </w:tr>
    </w:tbl>
    <w:p>
      <w:pPr>
        <w:keepNext w:val="0"/>
        <w:pageBreakBefore/>
        <w:widowControl/>
        <w:spacing w:before="0" w:after="60" w:line="276" w:lineRule="auto"/>
      </w:pPr>
      <w:r>
        <w:rPr>
          <w:rFonts w:ascii="Noto Sans SC Thin" w:hAnsi="Noto Sans SC Thin" w:eastAsia="Noto Sans SC Thin"/>
          <w:b/>
          <w:color w:val="167D83"/>
          <w:sz w:val="18"/>
        </w:rPr>
        <w:t>人力资源与内部沟通  /  L2</w:t>
      </w:r>
    </w:p>
    <w:p>
      <w:pPr>
        <w:pStyle w:val="Heading1"/>
        <w:spacing w:before="0"/>
      </w:pPr>
      <w:r>
        <w:t>T45  培训需求分析与30天计划 - 评分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BD4DC"/>
          <w:left w:val="single" w:sz="4" w:space="0" w:color="CBD4DC"/>
          <w:bottom w:val="single" w:sz="4" w:space="0" w:color="CBD4DC"/>
          <w:right w:val="single" w:sz="4" w:space="0" w:color="CBD4DC"/>
          <w:insideH w:val="single" w:sz="4" w:space="0" w:color="CBD4DC"/>
          <w:insideV w:val="single" w:sz="4" w:space="0" w:color="CBD4DC"/>
        </w:tblBorders>
      </w:tblPr>
      <w:tblGrid>
        <w:gridCol w:w="1700"/>
        <w:gridCol w:w="7660"/>
      </w:tblGrid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0F5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rFonts w:ascii="Noto Sans SC Thin" w:hAnsi="Noto Sans SC Thin" w:eastAsia="Noto Sans SC Thin"/>
                <w:b/>
                <w:color w:val="172033"/>
                <w:sz w:val="18"/>
              </w:rPr>
              <w:t>要求交付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rFonts w:ascii="Noto Sans SC Thin" w:hAnsi="Noto Sans SC Thin" w:eastAsia="Noto Sans SC Thin"/>
                <w:color w:val="202733"/>
                <w:sz w:val="18"/>
              </w:rPr>
              <w:t>培训需求分析 + 30天学习计划 + 评估仪表板。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0F5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rFonts w:ascii="Noto Sans SC Thin" w:hAnsi="Noto Sans SC Thin" w:eastAsia="Noto Sans SC Thin"/>
                <w:b/>
                <w:color w:val="172033"/>
                <w:sz w:val="18"/>
              </w:rPr>
              <w:t>建议时限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rFonts w:ascii="Noto Sans SC Thin" w:hAnsi="Noto Sans SC Thin" w:eastAsia="Noto Sans SC Thin"/>
                <w:color w:val="202733"/>
                <w:sz w:val="18"/>
              </w:rPr>
              <w:t>35分钟</w:t>
            </w:r>
          </w:p>
        </w:tc>
      </w:tr>
    </w:tbl>
    <w:p>
      <w:pPr>
        <w:pStyle w:val="Heading2"/>
      </w:pPr>
      <w:r>
        <w:t>专属评分表（满分10分）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BD4DC"/>
          <w:left w:val="single" w:sz="4" w:space="0" w:color="CBD4DC"/>
          <w:bottom w:val="single" w:sz="4" w:space="0" w:color="CBD4DC"/>
          <w:right w:val="single" w:sz="4" w:space="0" w:color="CBD4DC"/>
          <w:insideH w:val="single" w:sz="4" w:space="0" w:color="CBD4DC"/>
          <w:insideV w:val="single" w:sz="4" w:space="0" w:color="CBD4DC"/>
        </w:tblBorders>
      </w:tblPr>
      <w:tblGrid>
        <w:gridCol w:w="1600"/>
        <w:gridCol w:w="800"/>
        <w:gridCol w:w="4300"/>
        <w:gridCol w:w="2660"/>
      </w:tblGrid>
      <w:tr>
        <w:trPr>
          <w:tblHeader w:val="true"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2033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/>
                <w:color w:val="FFFFFF"/>
                <w:sz w:val="17"/>
              </w:rPr>
              <w:t>维度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2033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/>
                <w:color w:val="FFFFFF"/>
                <w:sz w:val="17"/>
              </w:rPr>
              <w:t>满分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2033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/>
                <w:color w:val="FFFFFF"/>
                <w:sz w:val="17"/>
              </w:rPr>
              <w:t>满分标准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2033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/>
                <w:color w:val="FFFFFF"/>
                <w:sz w:val="17"/>
              </w:rPr>
              <w:t>部分分/扣分锚点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/>
                <w:color w:val="202733"/>
                <w:sz w:val="16"/>
              </w:rPr>
              <w:t>优先级判断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2.5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优先隐私控制和Excel质量，客户沟通作为次优先；不因自评高而忽略实际事件。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仅按自评分从低到高排，最多0.5。</w:t>
            </w:r>
          </w:p>
        </w:tc>
      </w:tr>
      <w:tr>
        <w:tc>
          <w:tcPr>
            <w:tcW w:type="dxa" w:w="16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/>
                <w:color w:val="202733"/>
                <w:sz w:val="16"/>
              </w:rPr>
              <w:t>计划可行性</w:t>
            </w:r>
          </w:p>
        </w:tc>
        <w:tc>
          <w:tcPr>
            <w:tcW w:type="dxa" w:w="8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2.0</w:t>
            </w:r>
          </w:p>
        </w:tc>
        <w:tc>
          <w:tcPr>
            <w:tcW w:type="dxa" w:w="43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30天安排不超过每周2小时，组合工作坊、情景、同伴复核和经理抽查。</w:t>
            </w:r>
          </w:p>
        </w:tc>
        <w:tc>
          <w:tcPr>
            <w:tcW w:type="dxa" w:w="266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超出时间约束或资源不存在，最多0.8。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/>
                <w:color w:val="202733"/>
                <w:sz w:val="16"/>
              </w:rPr>
              <w:t>学习目标与迁移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2.0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目标具体到公式检查、敏感数据发送前验证和客户沟通行为，连接实际工作。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只有课程完成率，最多0.5。</w:t>
            </w:r>
          </w:p>
        </w:tc>
      </w:tr>
      <w:tr>
        <w:tc>
          <w:tcPr>
            <w:tcW w:type="dxa" w:w="16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/>
                <w:color w:val="202733"/>
                <w:sz w:val="16"/>
              </w:rPr>
              <w:t>评估设计</w:t>
            </w:r>
          </w:p>
        </w:tc>
        <w:tc>
          <w:tcPr>
            <w:tcW w:type="dxa" w:w="8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2.0</w:t>
            </w:r>
          </w:p>
        </w:tc>
        <w:tc>
          <w:tcPr>
            <w:tcW w:type="dxa" w:w="43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基线与30天结果：公式错误/重发、隐私近失、升级、抽查通过率等。</w:t>
            </w:r>
          </w:p>
        </w:tc>
        <w:tc>
          <w:tcPr>
            <w:tcW w:type="dxa" w:w="266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无结果指标，最多0.7。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/>
                <w:color w:val="202733"/>
                <w:sz w:val="16"/>
              </w:rPr>
              <w:t>结构与表达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1.5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分析、计划、负责人和仪表板清楚，区分全员/定向训练。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一刀切或不可追踪，最多0.7。</w:t>
            </w:r>
          </w:p>
        </w:tc>
      </w:tr>
      <w:tr>
        <w:tc>
          <w:tcPr>
            <w:tcW w:type="dxa" w:w="6700"/>
            <w:gridSpan w:val="3"/>
            <w:shd w:fill="E8F0F5"/>
          </w:tcPr>
          <w:p>
            <w:pPr>
              <w:keepNext w:val="0"/>
              <w:widowControl/>
              <w:spacing w:before="0" w:after="0" w:line="276" w:lineRule="auto"/>
              <w:jc w:val="right"/>
            </w:pPr>
            <w:r>
              <w:rPr>
                <w:rFonts w:ascii="Noto Sans SC Thin" w:hAnsi="Noto Sans SC Thin" w:eastAsia="Noto Sans SC Thin"/>
                <w:b/>
                <w:color w:val="172033"/>
                <w:sz w:val="17"/>
              </w:rPr>
              <w:t>维度小计</w:t>
            </w:r>
          </w:p>
        </w:tc>
        <w:tc>
          <w:tcPr>
            <w:tcW w:type="dxa" w:w="2660"/>
            <w:shd w:fill="E8F0F5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/>
                <w:color w:val="172033"/>
                <w:sz w:val="18"/>
              </w:rPr>
              <w:t>10.0</w:t>
            </w:r>
          </w:p>
        </w:tc>
      </w:tr>
    </w:tbl>
    <w:p>
      <w:pPr>
        <w:pStyle w:val="Heading2"/>
      </w:pPr>
      <w:r>
        <w:t>Gold checks</w:t>
      </w:r>
    </w:p>
    <w:p>
      <w:pPr>
        <w:pStyle w:val="ListBullet"/>
        <w:keepNext w:val="0"/>
        <w:widowControl/>
        <w:spacing w:before="0" w:after="60" w:line="276" w:lineRule="auto"/>
      </w:pPr>
      <w:r>
        <w:rPr>
          <w:rFonts w:ascii="Noto Sans SC Thin" w:hAnsi="Noto Sans SC Thin" w:eastAsia="Noto Sans SC Thin"/>
          <w:color w:val="202733"/>
          <w:sz w:val="19"/>
        </w:rPr>
        <w:t>隐私自评4.5但发生高风险事件；Excel自评4.2但有8错和3次重发，说明自评不可靠。</w:t>
      </w:r>
    </w:p>
    <w:p>
      <w:pPr>
        <w:pStyle w:val="Heading2"/>
      </w:pPr>
      <w:r>
        <w:t>严重错误与封顶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167D83"/>
          <w:left w:val="single" w:sz="8" w:space="0" w:color="167D83"/>
          <w:bottom w:val="single" w:sz="8" w:space="0" w:color="167D83"/>
          <w:right w:val="single" w:sz="8" w:space="0" w:color="167D83"/>
          <w:insideH w:val="single" w:sz="8" w:space="0" w:color="167D83"/>
          <w:insideV w:val="single" w:sz="8" w:space="0" w:color="167D83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BECEC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rFonts w:ascii="Noto Sans SC Thin" w:hAnsi="Noto Sans SC Thin" w:eastAsia="Noto Sans SC Thin"/>
                <w:b/>
                <w:color w:val="167D83"/>
                <w:sz w:val="19"/>
              </w:rPr>
              <w:t xml:space="preserve">CAP  </w:t>
            </w:r>
            <w:r>
              <w:rPr>
                <w:rFonts w:ascii="Noto Sans SC Thin" w:hAnsi="Noto Sans SC Thin" w:eastAsia="Noto Sans SC Thin"/>
                <w:color w:val="A33A3A"/>
                <w:sz w:val="19"/>
              </w:rPr>
              <w:t>只按自评分把SQL列为第一优先且忽略隐私事件，最终分不高于5.0。</w:t>
            </w:r>
          </w:p>
        </w:tc>
      </w:tr>
    </w:tbl>
    <w:p>
      <w:pPr>
        <w:keepNext w:val="0"/>
        <w:pageBreakBefore/>
        <w:widowControl/>
        <w:spacing w:before="0" w:after="60" w:line="276" w:lineRule="auto"/>
      </w:pPr>
      <w:r>
        <w:rPr>
          <w:rFonts w:ascii="Noto Sans SC Thin" w:hAnsi="Noto Sans SC Thin" w:eastAsia="Noto Sans SC Thin"/>
          <w:b/>
          <w:color w:val="167D83"/>
          <w:sz w:val="18"/>
        </w:rPr>
        <w:t>综合代理式白领任务  /  L2</w:t>
      </w:r>
    </w:p>
    <w:p>
      <w:pPr>
        <w:pStyle w:val="Heading1"/>
        <w:spacing w:before="0"/>
      </w:pPr>
      <w:r>
        <w:t>T46  高管收件箱分流 - 评分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BD4DC"/>
          <w:left w:val="single" w:sz="4" w:space="0" w:color="CBD4DC"/>
          <w:bottom w:val="single" w:sz="4" w:space="0" w:color="CBD4DC"/>
          <w:right w:val="single" w:sz="4" w:space="0" w:color="CBD4DC"/>
          <w:insideH w:val="single" w:sz="4" w:space="0" w:color="CBD4DC"/>
          <w:insideV w:val="single" w:sz="4" w:space="0" w:color="CBD4DC"/>
        </w:tblBorders>
      </w:tblPr>
      <w:tblGrid>
        <w:gridCol w:w="1700"/>
        <w:gridCol w:w="7660"/>
      </w:tblGrid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0F5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rFonts w:ascii="Noto Sans SC Thin" w:hAnsi="Noto Sans SC Thin" w:eastAsia="Noto Sans SC Thin"/>
                <w:b/>
                <w:color w:val="172033"/>
                <w:sz w:val="18"/>
              </w:rPr>
              <w:t>要求交付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rFonts w:ascii="Noto Sans SC Thin" w:hAnsi="Noto Sans SC Thin" w:eastAsia="Noto Sans SC Thin"/>
                <w:color w:val="202733"/>
                <w:sz w:val="18"/>
              </w:rPr>
              <w:t>收件箱分流表 + 5封回复草稿 + 今日行动清单；不得实际发送。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0F5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rFonts w:ascii="Noto Sans SC Thin" w:hAnsi="Noto Sans SC Thin" w:eastAsia="Noto Sans SC Thin"/>
                <w:b/>
                <w:color w:val="172033"/>
                <w:sz w:val="18"/>
              </w:rPr>
              <w:t>建议时限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rFonts w:ascii="Noto Sans SC Thin" w:hAnsi="Noto Sans SC Thin" w:eastAsia="Noto Sans SC Thin"/>
                <w:color w:val="202733"/>
                <w:sz w:val="18"/>
              </w:rPr>
              <w:t>40分钟</w:t>
            </w:r>
          </w:p>
        </w:tc>
      </w:tr>
    </w:tbl>
    <w:p>
      <w:pPr>
        <w:pStyle w:val="Heading2"/>
      </w:pPr>
      <w:r>
        <w:t>专属评分表（满分10分）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BD4DC"/>
          <w:left w:val="single" w:sz="4" w:space="0" w:color="CBD4DC"/>
          <w:bottom w:val="single" w:sz="4" w:space="0" w:color="CBD4DC"/>
          <w:right w:val="single" w:sz="4" w:space="0" w:color="CBD4DC"/>
          <w:insideH w:val="single" w:sz="4" w:space="0" w:color="CBD4DC"/>
          <w:insideV w:val="single" w:sz="4" w:space="0" w:color="CBD4DC"/>
        </w:tblBorders>
      </w:tblPr>
      <w:tblGrid>
        <w:gridCol w:w="1600"/>
        <w:gridCol w:w="800"/>
        <w:gridCol w:w="4300"/>
        <w:gridCol w:w="2660"/>
      </w:tblGrid>
      <w:tr>
        <w:trPr>
          <w:tblHeader w:val="true"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2033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/>
                <w:color w:val="FFFFFF"/>
                <w:sz w:val="17"/>
              </w:rPr>
              <w:t>维度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2033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/>
                <w:color w:val="FFFFFF"/>
                <w:sz w:val="17"/>
              </w:rPr>
              <w:t>满分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2033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/>
                <w:color w:val="FFFFFF"/>
                <w:sz w:val="17"/>
              </w:rPr>
              <w:t>满分标准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2033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/>
                <w:color w:val="FFFFFF"/>
                <w:sz w:val="17"/>
              </w:rPr>
              <w:t>部分分/扣分锚点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/>
                <w:color w:val="202733"/>
                <w:sz w:val="16"/>
              </w:rPr>
              <w:t>优先级与分类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2.5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E2/E4/E1最优先；E3报告钓鱼；E8需共同审批；E9与E10冲突；E15中午前处理。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漏掉监管/P0/钓鱼或冲突，本维度最多0.8。</w:t>
            </w:r>
          </w:p>
        </w:tc>
      </w:tr>
      <w:tr>
        <w:tc>
          <w:tcPr>
            <w:tcW w:type="dxa" w:w="16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/>
                <w:color w:val="202733"/>
                <w:sz w:val="16"/>
              </w:rPr>
              <w:t>回复草稿</w:t>
            </w:r>
          </w:p>
        </w:tc>
        <w:tc>
          <w:tcPr>
            <w:tcW w:type="dxa" w:w="8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2.0</w:t>
            </w:r>
          </w:p>
        </w:tc>
        <w:tc>
          <w:tcPr>
            <w:tcW w:type="dxa" w:w="43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5封针对性草稿准确、克制，不越权承诺；监管只确认收悉。</w:t>
            </w:r>
          </w:p>
        </w:tc>
        <w:tc>
          <w:tcPr>
            <w:tcW w:type="dxa" w:w="266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声称正式答复已完成或擅自批折扣，最多0.5。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/>
                <w:color w:val="202733"/>
                <w:sz w:val="16"/>
              </w:rPr>
              <w:t>代理与权限边界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2.0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清楚标注草稿、委派、待批准，不声称已实际操作。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虚假声称已发/已约/已批，最多0.5。</w:t>
            </w:r>
          </w:p>
        </w:tc>
      </w:tr>
      <w:tr>
        <w:tc>
          <w:tcPr>
            <w:tcW w:type="dxa" w:w="16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/>
                <w:color w:val="202733"/>
                <w:sz w:val="16"/>
              </w:rPr>
              <w:t>时间与冲突管理</w:t>
            </w:r>
          </w:p>
        </w:tc>
        <w:tc>
          <w:tcPr>
            <w:tcW w:type="dxa" w:w="8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2.0</w:t>
            </w:r>
          </w:p>
        </w:tc>
        <w:tc>
          <w:tcPr>
            <w:tcW w:type="dxa" w:w="43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形成08:30后的可行今日顺序，解决16:00冲突并保留缓冲。</w:t>
            </w:r>
          </w:p>
        </w:tc>
        <w:tc>
          <w:tcPr>
            <w:tcW w:type="dxa" w:w="266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安排COO同时参加两会，最多0.6。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/>
                <w:color w:val="202733"/>
                <w:sz w:val="16"/>
              </w:rPr>
              <w:t>格式与可用性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1.5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表含邮件、优先级、分类、截止、理由、动作，行动清单易执行。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只有摘要无动作，最多0.7。</w:t>
            </w:r>
          </w:p>
        </w:tc>
      </w:tr>
      <w:tr>
        <w:tc>
          <w:tcPr>
            <w:tcW w:type="dxa" w:w="6700"/>
            <w:gridSpan w:val="3"/>
            <w:shd w:fill="E8F0F5"/>
          </w:tcPr>
          <w:p>
            <w:pPr>
              <w:keepNext w:val="0"/>
              <w:widowControl/>
              <w:spacing w:before="0" w:after="0" w:line="276" w:lineRule="auto"/>
              <w:jc w:val="right"/>
            </w:pPr>
            <w:r>
              <w:rPr>
                <w:rFonts w:ascii="Noto Sans SC Thin" w:hAnsi="Noto Sans SC Thin" w:eastAsia="Noto Sans SC Thin"/>
                <w:b/>
                <w:color w:val="172033"/>
                <w:sz w:val="17"/>
              </w:rPr>
              <w:t>维度小计</w:t>
            </w:r>
          </w:p>
        </w:tc>
        <w:tc>
          <w:tcPr>
            <w:tcW w:type="dxa" w:w="2660"/>
            <w:shd w:fill="E8F0F5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/>
                <w:color w:val="172033"/>
                <w:sz w:val="18"/>
              </w:rPr>
              <w:t>10.0</w:t>
            </w:r>
          </w:p>
        </w:tc>
      </w:tr>
    </w:tbl>
    <w:p>
      <w:pPr>
        <w:pStyle w:val="Heading2"/>
      </w:pPr>
      <w:r>
        <w:t>Gold checks</w:t>
      </w:r>
    </w:p>
    <w:p>
      <w:pPr>
        <w:pStyle w:val="ListBullet"/>
        <w:keepNext w:val="0"/>
        <w:widowControl/>
        <w:spacing w:before="0" w:after="60" w:line="276" w:lineRule="auto"/>
      </w:pPr>
      <w:r>
        <w:rPr>
          <w:rFonts w:ascii="Noto Sans SC Thin" w:hAnsi="Noto Sans SC Thin" w:eastAsia="Noto Sans SC Thin"/>
          <w:color w:val="202733"/>
          <w:sz w:val="19"/>
        </w:rPr>
        <w:t>10:00监管确认、09:00 P0、10:30董事会修正均为高优先；E3域名中的0和短链为钓鱼迹象。</w:t>
      </w:r>
    </w:p>
    <w:p>
      <w:pPr>
        <w:pStyle w:val="ListBullet"/>
        <w:keepNext w:val="0"/>
        <w:widowControl/>
        <w:spacing w:before="0" w:after="60" w:line="276" w:lineRule="auto"/>
      </w:pPr>
      <w:r>
        <w:rPr>
          <w:rFonts w:ascii="Noto Sans SC Thin" w:hAnsi="Noto Sans SC Thin" w:eastAsia="Noto Sans SC Thin"/>
          <w:color w:val="202733"/>
          <w:sz w:val="19"/>
        </w:rPr>
        <w:t>Client A 16:00与15:30-17:00预算会冲突，必须建议其他时段。</w:t>
      </w:r>
    </w:p>
    <w:p>
      <w:pPr>
        <w:pStyle w:val="ListBullet"/>
        <w:keepNext w:val="0"/>
        <w:widowControl/>
        <w:spacing w:before="0" w:after="60" w:line="276" w:lineRule="auto"/>
      </w:pPr>
      <w:r>
        <w:rPr>
          <w:rFonts w:ascii="Noto Sans SC Thin" w:hAnsi="Noto Sans SC Thin" w:eastAsia="Noto Sans SC Thin"/>
          <w:color w:val="202733"/>
          <w:sz w:val="19"/>
        </w:rPr>
        <w:t>18%折扣超过12%，需CFO和COO共同批准。</w:t>
      </w:r>
    </w:p>
    <w:p>
      <w:pPr>
        <w:pStyle w:val="Heading2"/>
      </w:pPr>
      <w:r>
        <w:t>严重错误与封顶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167D83"/>
          <w:left w:val="single" w:sz="8" w:space="0" w:color="167D83"/>
          <w:bottom w:val="single" w:sz="8" w:space="0" w:color="167D83"/>
          <w:right w:val="single" w:sz="8" w:space="0" w:color="167D83"/>
          <w:insideH w:val="single" w:sz="8" w:space="0" w:color="167D83"/>
          <w:insideV w:val="single" w:sz="8" w:space="0" w:color="167D83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BECEC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rFonts w:ascii="Noto Sans SC Thin" w:hAnsi="Noto Sans SC Thin" w:eastAsia="Noto Sans SC Thin"/>
                <w:b/>
                <w:color w:val="167D83"/>
                <w:sz w:val="19"/>
              </w:rPr>
              <w:t xml:space="preserve">CAP  </w:t>
            </w:r>
            <w:r>
              <w:rPr>
                <w:rFonts w:ascii="Noto Sans SC Thin" w:hAnsi="Noto Sans SC Thin" w:eastAsia="Noto Sans SC Thin"/>
                <w:color w:val="A33A3A"/>
                <w:sz w:val="19"/>
              </w:rPr>
              <w:t>点击/回复钓鱼邮件或声称已完成外部动作，最终分不高于4.0。</w:t>
            </w:r>
          </w:p>
        </w:tc>
      </w:tr>
    </w:tbl>
    <w:p>
      <w:pPr>
        <w:keepNext w:val="0"/>
        <w:pageBreakBefore/>
        <w:widowControl/>
        <w:spacing w:before="0" w:after="60" w:line="276" w:lineRule="auto"/>
      </w:pPr>
      <w:r>
        <w:rPr>
          <w:rFonts w:ascii="Noto Sans SC Thin" w:hAnsi="Noto Sans SC Thin" w:eastAsia="Noto Sans SC Thin"/>
          <w:b/>
          <w:color w:val="167D83"/>
          <w:sz w:val="18"/>
        </w:rPr>
        <w:t>综合代理式白领任务  /  L3</w:t>
      </w:r>
    </w:p>
    <w:p>
      <w:pPr>
        <w:pStyle w:val="Heading1"/>
        <w:spacing w:before="0"/>
      </w:pPr>
      <w:r>
        <w:t>T47  跨城市高管差旅议程 - 评分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BD4DC"/>
          <w:left w:val="single" w:sz="4" w:space="0" w:color="CBD4DC"/>
          <w:bottom w:val="single" w:sz="4" w:space="0" w:color="CBD4DC"/>
          <w:right w:val="single" w:sz="4" w:space="0" w:color="CBD4DC"/>
          <w:insideH w:val="single" w:sz="4" w:space="0" w:color="CBD4DC"/>
          <w:insideV w:val="single" w:sz="4" w:space="0" w:color="CBD4DC"/>
        </w:tblBorders>
      </w:tblPr>
      <w:tblGrid>
        <w:gridCol w:w="1700"/>
        <w:gridCol w:w="7660"/>
      </w:tblGrid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0F5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rFonts w:ascii="Noto Sans SC Thin" w:hAnsi="Noto Sans SC Thin" w:eastAsia="Noto Sans SC Thin"/>
                <w:b/>
                <w:color w:val="172033"/>
                <w:sz w:val="18"/>
              </w:rPr>
              <w:t>要求交付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rFonts w:ascii="Noto Sans SC Thin" w:hAnsi="Noto Sans SC Thin" w:eastAsia="Noto Sans SC Thin"/>
                <w:color w:val="202733"/>
                <w:sz w:val="18"/>
              </w:rPr>
              <w:t>两日详细议程 + 冲突清单 + 建议改签方案 + 待确认事项。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0F5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rFonts w:ascii="Noto Sans SC Thin" w:hAnsi="Noto Sans SC Thin" w:eastAsia="Noto Sans SC Thin"/>
                <w:b/>
                <w:color w:val="172033"/>
                <w:sz w:val="18"/>
              </w:rPr>
              <w:t>建议时限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rFonts w:ascii="Noto Sans SC Thin" w:hAnsi="Noto Sans SC Thin" w:eastAsia="Noto Sans SC Thin"/>
                <w:color w:val="202733"/>
                <w:sz w:val="18"/>
              </w:rPr>
              <w:t>50分钟</w:t>
            </w:r>
          </w:p>
        </w:tc>
      </w:tr>
    </w:tbl>
    <w:p>
      <w:pPr>
        <w:pStyle w:val="Heading2"/>
      </w:pPr>
      <w:r>
        <w:t>专属评分表（满分10分）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BD4DC"/>
          <w:left w:val="single" w:sz="4" w:space="0" w:color="CBD4DC"/>
          <w:bottom w:val="single" w:sz="4" w:space="0" w:color="CBD4DC"/>
          <w:right w:val="single" w:sz="4" w:space="0" w:color="CBD4DC"/>
          <w:insideH w:val="single" w:sz="4" w:space="0" w:color="CBD4DC"/>
          <w:insideV w:val="single" w:sz="4" w:space="0" w:color="CBD4DC"/>
        </w:tblBorders>
      </w:tblPr>
      <w:tblGrid>
        <w:gridCol w:w="1600"/>
        <w:gridCol w:w="800"/>
        <w:gridCol w:w="4300"/>
        <w:gridCol w:w="2660"/>
      </w:tblGrid>
      <w:tr>
        <w:trPr>
          <w:tblHeader w:val="true"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2033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/>
                <w:color w:val="FFFFFF"/>
                <w:sz w:val="17"/>
              </w:rPr>
              <w:t>维度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2033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/>
                <w:color w:val="FFFFFF"/>
                <w:sz w:val="17"/>
              </w:rPr>
              <w:t>满分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2033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/>
                <w:color w:val="FFFFFF"/>
                <w:sz w:val="17"/>
              </w:rPr>
              <w:t>满分标准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2033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/>
                <w:color w:val="FFFFFF"/>
                <w:sz w:val="17"/>
              </w:rPr>
              <w:t>部分分/扣分锚点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/>
                <w:color w:val="202733"/>
                <w:sz w:val="16"/>
              </w:rPr>
              <w:t>可行性判断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2.5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识别8/17原航班无法满足14:00会议准备；8/18原航班与17:30结束+交通/值机冲突。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接受任一不可行原方案，本维度最多0.5。</w:t>
            </w:r>
          </w:p>
        </w:tc>
      </w:tr>
      <w:tr>
        <w:tc>
          <w:tcPr>
            <w:tcW w:type="dxa" w:w="16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/>
                <w:color w:val="202733"/>
                <w:sz w:val="16"/>
              </w:rPr>
              <w:t>改签与议程</w:t>
            </w:r>
          </w:p>
        </w:tc>
        <w:tc>
          <w:tcPr>
            <w:tcW w:type="dxa" w:w="8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2.5</w:t>
            </w:r>
          </w:p>
        </w:tc>
        <w:tc>
          <w:tcPr>
            <w:tcW w:type="dxa" w:w="43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选择8/17 06:30和8/18 20:30，给出机场、入境、交通、准备、餐食和酒店时间。</w:t>
            </w:r>
          </w:p>
        </w:tc>
        <w:tc>
          <w:tcPr>
            <w:tcW w:type="dxa" w:w="266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硬缓冲被压缩或时区错误，最多0.8。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/>
                <w:color w:val="202733"/>
                <w:sz w:val="16"/>
              </w:rPr>
              <w:t>冲突与偏好管理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1.5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说明06:30航班虽早但不是会议，记录过道座位；内部会合理调整。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忽略偏好或未处理内部会，最多0.7。</w:t>
            </w:r>
          </w:p>
        </w:tc>
      </w:tr>
      <w:tr>
        <w:tc>
          <w:tcPr>
            <w:tcW w:type="dxa" w:w="16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/>
                <w:color w:val="202733"/>
                <w:sz w:val="16"/>
              </w:rPr>
              <w:t>韧性与待确认</w:t>
            </w:r>
          </w:p>
        </w:tc>
        <w:tc>
          <w:tcPr>
            <w:tcW w:type="dxa" w:w="8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1.5</w:t>
            </w:r>
          </w:p>
        </w:tc>
        <w:tc>
          <w:tcPr>
            <w:tcW w:type="dxa" w:w="43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包含延误备选、行李/酒店/接送/董事会资料和需确认项目。</w:t>
            </w:r>
          </w:p>
        </w:tc>
        <w:tc>
          <w:tcPr>
            <w:tcW w:type="dxa" w:w="266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无备选或关键预订缺口，最多0.7。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/>
                <w:color w:val="202733"/>
                <w:sz w:val="16"/>
              </w:rPr>
              <w:t>格式与可执行性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2.0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按当地日期时间表清楚、地址/交通/缓冲可直接交给高管。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时间线难执行，最多0.8。</w:t>
            </w:r>
          </w:p>
        </w:tc>
      </w:tr>
      <w:tr>
        <w:tc>
          <w:tcPr>
            <w:tcW w:type="dxa" w:w="6700"/>
            <w:gridSpan w:val="3"/>
            <w:shd w:fill="E8F0F5"/>
          </w:tcPr>
          <w:p>
            <w:pPr>
              <w:keepNext w:val="0"/>
              <w:widowControl/>
              <w:spacing w:before="0" w:after="0" w:line="276" w:lineRule="auto"/>
              <w:jc w:val="right"/>
            </w:pPr>
            <w:r>
              <w:rPr>
                <w:rFonts w:ascii="Noto Sans SC Thin" w:hAnsi="Noto Sans SC Thin" w:eastAsia="Noto Sans SC Thin"/>
                <w:b/>
                <w:color w:val="172033"/>
                <w:sz w:val="17"/>
              </w:rPr>
              <w:t>维度小计</w:t>
            </w:r>
          </w:p>
        </w:tc>
        <w:tc>
          <w:tcPr>
            <w:tcW w:type="dxa" w:w="2660"/>
            <w:shd w:fill="E8F0F5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/>
                <w:color w:val="172033"/>
                <w:sz w:val="18"/>
              </w:rPr>
              <w:t>10.0</w:t>
            </w:r>
          </w:p>
        </w:tc>
      </w:tr>
    </w:tbl>
    <w:p>
      <w:pPr>
        <w:pStyle w:val="Heading2"/>
      </w:pPr>
      <w:r>
        <w:t>Gold checks</w:t>
      </w:r>
    </w:p>
    <w:p>
      <w:pPr>
        <w:pStyle w:val="ListBullet"/>
        <w:keepNext w:val="0"/>
        <w:widowControl/>
        <w:spacing w:before="0" w:after="60" w:line="276" w:lineRule="auto"/>
      </w:pPr>
      <w:r>
        <w:rPr>
          <w:rFonts w:ascii="Noto Sans SC Thin" w:hAnsi="Noto Sans SC Thin" w:eastAsia="Noto Sans SC Thin"/>
          <w:color w:val="202733"/>
          <w:sz w:val="19"/>
        </w:rPr>
        <w:t>8/17原航班12:40落地+45分钟+45分钟车程=14:10，尚未含30分钟准备，因此不可行；备选11:00落地可行。</w:t>
      </w:r>
    </w:p>
    <w:p>
      <w:pPr>
        <w:pStyle w:val="ListBullet"/>
        <w:keepNext w:val="0"/>
        <w:widowControl/>
        <w:spacing w:before="0" w:after="60" w:line="276" w:lineRule="auto"/>
      </w:pPr>
      <w:r>
        <w:rPr>
          <w:rFonts w:ascii="Noto Sans SC Thin" w:hAnsi="Noto Sans SC Thin" w:eastAsia="Noto Sans SC Thin"/>
          <w:color w:val="202733"/>
          <w:sz w:val="19"/>
        </w:rPr>
        <w:t>8/18会议17:30结束+40分钟到机场+60分钟要求=19:10，晚于18:10起飞；需20:30备选。</w:t>
      </w:r>
    </w:p>
    <w:p>
      <w:pPr>
        <w:pStyle w:val="Heading2"/>
      </w:pPr>
      <w:r>
        <w:t>严重错误与封顶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167D83"/>
          <w:left w:val="single" w:sz="8" w:space="0" w:color="167D83"/>
          <w:bottom w:val="single" w:sz="8" w:space="0" w:color="167D83"/>
          <w:right w:val="single" w:sz="8" w:space="0" w:color="167D83"/>
          <w:insideH w:val="single" w:sz="8" w:space="0" w:color="167D83"/>
          <w:insideV w:val="single" w:sz="8" w:space="0" w:color="167D83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BECEC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rFonts w:ascii="Noto Sans SC Thin" w:hAnsi="Noto Sans SC Thin" w:eastAsia="Noto Sans SC Thin"/>
                <w:b/>
                <w:color w:val="167D83"/>
                <w:sz w:val="19"/>
              </w:rPr>
              <w:t xml:space="preserve">CAP  </w:t>
            </w:r>
            <w:r>
              <w:rPr>
                <w:rFonts w:ascii="Noto Sans SC Thin" w:hAnsi="Noto Sans SC Thin" w:eastAsia="Noto Sans SC Thin"/>
                <w:color w:val="A33A3A"/>
                <w:sz w:val="19"/>
              </w:rPr>
              <w:t>保留两个原航班且声称行程可行，最终分不高于4.0。</w:t>
            </w:r>
          </w:p>
        </w:tc>
      </w:tr>
    </w:tbl>
    <w:p>
      <w:pPr>
        <w:keepNext w:val="0"/>
        <w:pageBreakBefore/>
        <w:widowControl/>
        <w:spacing w:before="0" w:after="60" w:line="276" w:lineRule="auto"/>
      </w:pPr>
      <w:r>
        <w:rPr>
          <w:rFonts w:ascii="Noto Sans SC Thin" w:hAnsi="Noto Sans SC Thin" w:eastAsia="Noto Sans SC Thin"/>
          <w:b/>
          <w:color w:val="167D83"/>
          <w:sz w:val="18"/>
        </w:rPr>
        <w:t>综合代理式白领任务  /  L2</w:t>
      </w:r>
    </w:p>
    <w:p>
      <w:pPr>
        <w:pStyle w:val="Heading1"/>
        <w:spacing w:before="0"/>
      </w:pPr>
      <w:r>
        <w:t>T48  150人客户活动方案 - 评分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BD4DC"/>
          <w:left w:val="single" w:sz="4" w:space="0" w:color="CBD4DC"/>
          <w:bottom w:val="single" w:sz="4" w:space="0" w:color="CBD4DC"/>
          <w:right w:val="single" w:sz="4" w:space="0" w:color="CBD4DC"/>
          <w:insideH w:val="single" w:sz="4" w:space="0" w:color="CBD4DC"/>
          <w:insideV w:val="single" w:sz="4" w:space="0" w:color="CBD4DC"/>
        </w:tblBorders>
      </w:tblPr>
      <w:tblGrid>
        <w:gridCol w:w="1700"/>
        <w:gridCol w:w="7660"/>
      </w:tblGrid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0F5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rFonts w:ascii="Noto Sans SC Thin" w:hAnsi="Noto Sans SC Thin" w:eastAsia="Noto Sans SC Thin"/>
                <w:b/>
                <w:color w:val="172033"/>
                <w:sz w:val="18"/>
              </w:rPr>
              <w:t>要求交付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rFonts w:ascii="Noto Sans SC Thin" w:hAnsi="Noto Sans SC Thin" w:eastAsia="Noto Sans SC Thin"/>
                <w:color w:val="202733"/>
                <w:sz w:val="18"/>
              </w:rPr>
              <w:t>活动方案、预算表、议程、供应商选择、风险清单和待办。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0F5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rFonts w:ascii="Noto Sans SC Thin" w:hAnsi="Noto Sans SC Thin" w:eastAsia="Noto Sans SC Thin"/>
                <w:b/>
                <w:color w:val="172033"/>
                <w:sz w:val="18"/>
              </w:rPr>
              <w:t>建议时限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rFonts w:ascii="Noto Sans SC Thin" w:hAnsi="Noto Sans SC Thin" w:eastAsia="Noto Sans SC Thin"/>
                <w:color w:val="202733"/>
                <w:sz w:val="18"/>
              </w:rPr>
              <w:t>45分钟</w:t>
            </w:r>
          </w:p>
        </w:tc>
      </w:tr>
    </w:tbl>
    <w:p>
      <w:pPr>
        <w:pStyle w:val="Heading2"/>
      </w:pPr>
      <w:r>
        <w:t>专属评分表（满分10分）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BD4DC"/>
          <w:left w:val="single" w:sz="4" w:space="0" w:color="CBD4DC"/>
          <w:bottom w:val="single" w:sz="4" w:space="0" w:color="CBD4DC"/>
          <w:right w:val="single" w:sz="4" w:space="0" w:color="CBD4DC"/>
          <w:insideH w:val="single" w:sz="4" w:space="0" w:color="CBD4DC"/>
          <w:insideV w:val="single" w:sz="4" w:space="0" w:color="CBD4DC"/>
        </w:tblBorders>
      </w:tblPr>
      <w:tblGrid>
        <w:gridCol w:w="1600"/>
        <w:gridCol w:w="800"/>
        <w:gridCol w:w="4300"/>
        <w:gridCol w:w="2660"/>
      </w:tblGrid>
      <w:tr>
        <w:trPr>
          <w:tblHeader w:val="true"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2033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/>
                <w:color w:val="FFFFFF"/>
                <w:sz w:val="17"/>
              </w:rPr>
              <w:t>维度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2033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/>
                <w:color w:val="FFFFFF"/>
                <w:sz w:val="17"/>
              </w:rPr>
              <w:t>满分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2033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/>
                <w:color w:val="FFFFFF"/>
                <w:sz w:val="17"/>
              </w:rPr>
              <w:t>满分标准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2033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/>
                <w:color w:val="FFFFFF"/>
                <w:sz w:val="17"/>
              </w:rPr>
              <w:t>部分分/扣分锚点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/>
                <w:color w:val="202733"/>
                <w:sz w:val="16"/>
              </w:rPr>
              <w:t>供应商筛选与预算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3.0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排除V2容量不足、V3无障碍不合格；V1直接成本160,000、预备费16,000、总计176,000，余量4,000。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选择不合格场地或预算错误最多0.7。</w:t>
            </w:r>
          </w:p>
        </w:tc>
      </w:tr>
      <w:tr>
        <w:tc>
          <w:tcPr>
            <w:tcW w:type="dxa" w:w="16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/>
                <w:color w:val="202733"/>
                <w:sz w:val="16"/>
              </w:rPr>
              <w:t>议程可行性</w:t>
            </w:r>
          </w:p>
        </w:tc>
        <w:tc>
          <w:tcPr>
            <w:tcW w:type="dxa" w:w="8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2.0</w:t>
            </w:r>
          </w:p>
        </w:tc>
        <w:tc>
          <w:tcPr>
            <w:tcW w:type="dxa" w:w="43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在8小时内合理安排内容、并行分论坛、午餐和茶歇，含注册/缓冲。</w:t>
            </w:r>
          </w:p>
        </w:tc>
        <w:tc>
          <w:tcPr>
            <w:tcW w:type="dxa" w:w="266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时长加总不可能或分论坛未并行，最多0.8。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/>
                <w:color w:val="202733"/>
                <w:sz w:val="16"/>
              </w:rPr>
              <w:t>体验与包容性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1.5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处理素食/无麸质、无障碍、标识、签到和客户体验。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忽略饮食或无障碍，最多0.5。</w:t>
            </w:r>
          </w:p>
        </w:tc>
      </w:tr>
      <w:tr>
        <w:tc>
          <w:tcPr>
            <w:tcW w:type="dxa" w:w="16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/>
                <w:color w:val="202733"/>
                <w:sz w:val="16"/>
              </w:rPr>
              <w:t>风险与项目控制</w:t>
            </w:r>
          </w:p>
        </w:tc>
        <w:tc>
          <w:tcPr>
            <w:tcW w:type="dxa" w:w="8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2.0</w:t>
            </w:r>
          </w:p>
        </w:tc>
        <w:tc>
          <w:tcPr>
            <w:tcW w:type="dxa" w:w="43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含讲者、餐饮、AV、超员、天气/交通、数据与应急责任人。</w:t>
            </w:r>
          </w:p>
        </w:tc>
        <w:tc>
          <w:tcPr>
            <w:tcW w:type="dxa" w:w="266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只有风险名无缓释，最多0.8。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/>
                <w:color w:val="202733"/>
                <w:sz w:val="16"/>
              </w:rPr>
              <w:t>格式与可执行性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1.5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预算、议程、选择理由、待办和时间点清楚。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信息散乱或缺待办，最多0.7。</w:t>
            </w:r>
          </w:p>
        </w:tc>
      </w:tr>
      <w:tr>
        <w:tc>
          <w:tcPr>
            <w:tcW w:type="dxa" w:w="6700"/>
            <w:gridSpan w:val="3"/>
            <w:shd w:fill="E8F0F5"/>
          </w:tcPr>
          <w:p>
            <w:pPr>
              <w:keepNext w:val="0"/>
              <w:widowControl/>
              <w:spacing w:before="0" w:after="0" w:line="276" w:lineRule="auto"/>
              <w:jc w:val="right"/>
            </w:pPr>
            <w:r>
              <w:rPr>
                <w:rFonts w:ascii="Noto Sans SC Thin" w:hAnsi="Noto Sans SC Thin" w:eastAsia="Noto Sans SC Thin"/>
                <w:b/>
                <w:color w:val="172033"/>
                <w:sz w:val="17"/>
              </w:rPr>
              <w:t>维度小计</w:t>
            </w:r>
          </w:p>
        </w:tc>
        <w:tc>
          <w:tcPr>
            <w:tcW w:type="dxa" w:w="2660"/>
            <w:shd w:fill="E8F0F5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/>
                <w:color w:val="172033"/>
                <w:sz w:val="18"/>
              </w:rPr>
              <w:t>10.0</w:t>
            </w:r>
          </w:p>
        </w:tc>
      </w:tr>
    </w:tbl>
    <w:p>
      <w:pPr>
        <w:pStyle w:val="Heading2"/>
      </w:pPr>
      <w:r>
        <w:t>Gold checks</w:t>
      </w:r>
    </w:p>
    <w:p>
      <w:pPr>
        <w:pStyle w:val="ListBullet"/>
        <w:keepNext w:val="0"/>
        <w:widowControl/>
        <w:spacing w:before="0" w:after="60" w:line="276" w:lineRule="auto"/>
      </w:pPr>
      <w:r>
        <w:rPr>
          <w:rFonts w:ascii="Noto Sans SC Thin" w:hAnsi="Noto Sans SC Thin" w:eastAsia="Noto Sans SC Thin"/>
          <w:color w:val="202733"/>
          <w:sz w:val="19"/>
        </w:rPr>
        <w:t>V1餐饮=150*380=57,000；直接成本=60,000+57,000+15,000+20,000+8,000=160,000；10%=16,000；总176,000。</w:t>
      </w:r>
    </w:p>
    <w:p>
      <w:pPr>
        <w:pStyle w:val="ListBullet"/>
        <w:keepNext w:val="0"/>
        <w:widowControl/>
        <w:spacing w:before="0" w:after="60" w:line="276" w:lineRule="auto"/>
      </w:pPr>
      <w:r>
        <w:rPr>
          <w:rFonts w:ascii="Noto Sans SC Thin" w:hAnsi="Noto Sans SC Thin" w:eastAsia="Noto Sans SC Thin"/>
          <w:color w:val="202733"/>
          <w:sz w:val="19"/>
        </w:rPr>
        <w:t>V2容量140&lt;150；V3活动日不满足无障碍硬条件。</w:t>
      </w:r>
    </w:p>
    <w:p>
      <w:pPr>
        <w:pStyle w:val="Heading2"/>
      </w:pPr>
      <w:r>
        <w:t>严重错误与封顶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167D83"/>
          <w:left w:val="single" w:sz="8" w:space="0" w:color="167D83"/>
          <w:bottom w:val="single" w:sz="8" w:space="0" w:color="167D83"/>
          <w:right w:val="single" w:sz="8" w:space="0" w:color="167D83"/>
          <w:insideH w:val="single" w:sz="8" w:space="0" w:color="167D83"/>
          <w:insideV w:val="single" w:sz="8" w:space="0" w:color="167D83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BECEC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rFonts w:ascii="Noto Sans SC Thin" w:hAnsi="Noto Sans SC Thin" w:eastAsia="Noto Sans SC Thin"/>
                <w:b/>
                <w:color w:val="167D83"/>
                <w:sz w:val="19"/>
              </w:rPr>
              <w:t xml:space="preserve">CAP  </w:t>
            </w:r>
            <w:r>
              <w:rPr>
                <w:rFonts w:ascii="Noto Sans SC Thin" w:hAnsi="Noto Sans SC Thin" w:eastAsia="Noto Sans SC Thin"/>
                <w:color w:val="A33A3A"/>
                <w:sz w:val="19"/>
              </w:rPr>
              <w:t>选择V2或V3作为主场地，最终分不高于4.0。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167D83"/>
          <w:left w:val="single" w:sz="8" w:space="0" w:color="167D83"/>
          <w:bottom w:val="single" w:sz="8" w:space="0" w:color="167D83"/>
          <w:right w:val="single" w:sz="8" w:space="0" w:color="167D83"/>
          <w:insideH w:val="single" w:sz="8" w:space="0" w:color="167D83"/>
          <w:insideV w:val="single" w:sz="8" w:space="0" w:color="167D83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BECEC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rFonts w:ascii="Noto Sans SC Thin" w:hAnsi="Noto Sans SC Thin" w:eastAsia="Noto Sans SC Thin"/>
                <w:b/>
                <w:color w:val="167D83"/>
                <w:sz w:val="19"/>
              </w:rPr>
              <w:t xml:space="preserve">CAP  </w:t>
            </w:r>
            <w:r>
              <w:rPr>
                <w:rFonts w:ascii="Noto Sans SC Thin" w:hAnsi="Noto Sans SC Thin" w:eastAsia="Noto Sans SC Thin"/>
                <w:color w:val="A33A3A"/>
                <w:sz w:val="19"/>
              </w:rPr>
              <w:t>未计10%预备费，最终分不高于7.0。</w:t>
            </w:r>
          </w:p>
        </w:tc>
      </w:tr>
    </w:tbl>
    <w:p>
      <w:pPr>
        <w:keepNext w:val="0"/>
        <w:pageBreakBefore/>
        <w:widowControl/>
        <w:spacing w:before="0" w:after="60" w:line="276" w:lineRule="auto"/>
      </w:pPr>
      <w:r>
        <w:rPr>
          <w:rFonts w:ascii="Noto Sans SC Thin" w:hAnsi="Noto Sans SC Thin" w:eastAsia="Noto Sans SC Thin"/>
          <w:b/>
          <w:color w:val="167D83"/>
          <w:sz w:val="18"/>
        </w:rPr>
        <w:t>综合代理式白领任务  /  L2</w:t>
      </w:r>
    </w:p>
    <w:p>
      <w:pPr>
        <w:pStyle w:val="Heading1"/>
        <w:spacing w:before="0"/>
      </w:pPr>
      <w:r>
        <w:t>T49  双语合同差异核对 - 评分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BD4DC"/>
          <w:left w:val="single" w:sz="4" w:space="0" w:color="CBD4DC"/>
          <w:bottom w:val="single" w:sz="4" w:space="0" w:color="CBD4DC"/>
          <w:right w:val="single" w:sz="4" w:space="0" w:color="CBD4DC"/>
          <w:insideH w:val="single" w:sz="4" w:space="0" w:color="CBD4DC"/>
          <w:insideV w:val="single" w:sz="4" w:space="0" w:color="CBD4DC"/>
        </w:tblBorders>
      </w:tblPr>
      <w:tblGrid>
        <w:gridCol w:w="1700"/>
        <w:gridCol w:w="7660"/>
      </w:tblGrid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0F5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rFonts w:ascii="Noto Sans SC Thin" w:hAnsi="Noto Sans SC Thin" w:eastAsia="Noto Sans SC Thin"/>
                <w:b/>
                <w:color w:val="172033"/>
                <w:sz w:val="18"/>
              </w:rPr>
              <w:t>要求交付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rFonts w:ascii="Noto Sans SC Thin" w:hAnsi="Noto Sans SC Thin" w:eastAsia="Noto Sans SC Thin"/>
                <w:color w:val="202733"/>
                <w:sz w:val="18"/>
              </w:rPr>
              <w:t>中英差异表 + 修正后的完整简体中文条款。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0F5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rFonts w:ascii="Noto Sans SC Thin" w:hAnsi="Noto Sans SC Thin" w:eastAsia="Noto Sans SC Thin"/>
                <w:b/>
                <w:color w:val="172033"/>
                <w:sz w:val="18"/>
              </w:rPr>
              <w:t>建议时限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rFonts w:ascii="Noto Sans SC Thin" w:hAnsi="Noto Sans SC Thin" w:eastAsia="Noto Sans SC Thin"/>
                <w:color w:val="202733"/>
                <w:sz w:val="18"/>
              </w:rPr>
              <w:t>40分钟</w:t>
            </w:r>
          </w:p>
        </w:tc>
      </w:tr>
    </w:tbl>
    <w:p>
      <w:pPr>
        <w:pStyle w:val="Heading2"/>
      </w:pPr>
      <w:r>
        <w:t>专属评分表（满分10分）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BD4DC"/>
          <w:left w:val="single" w:sz="4" w:space="0" w:color="CBD4DC"/>
          <w:bottom w:val="single" w:sz="4" w:space="0" w:color="CBD4DC"/>
          <w:right w:val="single" w:sz="4" w:space="0" w:color="CBD4DC"/>
          <w:insideH w:val="single" w:sz="4" w:space="0" w:color="CBD4DC"/>
          <w:insideV w:val="single" w:sz="4" w:space="0" w:color="CBD4DC"/>
        </w:tblBorders>
      </w:tblPr>
      <w:tblGrid>
        <w:gridCol w:w="1600"/>
        <w:gridCol w:w="800"/>
        <w:gridCol w:w="4300"/>
        <w:gridCol w:w="2660"/>
      </w:tblGrid>
      <w:tr>
        <w:trPr>
          <w:tblHeader w:val="true"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2033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/>
                <w:color w:val="FFFFFF"/>
                <w:sz w:val="17"/>
              </w:rPr>
              <w:t>维度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2033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/>
                <w:color w:val="FFFFFF"/>
                <w:sz w:val="17"/>
              </w:rPr>
              <w:t>满分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2033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/>
                <w:color w:val="FFFFFF"/>
                <w:sz w:val="17"/>
              </w:rPr>
              <w:t>满分标准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2033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/>
                <w:color w:val="FFFFFF"/>
                <w:sz w:val="17"/>
              </w:rPr>
              <w:t>部分分/扣分锚点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/>
                <w:color w:val="202733"/>
                <w:sz w:val="16"/>
              </w:rPr>
              <w:t>差异识别完整性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3.0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识别期限、续期、通知主体/60天、币种/年费、预付、利息频率、双向责任/12月/例外、客户终止/20%、纽约法、新加坡英文仲裁。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每漏一项重大差异扣0.3-0.6。</w:t>
            </w:r>
          </w:p>
        </w:tc>
      </w:tr>
      <w:tr>
        <w:tc>
          <w:tcPr>
            <w:tcW w:type="dxa" w:w="16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/>
                <w:color w:val="202733"/>
                <w:sz w:val="16"/>
              </w:rPr>
              <w:t>风险分级</w:t>
            </w:r>
          </w:p>
        </w:tc>
        <w:tc>
          <w:tcPr>
            <w:tcW w:type="dxa" w:w="8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1.5</w:t>
            </w:r>
          </w:p>
        </w:tc>
        <w:tc>
          <w:tcPr>
            <w:tcW w:type="dxa" w:w="43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正确把金额/付款、责任、终止权、法律与争议列为高风险。</w:t>
            </w:r>
          </w:p>
        </w:tc>
        <w:tc>
          <w:tcPr>
            <w:tcW w:type="dxa" w:w="266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无轻重或风险判断反向，最多0.7。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/>
                <w:color w:val="202733"/>
                <w:sz w:val="16"/>
              </w:rPr>
              <w:t>修正版准确性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3.0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连续中文条款完整忠实，数字、主体、例外和程序无遗漏。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每个残留实质错误扣0.6。</w:t>
            </w:r>
          </w:p>
        </w:tc>
      </w:tr>
      <w:tr>
        <w:tc>
          <w:tcPr>
            <w:tcW w:type="dxa" w:w="16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/>
                <w:color w:val="202733"/>
                <w:sz w:val="16"/>
              </w:rPr>
              <w:t>语言质量</w:t>
            </w:r>
          </w:p>
        </w:tc>
        <w:tc>
          <w:tcPr>
            <w:tcW w:type="dxa" w:w="8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1.0</w:t>
            </w:r>
          </w:p>
        </w:tc>
        <w:tc>
          <w:tcPr>
            <w:tcW w:type="dxa" w:w="43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中文法律表达自然、定义一致、无翻译腔。</w:t>
            </w:r>
          </w:p>
        </w:tc>
        <w:tc>
          <w:tcPr>
            <w:tcW w:type="dxa" w:w="266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表达歧义明显，最多0.4。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/>
                <w:color w:val="202733"/>
                <w:sz w:val="16"/>
              </w:rPr>
              <w:t>格式与边界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1.5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差异表可复核，注明英文控制及律师复核。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无对照位置或冒充正式法律结论，最多0.7。</w:t>
            </w:r>
          </w:p>
        </w:tc>
      </w:tr>
      <w:tr>
        <w:tc>
          <w:tcPr>
            <w:tcW w:type="dxa" w:w="6700"/>
            <w:gridSpan w:val="3"/>
            <w:shd w:fill="E8F0F5"/>
          </w:tcPr>
          <w:p>
            <w:pPr>
              <w:keepNext w:val="0"/>
              <w:widowControl/>
              <w:spacing w:before="0" w:after="0" w:line="276" w:lineRule="auto"/>
              <w:jc w:val="right"/>
            </w:pPr>
            <w:r>
              <w:rPr>
                <w:rFonts w:ascii="Noto Sans SC Thin" w:hAnsi="Noto Sans SC Thin" w:eastAsia="Noto Sans SC Thin"/>
                <w:b/>
                <w:color w:val="172033"/>
                <w:sz w:val="17"/>
              </w:rPr>
              <w:t>维度小计</w:t>
            </w:r>
          </w:p>
        </w:tc>
        <w:tc>
          <w:tcPr>
            <w:tcW w:type="dxa" w:w="2660"/>
            <w:shd w:fill="E8F0F5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/>
                <w:color w:val="172033"/>
                <w:sz w:val="18"/>
              </w:rPr>
              <w:t>10.0</w:t>
            </w:r>
          </w:p>
        </w:tc>
      </w:tr>
    </w:tbl>
    <w:p>
      <w:pPr>
        <w:pStyle w:val="Heading2"/>
      </w:pPr>
      <w:r>
        <w:t>Gold checks</w:t>
      </w:r>
    </w:p>
    <w:p>
      <w:pPr>
        <w:pStyle w:val="ListBullet"/>
        <w:keepNext w:val="0"/>
        <w:widowControl/>
        <w:spacing w:before="0" w:after="60" w:line="276" w:lineRule="auto"/>
      </w:pPr>
      <w:r>
        <w:rPr>
          <w:rFonts w:ascii="Noto Sans SC Thin" w:hAnsi="Noto Sans SC Thin" w:eastAsia="Noto Sans SC Thin"/>
          <w:color w:val="202733"/>
          <w:sz w:val="19"/>
        </w:rPr>
        <w:t>至少11处实质差异：24/12、续期12/24、任一方/客户、60/30、USD年费/RMB月费、预付/后付、月息/日息、双向/单向、12/6月、三类例外/无例外、客户终止+20%/供应商终止+0、纽约/香港、新加坡仲裁英文/香港法院中文。</w:t>
      </w:r>
    </w:p>
    <w:p>
      <w:pPr>
        <w:pStyle w:val="Heading2"/>
      </w:pPr>
      <w:r>
        <w:t>严重错误与封顶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167D83"/>
          <w:left w:val="single" w:sz="8" w:space="0" w:color="167D83"/>
          <w:bottom w:val="single" w:sz="8" w:space="0" w:color="167D83"/>
          <w:right w:val="single" w:sz="8" w:space="0" w:color="167D83"/>
          <w:insideH w:val="single" w:sz="8" w:space="0" w:color="167D83"/>
          <w:insideV w:val="single" w:sz="8" w:space="0" w:color="167D83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BECEC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rFonts w:ascii="Noto Sans SC Thin" w:hAnsi="Noto Sans SC Thin" w:eastAsia="Noto Sans SC Thin"/>
                <w:b/>
                <w:color w:val="167D83"/>
                <w:sz w:val="19"/>
              </w:rPr>
              <w:t xml:space="preserve">CAP  </w:t>
            </w:r>
            <w:r>
              <w:rPr>
                <w:rFonts w:ascii="Noto Sans SC Thin" w:hAnsi="Noto Sans SC Thin" w:eastAsia="Noto Sans SC Thin"/>
                <w:color w:val="A33A3A"/>
                <w:sz w:val="19"/>
              </w:rPr>
              <w:t>修正版仍改变责任例外、终止权或争议解决，最终分不高于5.0。</w:t>
            </w:r>
          </w:p>
        </w:tc>
      </w:tr>
    </w:tbl>
    <w:p>
      <w:pPr>
        <w:keepNext w:val="0"/>
        <w:pageBreakBefore/>
        <w:widowControl/>
        <w:spacing w:before="0" w:after="60" w:line="276" w:lineRule="auto"/>
      </w:pPr>
      <w:r>
        <w:rPr>
          <w:rFonts w:ascii="Noto Sans SC Thin" w:hAnsi="Noto Sans SC Thin" w:eastAsia="Noto Sans SC Thin"/>
          <w:b/>
          <w:color w:val="167D83"/>
          <w:sz w:val="18"/>
        </w:rPr>
        <w:t>综合代理式白领任务  /  L3</w:t>
      </w:r>
    </w:p>
    <w:p>
      <w:pPr>
        <w:pStyle w:val="Heading1"/>
        <w:spacing w:before="0"/>
      </w:pPr>
      <w:r>
        <w:t>T50  CEO 董事会综合材料 - 评分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BD4DC"/>
          <w:left w:val="single" w:sz="4" w:space="0" w:color="CBD4DC"/>
          <w:bottom w:val="single" w:sz="4" w:space="0" w:color="CBD4DC"/>
          <w:right w:val="single" w:sz="4" w:space="0" w:color="CBD4DC"/>
          <w:insideH w:val="single" w:sz="4" w:space="0" w:color="CBD4DC"/>
          <w:insideV w:val="single" w:sz="4" w:space="0" w:color="CBD4DC"/>
        </w:tblBorders>
      </w:tblPr>
      <w:tblGrid>
        <w:gridCol w:w="1700"/>
        <w:gridCol w:w="7660"/>
      </w:tblGrid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0F5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rFonts w:ascii="Noto Sans SC Thin" w:hAnsi="Noto Sans SC Thin" w:eastAsia="Noto Sans SC Thin"/>
                <w:b/>
                <w:color w:val="172033"/>
                <w:sz w:val="18"/>
              </w:rPr>
              <w:t>要求交付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rFonts w:ascii="Noto Sans SC Thin" w:hAnsi="Noto Sans SC Thin" w:eastAsia="Noto Sans SC Thin"/>
                <w:color w:val="202733"/>
                <w:sz w:val="18"/>
              </w:rPr>
              <w:t>三件可编辑交付：2页中文董事会备忘录、6页PPTX、1个XLSX指标附录。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0F5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rFonts w:ascii="Noto Sans SC Thin" w:hAnsi="Noto Sans SC Thin" w:eastAsia="Noto Sans SC Thin"/>
                <w:b/>
                <w:color w:val="172033"/>
                <w:sz w:val="18"/>
              </w:rPr>
              <w:t>建议时限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rFonts w:ascii="Noto Sans SC Thin" w:hAnsi="Noto Sans SC Thin" w:eastAsia="Noto Sans SC Thin"/>
                <w:color w:val="202733"/>
                <w:sz w:val="18"/>
              </w:rPr>
              <w:t>75分钟</w:t>
            </w:r>
          </w:p>
        </w:tc>
      </w:tr>
    </w:tbl>
    <w:p>
      <w:pPr>
        <w:pStyle w:val="Heading2"/>
      </w:pPr>
      <w:r>
        <w:t>专属评分表（满分10分）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BD4DC"/>
          <w:left w:val="single" w:sz="4" w:space="0" w:color="CBD4DC"/>
          <w:bottom w:val="single" w:sz="4" w:space="0" w:color="CBD4DC"/>
          <w:right w:val="single" w:sz="4" w:space="0" w:color="CBD4DC"/>
          <w:insideH w:val="single" w:sz="4" w:space="0" w:color="CBD4DC"/>
          <w:insideV w:val="single" w:sz="4" w:space="0" w:color="CBD4DC"/>
        </w:tblBorders>
      </w:tblPr>
      <w:tblGrid>
        <w:gridCol w:w="1600"/>
        <w:gridCol w:w="800"/>
        <w:gridCol w:w="4300"/>
        <w:gridCol w:w="2660"/>
      </w:tblGrid>
      <w:tr>
        <w:trPr>
          <w:tblHeader w:val="true"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2033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/>
                <w:color w:val="FFFFFF"/>
                <w:sz w:val="17"/>
              </w:rPr>
              <w:t>维度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2033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/>
                <w:color w:val="FFFFFF"/>
                <w:sz w:val="17"/>
              </w:rPr>
              <w:t>满分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2033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/>
                <w:color w:val="FFFFFF"/>
                <w:sz w:val="17"/>
              </w:rPr>
              <w:t>满分标准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2033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/>
                <w:color w:val="FFFFFF"/>
                <w:sz w:val="17"/>
              </w:rPr>
              <w:t>部分分/扣分锚点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/>
                <w:color w:val="202733"/>
                <w:sz w:val="16"/>
              </w:rPr>
              <w:t>跨源事实与计算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2.0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ARR同比+26.3%/环比+9.1%、NRR -6pp、GM -4pp、churn +0.9pp、new logos -27.3%、跑道9.3月、理论提价9.6m均正确。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每个核心值错误扣0.3-0.5。</w:t>
            </w:r>
          </w:p>
        </w:tc>
      </w:tr>
      <w:tr>
        <w:tc>
          <w:tcPr>
            <w:tcW w:type="dxa" w:w="16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/>
                <w:color w:val="202733"/>
                <w:sz w:val="16"/>
              </w:rPr>
              <w:t>综合判断与三项决定</w:t>
            </w:r>
          </w:p>
        </w:tc>
        <w:tc>
          <w:tcPr>
            <w:tcW w:type="dxa" w:w="8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2.5</w:t>
            </w:r>
          </w:p>
        </w:tc>
        <w:tc>
          <w:tcPr>
            <w:tcW w:type="dxa" w:w="43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建议AI发布日期回到证据驱动的9/15或过门槛后；先试点上线资源；高级SLA产品化；不无条件全体提价并修正60天续约流程。三项决定清楚。</w:t>
            </w:r>
          </w:p>
        </w:tc>
        <w:tc>
          <w:tcPr>
            <w:tcW w:type="dxa" w:w="266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无视92%门槛、承诺8/15或直接全体提价，最多0.6。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/>
                <w:color w:val="202733"/>
                <w:sz w:val="16"/>
              </w:rPr>
              <w:t>董事会备忘录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1.5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2页内结论先行，事实/判断/风险/决定与责任清楚。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只是输入汇总或超过2页，最多0.7。</w:t>
            </w:r>
          </w:p>
        </w:tc>
      </w:tr>
      <w:tr>
        <w:tc>
          <w:tcPr>
            <w:tcW w:type="dxa" w:w="16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/>
                <w:color w:val="202733"/>
                <w:sz w:val="16"/>
              </w:rPr>
              <w:t>6页PPT</w:t>
            </w:r>
          </w:p>
        </w:tc>
        <w:tc>
          <w:tcPr>
            <w:tcW w:type="dxa" w:w="8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1.5</w:t>
            </w:r>
          </w:p>
        </w:tc>
        <w:tc>
          <w:tcPr>
            <w:tcW w:type="dxa" w:w="43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页面链条为结论、经营、客户、产品/合规、选项、决定/里程碑，视觉清楚。</w:t>
            </w:r>
          </w:p>
        </w:tc>
        <w:tc>
          <w:tcPr>
            <w:tcW w:type="dxa" w:w="266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未交PPTX或页数错，本维度最多0.3。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/>
                <w:color w:val="202733"/>
                <w:sz w:val="16"/>
              </w:rPr>
              <w:t>XLSX附录与一致性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1.5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三张表齐全，公式可追踪，三件交付数字和建议一致。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未交XLSX或文件间矛盾，本维度最多0.3。</w:t>
            </w:r>
          </w:p>
        </w:tc>
      </w:tr>
      <w:tr>
        <w:tc>
          <w:tcPr>
            <w:tcW w:type="dxa" w:w="16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/>
                <w:color w:val="202733"/>
                <w:sz w:val="16"/>
              </w:rPr>
              <w:t>风险、假设与治理</w:t>
            </w:r>
          </w:p>
        </w:tc>
        <w:tc>
          <w:tcPr>
            <w:tcW w:type="dxa" w:w="8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1.0</w:t>
            </w:r>
          </w:p>
        </w:tc>
        <w:tc>
          <w:tcPr>
            <w:tcW w:type="dxa" w:w="43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明确上线期改善和提价均为未验证假设，给试点、门槛、责任人和复盘。</w:t>
            </w:r>
          </w:p>
        </w:tc>
        <w:tc>
          <w:tcPr>
            <w:tcW w:type="dxa" w:w="266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把估计写成承诺，本维度最多0.3。</w:t>
            </w:r>
          </w:p>
        </w:tc>
      </w:tr>
      <w:tr>
        <w:tc>
          <w:tcPr>
            <w:tcW w:type="dxa" w:w="6700"/>
            <w:gridSpan w:val="3"/>
            <w:shd w:fill="E8F0F5"/>
          </w:tcPr>
          <w:p>
            <w:pPr>
              <w:keepNext w:val="0"/>
              <w:widowControl/>
              <w:spacing w:before="0" w:after="0" w:line="276" w:lineRule="auto"/>
              <w:jc w:val="right"/>
            </w:pPr>
            <w:r>
              <w:rPr>
                <w:rFonts w:ascii="Noto Sans SC Thin" w:hAnsi="Noto Sans SC Thin" w:eastAsia="Noto Sans SC Thin"/>
                <w:b/>
                <w:color w:val="172033"/>
                <w:sz w:val="17"/>
              </w:rPr>
              <w:t>维度小计</w:t>
            </w:r>
          </w:p>
        </w:tc>
        <w:tc>
          <w:tcPr>
            <w:tcW w:type="dxa" w:w="2660"/>
            <w:shd w:fill="E8F0F5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/>
                <w:color w:val="172033"/>
                <w:sz w:val="18"/>
              </w:rPr>
              <w:t>10.0</w:t>
            </w:r>
          </w:p>
        </w:tc>
      </w:tr>
    </w:tbl>
    <w:p>
      <w:pPr>
        <w:pStyle w:val="Heading2"/>
      </w:pPr>
      <w:r>
        <w:t>Gold checks</w:t>
      </w:r>
    </w:p>
    <w:p>
      <w:pPr>
        <w:pStyle w:val="ListBullet"/>
        <w:keepNext w:val="0"/>
        <w:widowControl/>
        <w:spacing w:before="0" w:after="60" w:line="276" w:lineRule="auto"/>
      </w:pPr>
      <w:r>
        <w:rPr>
          <w:rFonts w:ascii="Noto Sans SC Thin" w:hAnsi="Noto Sans SC Thin" w:eastAsia="Noto Sans SC Thin"/>
          <w:color w:val="202733"/>
          <w:sz w:val="19"/>
        </w:rPr>
        <w:t>ARR YoY=120/95-1=26.316%；QoQ=120/110-1=9.091%。</w:t>
      </w:r>
    </w:p>
    <w:p>
      <w:pPr>
        <w:pStyle w:val="ListBullet"/>
        <w:keepNext w:val="0"/>
        <w:widowControl/>
        <w:spacing w:before="0" w:after="60" w:line="276" w:lineRule="auto"/>
      </w:pPr>
      <w:r>
        <w:rPr>
          <w:rFonts w:ascii="Noto Sans SC Thin" w:hAnsi="Noto Sans SC Thin" w:eastAsia="Noto Sans SC Thin"/>
          <w:color w:val="202733"/>
          <w:sz w:val="19"/>
        </w:rPr>
        <w:t>NRR QoQ -6pp；GM -4pp；Logo churn +0.9pp；New logos 40/55-1=-27.273%。</w:t>
      </w:r>
    </w:p>
    <w:p>
      <w:pPr>
        <w:pStyle w:val="ListBullet"/>
        <w:keepNext w:val="0"/>
        <w:widowControl/>
        <w:spacing w:before="0" w:after="60" w:line="276" w:lineRule="auto"/>
      </w:pPr>
      <w:r>
        <w:rPr>
          <w:rFonts w:ascii="Noto Sans SC Thin" w:hAnsi="Noto Sans SC Thin" w:eastAsia="Noto Sans SC Thin"/>
          <w:color w:val="202733"/>
          <w:sz w:val="19"/>
        </w:rPr>
        <w:t>Cash runway=28/3=9.33个月；8%理论ARR增量=120*8%=9.6m，但不是净收入预测。</w:t>
      </w:r>
    </w:p>
    <w:p>
      <w:pPr>
        <w:pStyle w:val="ListBullet"/>
        <w:keepNext w:val="0"/>
        <w:widowControl/>
        <w:spacing w:before="0" w:after="60" w:line="276" w:lineRule="auto"/>
      </w:pPr>
      <w:r>
        <w:rPr>
          <w:rFonts w:ascii="Noto Sans SC Thin" w:hAnsi="Noto Sans SC Thin" w:eastAsia="Noto Sans SC Thin"/>
          <w:color w:val="202733"/>
          <w:sz w:val="19"/>
        </w:rPr>
        <w:t>AI当前88%低于92%上线门槛，8/15未获批准；自动续约流程须从30天改为至少60天。</w:t>
      </w:r>
    </w:p>
    <w:p>
      <w:pPr>
        <w:pStyle w:val="Heading2"/>
      </w:pPr>
      <w:r>
        <w:t>严重错误与封顶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167D83"/>
          <w:left w:val="single" w:sz="8" w:space="0" w:color="167D83"/>
          <w:bottom w:val="single" w:sz="8" w:space="0" w:color="167D83"/>
          <w:right w:val="single" w:sz="8" w:space="0" w:color="167D83"/>
          <w:insideH w:val="single" w:sz="8" w:space="0" w:color="167D83"/>
          <w:insideV w:val="single" w:sz="8" w:space="0" w:color="167D83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BECEC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rFonts w:ascii="Noto Sans SC Thin" w:hAnsi="Noto Sans SC Thin" w:eastAsia="Noto Sans SC Thin"/>
                <w:b/>
                <w:color w:val="167D83"/>
                <w:sz w:val="19"/>
              </w:rPr>
              <w:t xml:space="preserve">CAP  </w:t>
            </w:r>
            <w:r>
              <w:rPr>
                <w:rFonts w:ascii="Noto Sans SC Thin" w:hAnsi="Noto Sans SC Thin" w:eastAsia="Noto Sans SC Thin"/>
                <w:color w:val="A33A3A"/>
                <w:sz w:val="19"/>
              </w:rPr>
              <w:t>缺少任一文件，最终分不高于6.0；缺少两件或以上，最终分不高于4.0；承诺8/15上线、忽略92%门槛或把9.6m写成确定净增ARR，最终分不高于5.0。</w:t>
            </w:r>
          </w:p>
        </w:tc>
      </w:tr>
    </w:tbl>
    <w:p>
      <w:pPr>
        <w:pStyle w:val="Heading1"/>
        <w:pageBreakBefore/>
      </w:pPr>
      <w:r>
        <w:t>评分记录表</w:t>
      </w:r>
    </w:p>
    <w:p>
      <w:pPr>
        <w:keepNext w:val="0"/>
        <w:widowControl/>
        <w:spacing w:before="0" w:after="160" w:line="276" w:lineRule="auto"/>
      </w:pPr>
      <w:r>
        <w:t>可复制此表到电子表格。每题最终分为应用封顶后的分数。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BD4DC"/>
          <w:left w:val="single" w:sz="4" w:space="0" w:color="CBD4DC"/>
          <w:bottom w:val="single" w:sz="4" w:space="0" w:color="CBD4DC"/>
          <w:right w:val="single" w:sz="4" w:space="0" w:color="CBD4DC"/>
          <w:insideH w:val="single" w:sz="4" w:space="0" w:color="CBD4DC"/>
          <w:insideV w:val="single" w:sz="4" w:space="0" w:color="CBD4DC"/>
        </w:tblBorders>
      </w:tblPr>
      <w:tblGrid>
        <w:gridCol w:w="900"/>
        <w:gridCol w:w="2600"/>
        <w:gridCol w:w="1200"/>
        <w:gridCol w:w="1200"/>
        <w:gridCol w:w="3460"/>
      </w:tblGrid>
      <w:tr>
        <w:trPr>
          <w:tblHeader w:val="true"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2033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/>
                <w:color w:val="FFFFFF"/>
                <w:sz w:val="17"/>
              </w:rPr>
              <w:t>ID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2033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/>
                <w:color w:val="FFFFFF"/>
                <w:sz w:val="17"/>
              </w:rPr>
              <w:t>能力域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2033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/>
                <w:color w:val="FFFFFF"/>
                <w:sz w:val="17"/>
              </w:rPr>
              <w:t>得分/10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2033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/>
                <w:color w:val="FFFFFF"/>
                <w:sz w:val="17"/>
              </w:rPr>
              <w:t>触发CAP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2033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/>
                <w:color w:val="FFFFFF"/>
                <w:sz w:val="17"/>
              </w:rPr>
              <w:t>裁判备注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/>
                <w:color w:val="202733"/>
                <w:sz w:val="16"/>
              </w:rPr>
              <w:t>T01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管理沟通与写作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/>
                <w:color w:val="202733"/>
                <w:sz w:val="16"/>
              </w:rPr>
              <w:t>T02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管理沟通与写作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/>
                <w:color w:val="202733"/>
                <w:sz w:val="16"/>
              </w:rPr>
              <w:t>T03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管理沟通与写作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/>
                <w:color w:val="202733"/>
                <w:sz w:val="16"/>
              </w:rPr>
              <w:t>T04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管理沟通与写作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/>
                <w:color w:val="202733"/>
                <w:sz w:val="16"/>
              </w:rPr>
              <w:t>T05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管理沟通与写作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/>
                <w:color w:val="202733"/>
                <w:sz w:val="16"/>
              </w:rPr>
              <w:t>T06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演示与可视化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/>
                <w:color w:val="202733"/>
                <w:sz w:val="16"/>
              </w:rPr>
              <w:t>T07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演示与可视化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/>
                <w:color w:val="202733"/>
                <w:sz w:val="16"/>
              </w:rPr>
              <w:t>T08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演示与可视化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/>
                <w:color w:val="202733"/>
                <w:sz w:val="16"/>
              </w:rPr>
              <w:t>T09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演示与可视化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/>
                <w:color w:val="202733"/>
                <w:sz w:val="16"/>
              </w:rPr>
              <w:t>T10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演示与可视化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/>
                <w:color w:val="202733"/>
                <w:sz w:val="16"/>
              </w:rPr>
              <w:t>T11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电子表格与数据处理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/>
                <w:color w:val="202733"/>
                <w:sz w:val="16"/>
              </w:rPr>
              <w:t>T12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电子表格与数据处理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/>
                <w:color w:val="202733"/>
                <w:sz w:val="16"/>
              </w:rPr>
              <w:t>T13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电子表格与数据处理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/>
                <w:color w:val="202733"/>
                <w:sz w:val="16"/>
              </w:rPr>
              <w:t>T14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电子表格与数据处理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/>
                <w:color w:val="202733"/>
                <w:sz w:val="16"/>
              </w:rPr>
              <w:t>T15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电子表格与数据处理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/>
                <w:color w:val="202733"/>
                <w:sz w:val="16"/>
              </w:rPr>
              <w:t>T16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营销、销售与客户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/>
                <w:color w:val="202733"/>
                <w:sz w:val="16"/>
              </w:rPr>
              <w:t>T17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营销、销售与客户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/>
                <w:color w:val="202733"/>
                <w:sz w:val="16"/>
              </w:rPr>
              <w:t>T18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营销、销售与客户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/>
                <w:color w:val="202733"/>
                <w:sz w:val="16"/>
              </w:rPr>
              <w:t>T19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营销、销售与客户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/>
                <w:color w:val="202733"/>
                <w:sz w:val="16"/>
              </w:rPr>
              <w:t>T20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营销、销售与客户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/>
                <w:color w:val="202733"/>
                <w:sz w:val="16"/>
              </w:rPr>
              <w:t>T21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法律、合规与政策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/>
                <w:color w:val="202733"/>
                <w:sz w:val="16"/>
              </w:rPr>
              <w:t>T22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法律、合规与政策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/>
                <w:color w:val="202733"/>
                <w:sz w:val="16"/>
              </w:rPr>
              <w:t>T23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法律、合规与政策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/>
                <w:color w:val="202733"/>
                <w:sz w:val="16"/>
              </w:rPr>
              <w:t>T24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法律、合规与政策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/>
                <w:color w:val="202733"/>
                <w:sz w:val="16"/>
              </w:rPr>
              <w:t>T25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法律、合规与政策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/>
                <w:color w:val="202733"/>
                <w:sz w:val="16"/>
              </w:rPr>
              <w:t>T26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研究、分析与尽调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/>
                <w:color w:val="202733"/>
                <w:sz w:val="16"/>
              </w:rPr>
              <w:t>T27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研究、分析与尽调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/>
                <w:color w:val="202733"/>
                <w:sz w:val="16"/>
              </w:rPr>
              <w:t>T28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研究、分析与尽调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/>
                <w:color w:val="202733"/>
                <w:sz w:val="16"/>
              </w:rPr>
              <w:t>T29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研究、分析与尽调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/>
                <w:color w:val="202733"/>
                <w:sz w:val="16"/>
              </w:rPr>
              <w:t>T30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研究、分析与尽调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/>
                <w:color w:val="202733"/>
                <w:sz w:val="16"/>
              </w:rPr>
              <w:t>T31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财务、投资与会计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/>
                <w:color w:val="202733"/>
                <w:sz w:val="16"/>
              </w:rPr>
              <w:t>T32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财务、投资与会计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/>
                <w:color w:val="202733"/>
                <w:sz w:val="16"/>
              </w:rPr>
              <w:t>T33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财务、投资与会计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/>
                <w:color w:val="202733"/>
                <w:sz w:val="16"/>
              </w:rPr>
              <w:t>T34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财务、投资与会计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/>
                <w:color w:val="202733"/>
                <w:sz w:val="16"/>
              </w:rPr>
              <w:t>T35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财务、投资与会计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/>
                <w:color w:val="202733"/>
                <w:sz w:val="16"/>
              </w:rPr>
              <w:t>T36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运营、项目与采购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/>
                <w:color w:val="202733"/>
                <w:sz w:val="16"/>
              </w:rPr>
              <w:t>T37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运营、项目与采购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/>
                <w:color w:val="202733"/>
                <w:sz w:val="16"/>
              </w:rPr>
              <w:t>T38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运营、项目与采购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/>
                <w:color w:val="202733"/>
                <w:sz w:val="16"/>
              </w:rPr>
              <w:t>T39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运营、项目与采购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/>
                <w:color w:val="202733"/>
                <w:sz w:val="16"/>
              </w:rPr>
              <w:t>T40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运营、项目与采购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/>
                <w:color w:val="202733"/>
                <w:sz w:val="16"/>
              </w:rPr>
              <w:t>T41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人力资源与内部沟通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/>
                <w:color w:val="202733"/>
                <w:sz w:val="16"/>
              </w:rPr>
              <w:t>T42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人力资源与内部沟通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/>
                <w:color w:val="202733"/>
                <w:sz w:val="16"/>
              </w:rPr>
              <w:t>T43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人力资源与内部沟通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/>
                <w:color w:val="202733"/>
                <w:sz w:val="16"/>
              </w:rPr>
              <w:t>T44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人力资源与内部沟通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/>
                <w:color w:val="202733"/>
                <w:sz w:val="16"/>
              </w:rPr>
              <w:t>T45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人力资源与内部沟通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/>
                <w:color w:val="202733"/>
                <w:sz w:val="16"/>
              </w:rPr>
              <w:t>T46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综合代理式白领任务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/>
                <w:color w:val="202733"/>
                <w:sz w:val="16"/>
              </w:rPr>
              <w:t>T47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综合代理式白领任务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/>
                <w:color w:val="202733"/>
                <w:sz w:val="16"/>
              </w:rPr>
              <w:t>T48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综合代理式白领任务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/>
                <w:color w:val="202733"/>
                <w:sz w:val="16"/>
              </w:rPr>
              <w:t>T49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综合代理式白领任务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/>
                <w:color w:val="202733"/>
                <w:sz w:val="16"/>
              </w:rPr>
              <w:t>T50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  <w:t>综合代理式白领任务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6"/>
              </w:rPr>
            </w:r>
          </w:p>
        </w:tc>
      </w:tr>
    </w:tbl>
    <w:sectPr w:rsidR="00FC693F" w:rsidRPr="0006063C" w:rsidSect="00034616">
      <w:headerReference w:type="default" r:id="rId16"/>
      <w:footerReference w:type="default" r:id="rId17"/>
      <w:pgSz w:w="12240" w:h="15840"/>
      <w:pgMar w:top="1152" w:right="1440" w:bottom="1037" w:left="144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dxa" w:w="9360"/>
      <w:jc w:val="left"/>
      <w:tblLayout w:type="fixed"/>
      <w:tblLook w:firstColumn="1" w:firstRow="1" w:lastColumn="0" w:lastRow="0" w:noHBand="0" w:noVBand="1" w:val="04A0"/>
      <w:tblInd w:w="0" w:type="dxa"/>
      <w:tblBorders>
        <w:top w:val="single" w:sz="0" w:space="0" w:color="FFFFFF"/>
        <w:left w:val="single" w:sz="0" w:space="0" w:color="FFFFFF"/>
        <w:bottom w:val="single" w:sz="0" w:space="0" w:color="FFFFFF"/>
        <w:right w:val="single" w:sz="0" w:space="0" w:color="FFFFFF"/>
        <w:insideH w:val="single" w:sz="0" w:space="0" w:color="FFFFFF"/>
        <w:insideV w:val="single" w:sz="0" w:space="0" w:color="FFFFFF"/>
      </w:tblBorders>
    </w:tblPr>
    <w:tblGrid>
      <w:gridCol w:w="7000"/>
      <w:gridCol w:w="2360"/>
    </w:tblGrid>
    <w:tr>
      <w:tc>
        <w:tcPr>
          <w:tcW w:type="dxa" w:w="7000"/>
          <w:tcMar>
            <w:top w:w="80" w:type="dxa"/>
            <w:start w:w="120" w:type="dxa"/>
            <w:bottom w:w="80" w:type="dxa"/>
            <w:end w:w="120" w:type="dxa"/>
          </w:tcMar>
          <w:vAlign w:val="center"/>
        </w:tcPr>
        <w:p>
          <w:pPr>
            <w:keepNext w:val="0"/>
            <w:widowControl/>
            <w:spacing w:before="0" w:after="0" w:line="240" w:lineRule="auto"/>
          </w:pPr>
          <w:r>
            <w:rPr>
              <w:rFonts w:ascii="Noto Sans SC Thin" w:hAnsi="Noto Sans SC Thin" w:eastAsia="Noto Sans SC Thin"/>
              <w:color w:val="6B7684"/>
              <w:sz w:val="16"/>
            </w:rPr>
            <w:t>内部基准测试 | v1.1 | 2026-08-10</w:t>
          </w:r>
        </w:p>
      </w:tc>
      <w:tc>
        <w:tcPr>
          <w:tcW w:type="dxa" w:w="2360"/>
          <w:tcMar>
            <w:top w:w="80" w:type="dxa"/>
            <w:start w:w="120" w:type="dxa"/>
            <w:bottom w:w="80" w:type="dxa"/>
            <w:end w:w="120" w:type="dxa"/>
          </w:tcMar>
          <w:vAlign w:val="center"/>
        </w:tcPr>
        <w:p>
          <w:pPr>
            <w:keepNext w:val="0"/>
            <w:widowControl/>
            <w:spacing w:before="0" w:after="0" w:line="240" w:lineRule="auto"/>
            <w:jc w:val="right"/>
          </w:pPr>
          <w:r>
            <w:rPr>
              <w:rFonts w:ascii="Noto Sans SC Thin" w:hAnsi="Noto Sans SC Thin" w:eastAsia="Noto Sans SC Thin"/>
              <w:color w:val="6B7684"/>
              <w:sz w:val="16"/>
            </w:rPr>
            <w:t xml:space="preserve">第 </w:t>
            <w:fldChar w:fldCharType="begin"/>
            <w:instrText xml:space="preserve">PAGE</w:instrText>
            <w:fldChar w:fldCharType="separate"/>
            <w:t>1</w:t>
            <w:fldChar w:fldCharType="end"/>
          </w:r>
          <w:r>
            <w:rPr>
              <w:rFonts w:ascii="Noto Sans SC Thin" w:hAnsi="Noto Sans SC Thin" w:eastAsia="Noto Sans SC Thin"/>
              <w:color w:val="6B7684"/>
              <w:sz w:val="16"/>
            </w:rPr>
            <w:t xml:space="preserve"> 页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widowControl/>
      <w:spacing w:before="0" w:after="0" w:line="240" w:lineRule="auto"/>
      <w:jc w:val="left"/>
    </w:pPr>
    <w:r>
      <w:rPr>
        <w:rFonts w:ascii="Noto Sans SC Thin" w:hAnsi="Noto Sans SC Thin" w:eastAsia="Noto Sans SC Thin"/>
        <w:b/>
        <w:color w:val="6B7684"/>
        <w:sz w:val="17"/>
      </w:rPr>
      <w:t>白领工作能力测试题库</w:t>
    </w:r>
    <w:r>
      <w:rPr>
        <w:rFonts w:ascii="Noto Sans SC Thin" w:hAnsi="Noto Sans SC Thin" w:eastAsia="Noto Sans SC Thin"/>
        <w:color w:val="6B7684"/>
        <w:sz w:val="17"/>
      </w:rPr>
      <w:t xml:space="preserve">    |    评分册 - 请勿上传给被测模型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Noto Sans SC Thin" w:hAnsi="Noto Sans SC Thin" w:eastAsia="Noto Sans SC Thin"/>
      <w:color w:val="2027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Noto Sans SC Thin" w:hAnsi="Noto Sans SC Thin" w:eastAsia="Noto Sans SC Thin"/>
      <w:b/>
      <w:bCs/>
      <w:color w:val="17203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Noto Sans SC Thin" w:hAnsi="Noto Sans SC Thin" w:eastAsia="Noto Sans SC Thin"/>
      <w:b/>
      <w:bCs/>
      <w:color w:val="356C9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80"/>
      <w:outlineLvl w:val="2"/>
    </w:pPr>
    <w:rPr>
      <w:rFonts w:asciiTheme="majorHAnsi" w:eastAsiaTheme="majorEastAsia" w:hAnsiTheme="majorHAnsi" w:cstheme="majorBidi" w:ascii="Noto Sans SC Thin" w:hAnsi="Noto Sans SC Thin" w:eastAsia="Noto Sans SC Thin"/>
      <w:b/>
      <w:bCs/>
      <w:color w:val="167D83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76" w:lineRule="auto"/>
      <w:contextualSpacing/>
    </w:pPr>
    <w:rPr>
      <w:rFonts w:ascii="Noto Sans SC Thin" w:hAnsi="Noto Sans SC Thin" w:eastAsia="Noto Sans SC Thin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 w:line="276" w:lineRule="auto"/>
      <w:contextualSpacing/>
    </w:pPr>
    <w:rPr>
      <w:rFonts w:ascii="Noto Sans SC Thin" w:hAnsi="Noto Sans SC Thin" w:eastAsia="Noto Sans SC Thin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openai.com/index/gdpval/" TargetMode="External"/><Relationship Id="rId10" Type="http://schemas.openxmlformats.org/officeDocument/2006/relationships/hyperlink" Target="https://arxiv.org/abs/2407.19056" TargetMode="External"/><Relationship Id="rId11" Type="http://schemas.openxmlformats.org/officeDocument/2006/relationships/hyperlink" Target="https://spreadsheetbench.github.io/" TargetMode="External"/><Relationship Id="rId12" Type="http://schemas.openxmlformats.org/officeDocument/2006/relationships/hyperlink" Target="https://arxiv.org/abs/2308.11462" TargetMode="External"/><Relationship Id="rId13" Type="http://schemas.openxmlformats.org/officeDocument/2006/relationships/hyperlink" Target="https://arxiv.org/abs/2311.12983" TargetMode="External"/><Relationship Id="rId14" Type="http://schemas.openxmlformats.org/officeDocument/2006/relationships/hyperlink" Target="https://osworld-v1.xlang.ai/" TargetMode="External"/><Relationship Id="rId15" Type="http://schemas.openxmlformats.org/officeDocument/2006/relationships/hyperlink" Target="https://arxiv.org/abs/2311.11944" TargetMode="External"/><Relationship Id="rId16" Type="http://schemas.openxmlformats.org/officeDocument/2006/relationships/header" Target="header1.xml"/><Relationship Id="rId1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大模型白领工作能力测试题库 - 评分册</dc:title>
  <dc:subject>GPT-5.6裁判协议与50题评分标准</dc:subject>
  <dc:creator>OpenAI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