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360" w:after="960" w:line="240" w:lineRule="auto"/>
        <w:jc w:val="center"/>
      </w:pPr>
      <w:r>
        <w:rPr>
          <w:rFonts w:ascii="Noto Sans SC Thin" w:hAnsi="Noto Sans SC Thin" w:eastAsia="Noto Sans SC Thin"/>
          <w:b/>
          <w:color w:val="167D83"/>
          <w:sz w:val="20"/>
        </w:rPr>
        <w:t>BATCH GRADER CONTROLLER</w:t>
      </w:r>
    </w:p>
    <w:p>
      <w:pPr>
        <w:keepNext w:val="0"/>
        <w:widowControl/>
        <w:spacing w:before="0" w:after="240" w:line="252" w:lineRule="auto"/>
        <w:jc w:val="center"/>
      </w:pPr>
      <w:r>
        <w:rPr>
          <w:rFonts w:ascii="Noto Sans SC Thin" w:hAnsi="Noto Sans SC Thin" w:eastAsia="Noto Sans SC Thin"/>
          <w:b/>
          <w:color w:val="172033"/>
          <w:sz w:val="56"/>
        </w:rPr>
        <w:t>GPT-5.6一键批量评分控制器</w:t>
      </w:r>
    </w:p>
    <w:p>
      <w:pPr>
        <w:keepNext w:val="0"/>
        <w:widowControl/>
        <w:spacing w:before="0" w:after="720" w:line="288" w:lineRule="auto"/>
        <w:jc w:val="center"/>
      </w:pPr>
      <w:r>
        <w:rPr>
          <w:rFonts w:ascii="Noto Sans SC Thin" w:hAnsi="Noto Sans SC Thin" w:eastAsia="Noto Sans SC Thin"/>
          <w:color w:val="356C95"/>
          <w:sz w:val="27"/>
        </w:rPr>
        <w:t>一次读取50题提交包，输出逐题评分、领域汇总与复核清单</w:t>
      </w:r>
    </w:p>
    <w:tbl>
      <w:tblPr>
        <w:tblW w:type="dxa" w:w="70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800"/>
        <w:gridCol w:w="520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9"/>
              </w:rPr>
              <w:t>适用对象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9"/>
              </w:rPr>
              <w:t>评测负责人、人工复核员与GPT-5.6模型裁判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9"/>
              </w:rPr>
              <w:t>版本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9"/>
              </w:rPr>
              <w:t>v1.1 | 50道题 | 10个能力域 | 支持Batch-50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9"/>
              </w:rPr>
              <w:t>设计原则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9"/>
              </w:rPr>
              <w:t>自包含输入 | 独立/批量双模式 | 文件级交付 | 10分制专属rubric</w:t>
            </w:r>
          </w:p>
        </w:tc>
      </w:tr>
    </w:tbl>
    <w:p>
      <w:pPr>
        <w:keepNext w:val="0"/>
        <w:widowControl/>
        <w:spacing w:before="1000" w:after="0" w:line="276" w:lineRule="auto"/>
        <w:jc w:val="center"/>
      </w:pPr>
      <w:r>
        <w:rPr>
          <w:rFonts w:ascii="Noto Sans SC Thin" w:hAnsi="Noto Sans SC Thin" w:eastAsia="Noto Sans SC Thin"/>
          <w:i/>
          <w:color w:val="6B7684"/>
          <w:sz w:val="18"/>
        </w:rPr>
        <w:t>所有公司、人物、数据和法律文本均为虚构，仅用于模型评测。</w:t>
      </w:r>
    </w:p>
    <w:p>
      <w:r>
        <w:br w:type="page"/>
      </w:r>
    </w:p>
    <w:p>
      <w:pPr>
        <w:pStyle w:val="Heading1"/>
      </w:pPr>
      <w:r>
        <w:t>操作方法：评分也只启动一次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3F2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评分输入  </w:t>
            </w:r>
            <w:r>
              <w:rPr>
                <w:rFonts w:ascii="Noto Sans SC Thin" w:hAnsi="Noto Sans SC Thin" w:eastAsia="Noto Sans SC Thin"/>
                <w:color w:val="202733"/>
                <w:sz w:val="19"/>
              </w:rPr>
              <w:t>在GPT-5.6的新对话中同时上传B评分册、本文件D，以及被测模型原样返回的submission_bundle.zip。不要上传被测模型名称、价格或排名。</w:t>
            </w:r>
          </w:p>
        </w:tc>
      </w:tr>
    </w:tbl>
    <w:p>
      <w:pPr>
        <w:pStyle w:val="ListNumber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上传B、D和submission_bundle.zip。</w:t>
      </w:r>
    </w:p>
    <w:p>
      <w:pPr>
        <w:pStyle w:val="ListNumber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发送“开始批量评分”。GPT-5.6会逐题读取专属rubric并写入统一评分工作簿。</w:t>
      </w:r>
    </w:p>
    <w:p>
      <w:pPr>
        <w:pStyle w:val="ListNumber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下载GPT5.6_grading_bundle.zip；优先查看Excel的Summary、TaskScores和QA工作表。</w:t>
      </w:r>
    </w:p>
    <w:p>
      <w:pPr>
        <w:pStyle w:val="ListNumber"/>
        <w:keepNext w:val="0"/>
        <w:widowControl/>
        <w:spacing w:before="0" w:after="60" w:line="276" w:lineRule="auto"/>
      </w:pPr>
      <w:r>
        <w:rPr>
          <w:rFonts w:ascii="Noto Sans SC Thin" w:hAnsi="Noto Sans SC Thin" w:eastAsia="Noto Sans SC Thin"/>
          <w:color w:val="202733"/>
          <w:sz w:val="20"/>
        </w:rPr>
        <w:t>对QA中标为YES的任务进行人工复核，尤其是法律、财务、隐私与损坏文件。</w:t>
      </w:r>
    </w:p>
    <w:p>
      <w:pPr>
        <w:pStyle w:val="Heading2"/>
      </w:pPr>
      <w:r>
        <w:t>标准评分输出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评分工作簿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GPT5.6_batch_scores.xlsx：汇总、逐题分、维度分和QA四张表。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机器可读表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scores.csv：50题各一行，可直接汇总或导入其他系统。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管理层报告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GPT5.6_grading_report.docx：领域强弱、系统性问题和复核建议。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72033"/>
                <w:sz w:val="18"/>
              </w:rPr>
              <w:t>最终压缩包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color w:val="202733"/>
                <w:sz w:val="18"/>
              </w:rPr>
              <w:t>GPT5.6_grading_bundle.zip：包含全部评分文件。</w:t>
            </w:r>
          </w:p>
        </w:tc>
      </w:tr>
    </w:tbl>
    <w:p>
      <w:pPr>
        <w:pStyle w:val="Heading2"/>
      </w:pPr>
      <w:r>
        <w:t>评分文件关键字段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1900"/>
        <w:gridCol w:w="3100"/>
        <w:gridCol w:w="43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工作表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粒度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033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FFFFFF"/>
                <w:sz w:val="17"/>
              </w:rPr>
              <w:t>关键字段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Summary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全批次/领域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总质量分、完成率、CAP率、10个领域分</w:t>
            </w:r>
          </w:p>
        </w:tc>
      </w:tr>
      <w:tr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TaskScores</w:t>
            </w:r>
          </w:p>
        </w:tc>
        <w:tc>
          <w:tcPr>
            <w:tcW w:type="dxa" w:w="3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每题一行</w:t>
            </w:r>
          </w:p>
        </w:tc>
        <w:tc>
          <w:tcPr>
            <w:tcW w:type="dxa" w:w="4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小计、CAP、最终分、证据摘要、复核标记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DimensionScores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每维度一行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满分、得分、证据、扣分理由</w:t>
            </w:r>
          </w:p>
        </w:tc>
      </w:tr>
      <w:tr>
        <w:tc>
          <w:tcPr>
            <w:tcW w:type="dxa" w:w="19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/>
                <w:color w:val="202733"/>
                <w:sz w:val="17"/>
              </w:rPr>
              <w:t>QA</w:t>
            </w:r>
          </w:p>
        </w:tc>
        <w:tc>
          <w:tcPr>
            <w:tcW w:type="dxa" w:w="3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异常/校验</w:t>
            </w:r>
          </w:p>
        </w:tc>
        <w:tc>
          <w:tcPr>
            <w:tcW w:type="dxa" w:w="43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Noto Sans SC Thin" w:hAnsi="Noto Sans SC Thin" w:eastAsia="Noto Sans SC Thin"/>
                <w:b w:val="0"/>
                <w:color w:val="202733"/>
                <w:sz w:val="17"/>
              </w:rPr>
              <w:t>缺行、重复、公式、文件异常、人工复核清单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7D83"/>
          <w:left w:val="single" w:sz="8" w:space="0" w:color="167D83"/>
          <w:bottom w:val="single" w:sz="8" w:space="0" w:color="167D83"/>
          <w:right w:val="single" w:sz="8" w:space="0" w:color="167D83"/>
          <w:insideH w:val="single" w:sz="8" w:space="0" w:color="167D83"/>
          <w:insideV w:val="single" w:sz="8" w:space="0" w:color="167D8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A"/>
          </w:tcPr>
          <w:p>
            <w:pPr>
              <w:keepNext w:val="0"/>
              <w:widowControl/>
              <w:spacing w:before="0" w:after="0" w:line="276" w:lineRule="auto"/>
            </w:pPr>
            <w:r>
              <w:rPr>
                <w:rFonts w:ascii="Noto Sans SC Thin" w:hAnsi="Noto Sans SC Thin" w:eastAsia="Noto Sans SC Thin"/>
                <w:b/>
                <w:color w:val="167D83"/>
                <w:sz w:val="19"/>
              </w:rPr>
              <w:t xml:space="preserve">复核原则  </w:t>
            </w:r>
            <w:r>
              <w:rPr>
                <w:rFonts w:ascii="Noto Sans SC Thin" w:hAnsi="Noto Sans SC Thin" w:eastAsia="Noto Sans SC Thin"/>
                <w:color w:val="202733"/>
                <w:sz w:val="19"/>
              </w:rPr>
              <w:t>GPT-5.6评分用于规模化初评，不应替代高风险题的人工抽查。至少复核所有低置信度、损坏文件、法律/财务严重错误和评分逻辑冲突。</w:t>
            </w:r>
          </w:p>
        </w:tc>
      </w:tr>
    </w:tbl>
    <w:p>
      <w:pPr>
        <w:pStyle w:val="Heading1"/>
        <w:pageBreakBefore/>
      </w:pPr>
      <w:r>
        <w:t>一键批量评分主指令</w:t>
      </w:r>
    </w:p>
    <w:p>
      <w:pPr>
        <w:keepNext w:val="0"/>
        <w:widowControl/>
        <w:spacing w:before="0" w:after="120" w:line="276" w:lineRule="auto"/>
      </w:pPr>
      <w:r>
        <w:t>GPT-5.6应将下方整段视为本批次评分协议；用户只需发送“开始批量评分”。</w:t>
      </w:r>
    </w:p>
    <w:p>
      <w:pPr>
        <w:keepNext/>
        <w:widowControl/>
        <w:spacing w:before="100" w:after="60" w:line="276" w:lineRule="auto"/>
      </w:pPr>
      <w:r>
        <w:rPr>
          <w:rFonts w:ascii="Noto Sans SC Thin" w:hAnsi="Noto Sans SC Thin" w:eastAsia="Noto Sans SC Thin"/>
          <w:b/>
          <w:color w:val="167D83"/>
          <w:sz w:val="20"/>
        </w:rPr>
        <w:t>GPT56_BATCH_GRADE（控制器正文）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C"/>
          <w:left w:val="single" w:sz="4" w:space="0" w:color="CBD4DC"/>
          <w:bottom w:val="single" w:sz="4" w:space="0" w:color="CBD4DC"/>
          <w:right w:val="single" w:sz="4" w:space="0" w:color="CBD4DC"/>
          <w:insideH w:val="single" w:sz="4" w:space="0" w:color="CBD4DC"/>
          <w:insideV w:val="single" w:sz="4" w:space="0" w:color="CBD4D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202733"/>
                <w:sz w:val="15"/>
              </w:rPr>
              <w:t>[RUN_MODE: GPT56_BATCH_GRADE]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你是独立、盲评的GPT-5.6白领工作能力基准裁判。你已收到：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1) B_评分手册_GPT5.6.docx；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2) D_GPT5.6一键批量评分控制器.docx；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3) 候选模型原样返回的submission_bundle.zip。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目标：一次启动，完成T01-T50全部评分，并返回机器可读评分文件。不要推测候选模型身份，不要使用外部资料，不要修复候选答案。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逐题评分协议：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1. 按T01-T50顺序评分。每题只读取B中对应任务的专属rubric、Gold checks、封顶规则，以及submission_bundle/Txx中的候选交付物。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2. submission_manifest.csv、run_log.md和_submission_note.md只用于定位与核验，不作为题目主答案加分。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3. 先核验要求文件是否存在、能否打开、是否可编辑、页数/工作表/公式/附件是否符合题目。缺失或损坏不得由裁判代为修复。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4. 每个维度按0到该维度满分评分，可用0.1分，并写出候选输出中的具体证据和扣分理由。维度相加后再应用CAP；同一错误不得跨维度重复重罚。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5. 只依据题内输入核验事实、数字、公式和条款。信息不足时，明确假设通常优于编造；题内已有信息却声称不足，不得豁免。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6. 若某题目录缺失或状态为FAILED，仍需建立评分记录；按实际可见输出评分，不得跳过。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7. 每完成一题立即写入评分文件并更新grading_progress.csv。若平台中断，从第一个未完成评分的task_id继续，不重评已完成题。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必须生成并打包以下文件：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A. GPT5.6_batch_scores.xlsx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 xml:space="preserve">  - Sheet Summary：模型匿名ID、测评模式Batch-50、完成率、严重错误率、总质量分、10个领域分。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 xml:space="preserve">  - Sheet TaskScores：每题一行，包含task_id、domain、submission_status、file_validity、subtotal、cap_triggered、final_score、top_issues、strengths、confidence、human_review_flag。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 xml:space="preserve">  - Sheet DimensionScores：每个评分维度一行，包含task_id、dimension、max_points、score、evidence、deduction_reason。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 xml:space="preserve">  - Sheet QA：50题完整性、公式校验、异常值、人工复核清单。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B. scores.csv：与TaskScores核心字段一致，正好50行，便于后续统计。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C. GPT5.6_grading_report.docx：执行摘要、总分、10个领域分、最强/最弱能力、跨题系统性问题、人工复核建议；不得省略失败题。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D. grading_progress.csv：task_id,status；status只允许GRADED或PENDING。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汇总公式：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单题最终分：0.0-10.0，保留1位小数；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领域分：该领域5题最终分平均值×10，得到0-100；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总质量分：50题最终分平均值×10，得到0-100；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完成率：交付全部要求文件且可打开的任务数/50；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严重错误率：触发任一CAP的任务数/50；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成本、速度、模型身份不得进入质量分。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最终一致性检查：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TaskScores与scores.csv必须正好包含T01-T50，不能缺行或重复；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每题0≤final_score≤subtotal≤10，触发CAP时final_score不得超过上限；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DimensionScores中每题max_points合计必须等于10；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- 10个领域各有5题；总质量分和领域分必须由逐题分公式计算；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- 高风险题、低置信度题、文件无法解析题和疑似评分冲突题标记human_review_flag=YES。</w:t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02733"/>
                <w:sz w:val="15"/>
              </w:rPr>
              <w:t>将A-D四个评分文件打包为GPT5.6_grading_bundle.zip。聊天正文只报告：已评分题数、总质量分、完成率、严重错误率、需人工复核题数，并提供ZIP下载。现在开始评分。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Noto Sans SC Thin" w:hAnsi="Noto Sans SC Thin" w:eastAsia="Noto Sans SC Thin"/>
              <w:color w:val="6B7684"/>
              <w:sz w:val="16"/>
            </w:rPr>
            <w:t>内部基准测试 | v1.1 | 2026-08-10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  <w:jc w:val="right"/>
          </w:pPr>
          <w:r>
            <w:rPr>
              <w:rFonts w:ascii="Noto Sans SC Thin" w:hAnsi="Noto Sans SC Thin" w:eastAsia="Noto Sans SC Thin"/>
              <w:color w:val="6B7684"/>
              <w:sz w:val="16"/>
            </w:rPr>
            <w:t xml:space="preserve">第 </w:t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Noto Sans SC Thin" w:hAnsi="Noto Sans SC Thin" w:eastAsia="Noto Sans SC Thin"/>
              <w:color w:val="6B7684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Noto Sans SC Thin" w:hAnsi="Noto Sans SC Thin" w:eastAsia="Noto Sans SC Thin"/>
        <w:b/>
        <w:color w:val="6B7684"/>
        <w:sz w:val="17"/>
      </w:rPr>
      <w:t>白领工作能力测试题库</w:t>
    </w:r>
    <w:r>
      <w:rPr>
        <w:rFonts w:ascii="Noto Sans SC Thin" w:hAnsi="Noto Sans SC Thin" w:eastAsia="Noto Sans SC Thin"/>
        <w:color w:val="6B7684"/>
        <w:sz w:val="17"/>
      </w:rPr>
      <w:t xml:space="preserve">    |    D｜仅上传给GPT-5.6裁判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SC Thin" w:hAnsi="Noto Sans SC Thin" w:eastAsia="Noto Sans SC Thin"/>
      <w:color w:val="20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356C9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67D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Noto Sans SC Thin" w:hAnsi="Noto Sans SC Thin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Noto Sans SC Thin" w:hAnsi="Noto Sans SC Thin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白领工作能力测试题库 - GPT-5.6一键批量评分控制器</dc:title>
  <dc:subject>Batch-50逐题评分、汇总与复核协议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