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董事会月度经营简报（7 月）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经营概览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付费用户 89 万，环比 +3.5%（6 月 +4.9%）；月收入口径（用户×ARPU，测算）43.6 百万元，环比 +7.9%。增长仍在，但净增用户从 5 月 4.0 万降至 7 月 2.0 万，减半。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增长质量下降：毛利率 54%，两个月下降 4 个百分点；获客成本 265 元，较 5 月上升 76.7%；NPS 31，单月下降 9 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趋势与证据（5 月→6 月→7 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指标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5 月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6 月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7 月</w:t>
            </w:r>
          </w:p>
        </w:tc>
        <w:tc>
          <w:tcPr>
            <w:tcW w:type="dxa" w:w="2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变化（7 月 vs 5 月）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付费用户（万）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+8.5%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月新增/月流失（万）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8.0/4.0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7.5/4.2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6.8/4.8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新增 −15.0%，流失 +20.0%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月流失率（流失/期初用户，测算）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5.1%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5.1%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5.6%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+0.5pp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ARPU（元）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+6.5%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毛利率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58%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57%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54%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−4pp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营销费用（百万元）/占收入比（测算）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12 / 31.8%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15 / 37.1%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18 / 41.3%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+9.5pp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CAC（元）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+76.7%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CAC 回收期（月，测算 = CAC÷(ARPU×毛利率)）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5.6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7.5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10.0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+4.4 个月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NPS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2108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−11 分</w:t>
            </w:r>
          </w:p>
        </w:tc>
      </w:tr>
    </w:tbl>
    <w:p>
      <w:r>
        <w:rPr>
          <w:rFonts w:ascii="Microsoft YaHei" w:hAnsi="Microsoft YaHei" w:eastAsia="Microsoft YaHei"/>
          <w:sz w:val="18"/>
        </w:rPr>
        <w:t>事实：6 月 15 日起新用户首年价格上调 8%；7 月加大短视频渠道投放；7 月客服等待时间由 2.5 分钟升至 6.8 分钟（+172%）；供应商 7 月将内容分成成本提高 12%。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三项关注点</w:t>
      </w:r>
    </w:p>
    <w:p>
      <w:pPr>
        <w:ind w:left="510" w:hanging="340"/>
      </w:pPr>
      <w:r>
        <w:rPr>
          <w:rFonts w:ascii="Microsoft YaHei" w:hAnsi="Microsoft YaHei" w:eastAsia="Microsoft YaHei"/>
          <w:sz w:val="18"/>
        </w:rPr>
        <w:t xml:space="preserve">1. </w:t>
      </w:r>
      <w:r>
        <w:rPr>
          <w:rFonts w:ascii="Microsoft YaHei" w:hAnsi="Microsoft YaHei" w:eastAsia="Microsoft YaHei"/>
          <w:b/>
          <w:sz w:val="18"/>
        </w:rPr>
        <w:t>获客效率恶化</w:t>
      </w:r>
      <w:r>
        <w:rPr>
          <w:rFonts w:ascii="Microsoft YaHei" w:hAnsi="Microsoft YaHei" w:eastAsia="Microsoft YaHei"/>
          <w:sz w:val="18"/>
        </w:rPr>
        <w:t>：CAC 两个月 +76.7%，回收期由 5.6 个月拉长到 10.0 个月；营销费用增速（+50%）明显高于新增用户变化（−15%）。管理层判断：短视频渠道边际效率低于既有渠道，尚待渠道分拆数据验证。</w:t>
      </w:r>
    </w:p>
    <w:p>
      <w:pPr>
        <w:ind w:left="510" w:hanging="340"/>
      </w:pPr>
      <w:r>
        <w:rPr>
          <w:rFonts w:ascii="Microsoft YaHei" w:hAnsi="Microsoft YaHei" w:eastAsia="Microsoft YaHei"/>
          <w:sz w:val="18"/>
        </w:rPr>
        <w:t xml:space="preserve">2. </w:t>
      </w:r>
      <w:r>
        <w:rPr>
          <w:rFonts w:ascii="Microsoft YaHei" w:hAnsi="Microsoft YaHei" w:eastAsia="Microsoft YaHei"/>
          <w:b/>
          <w:sz w:val="18"/>
        </w:rPr>
        <w:t>流失与体验</w:t>
      </w:r>
      <w:r>
        <w:rPr>
          <w:rFonts w:ascii="Microsoft YaHei" w:hAnsi="Microsoft YaHei" w:eastAsia="Microsoft YaHei"/>
          <w:sz w:val="18"/>
        </w:rPr>
        <w:t>：流失量 +20%，NPS −11 分，客服等待时间 +172% 同时发生。管理层判断 NPS 下滑与客服等待及涨价均有关，但尚未完成分群验证，目前只能视为相关而非因果。</w:t>
      </w:r>
    </w:p>
    <w:p>
      <w:pPr>
        <w:ind w:left="510" w:hanging="340"/>
      </w:pPr>
      <w:r>
        <w:rPr>
          <w:rFonts w:ascii="Microsoft YaHei" w:hAnsi="Microsoft YaHei" w:eastAsia="Microsoft YaHei"/>
          <w:sz w:val="18"/>
        </w:rPr>
        <w:t xml:space="preserve">3. </w:t>
      </w:r>
      <w:r>
        <w:rPr>
          <w:rFonts w:ascii="Microsoft YaHei" w:hAnsi="Microsoft YaHei" w:eastAsia="Microsoft YaHei"/>
          <w:b/>
          <w:sz w:val="18"/>
        </w:rPr>
        <w:t>毛利率承压</w:t>
      </w:r>
      <w:r>
        <w:rPr>
          <w:rFonts w:ascii="Microsoft YaHei" w:hAnsi="Microsoft YaHei" w:eastAsia="Microsoft YaHei"/>
          <w:sz w:val="18"/>
        </w:rPr>
        <w:t>：内容分成成本 +12% 是已确认的外部因素；ARPU +6.5% 未能抵消。若分成成本不可逆，需要重新评估定价或内容组合。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请董事会决定的两项事项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18"/>
        </w:rPr>
        <w:t>决定一：临时客服外包 1.2 百万元、两个月。建议批准。</w:t>
      </w:r>
      <w:r>
        <w:rPr>
          <w:rFonts w:ascii="Microsoft YaHei" w:hAnsi="Microsoft YaHei" w:eastAsia="Microsoft YaHei"/>
          <w:sz w:val="18"/>
        </w:rPr>
        <w:t xml:space="preserve"> 依据：等待时间已恶化至 6.8 分钟且与 NPS、流失同步走坏，是当前最可直接干预的变量；两个月期限与分群验证周期匹配。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18"/>
        </w:rPr>
        <w:t>决定二：8 月追加营销预算 5 百万元。建议不作整体批准，改为有条件批准。</w:t>
      </w:r>
      <w:r>
        <w:rPr>
          <w:rFonts w:ascii="Microsoft YaHei" w:hAnsi="Microsoft YaHei" w:eastAsia="Microsoft YaHei"/>
          <w:sz w:val="18"/>
        </w:rPr>
        <w:t xml:space="preserve"> 条件：按渠道拆分 CAC，仅对 CAC ≤200 元（回收期 ≤7.5 个月）的渠道追加；短视频渠道先以不超过 1 百万元做效果验证，8 月底复核。理由：在 CAC 265 元、回收期 10 个月的现状下无差别加大投放会进一步压低质量。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管理层下一步</w:t>
      </w:r>
    </w:p>
    <w:p>
      <w:r>
        <w:rPr>
          <w:rFonts w:ascii="Microsoft YaHei" w:hAnsi="Microsoft YaHei" w:eastAsia="Microsoft YaHei"/>
          <w:sz w:val="18"/>
        </w:rPr>
        <w:t>8 月 15 日前完成 NPS 与流失分群验证（涨价 vs 未涨价、有无客服接触）；8 月起按渠道披露 CAC 与首月留存；启动内容分成条款重谈。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