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Microsoft YaHei" w:hAnsi="Microsoft YaHei" w:eastAsia="Microsoft YaHei"/>
          <w:b/>
          <w:color w:val="1F3864"/>
          <w:sz w:val="30"/>
        </w:rPr>
        <w:t>MASTER SERVICES AGREEMENT (WORKING DRAFT)</w:t>
      </w:r>
    </w:p>
    <w:p>
      <w:r>
        <w:rPr>
          <w:rFonts w:ascii="Microsoft YaHei" w:hAnsi="Microsoft YaHei" w:eastAsia="Microsoft YaHei"/>
          <w:b/>
          <w:sz w:val="21"/>
        </w:rPr>
        <w:t>DRAFT FOR REVIEW – NOT FOR EXECUTION.</w:t>
      </w:r>
      <w:r>
        <w:rPr>
          <w:rFonts w:ascii="Microsoft YaHei" w:hAnsi="Microsoft YaHei" w:eastAsia="Microsoft YaHei"/>
          <w:sz w:val="21"/>
        </w:rPr>
        <w:t xml:space="preserve"> This working draft was prepared by Legal Operations from the agreed term sheet. It must be reviewed and approved by qualified external counsel before signature. Items marked [TO CONFIRM] are not yet agreed.</w:t>
      </w:r>
    </w:p>
    <w:p>
      <w:r>
        <w:rPr>
          <w:rFonts w:ascii="Microsoft YaHei" w:hAnsi="Microsoft YaHei" w:eastAsia="Microsoft YaHei"/>
          <w:sz w:val="21"/>
        </w:rPr>
        <w:t xml:space="preserve">This Master Services Agreement (the "Agreement") is entered into as of [Effective Date – TO CONFIRM] (the "Effective Date") between </w:t>
      </w:r>
      <w:r>
        <w:rPr>
          <w:rFonts w:ascii="Microsoft YaHei" w:hAnsi="Microsoft YaHei" w:eastAsia="Microsoft YaHei"/>
          <w:b/>
          <w:sz w:val="21"/>
        </w:rPr>
        <w:t>Orion Analytics Ltd.</w:t>
      </w:r>
      <w:r>
        <w:rPr>
          <w:rFonts w:ascii="Microsoft YaHei" w:hAnsi="Microsoft YaHei" w:eastAsia="Microsoft YaHei"/>
          <w:sz w:val="21"/>
        </w:rPr>
        <w:t xml:space="preserve">, a company with its registered address at [TO CONFIRM] ("Supplier"), and </w:t>
      </w:r>
      <w:r>
        <w:rPr>
          <w:rFonts w:ascii="Microsoft YaHei" w:hAnsi="Microsoft YaHei" w:eastAsia="Microsoft YaHei"/>
          <w:b/>
          <w:sz w:val="21"/>
        </w:rPr>
        <w:t>Northstar Retail Inc.</w:t>
      </w:r>
      <w:r>
        <w:rPr>
          <w:rFonts w:ascii="Microsoft YaHei" w:hAnsi="Microsoft YaHei" w:eastAsia="Microsoft YaHei"/>
          <w:sz w:val="21"/>
        </w:rPr>
        <w:t>, a company with its registered address at [TO CONFIRM] ("Customer"). Supplier and Customer are each a "Party" and together the "Parties".</w:t>
      </w:r>
    </w:p>
    <w:p>
      <w:pPr>
        <w:pStyle w:val="Heading2"/>
      </w:pPr>
      <w:r>
        <w:rPr>
          <w:rFonts w:ascii="Microsoft YaHei" w:hAnsi="Microsoft YaHei" w:eastAsia="Microsoft YaHei"/>
          <w:b/>
          <w:color w:val="1F3864"/>
          <w:sz w:val="26"/>
        </w:rPr>
        <w:t>1. Definitions</w:t>
      </w:r>
    </w:p>
    <w:p>
      <w:r>
        <w:rPr>
          <w:rFonts w:ascii="Microsoft YaHei" w:hAnsi="Microsoft YaHei" w:eastAsia="Microsoft YaHei"/>
          <w:sz w:val="21"/>
        </w:rPr>
        <w:t>1.1 "Affiliate" means any entity that controls, is controlled by, or is under common control with a Party.</w:t>
      </w:r>
    </w:p>
    <w:p>
      <w:r>
        <w:rPr>
          <w:rFonts w:ascii="Microsoft YaHei" w:hAnsi="Microsoft YaHei" w:eastAsia="Microsoft YaHei"/>
          <w:sz w:val="21"/>
        </w:rPr>
        <w:t>1.2 "Background IP" means all intellectual property rights owned or controlled by a Party before the Effective Date or developed independently of this Agreement.</w:t>
      </w:r>
    </w:p>
    <w:p>
      <w:r>
        <w:rPr>
          <w:rFonts w:ascii="Microsoft YaHei" w:hAnsi="Microsoft YaHei" w:eastAsia="Microsoft YaHei"/>
          <w:sz w:val="21"/>
        </w:rPr>
        <w:t>1.3 "Change Order" means a written document signed by both Parties that modifies the scope, timeline or fees of an SOW in accordance with Section 4.</w:t>
      </w:r>
    </w:p>
    <w:p>
      <w:r>
        <w:rPr>
          <w:rFonts w:ascii="Microsoft YaHei" w:hAnsi="Microsoft YaHei" w:eastAsia="Microsoft YaHei"/>
          <w:sz w:val="21"/>
        </w:rPr>
        <w:t>1.4 "Confidential Information" means non-public information disclosed by one Party to the other in connection with this Agreement that is marked confidential or that a reasonable person would understand to be confidential.</w:t>
      </w:r>
    </w:p>
    <w:p>
      <w:r>
        <w:rPr>
          <w:rFonts w:ascii="Microsoft YaHei" w:hAnsi="Microsoft YaHei" w:eastAsia="Microsoft YaHei"/>
          <w:sz w:val="21"/>
        </w:rPr>
        <w:t>1.5 "Deliverables" means the work product specifically commissioned by Customer and identified as a deliverable in an SOW.</w:t>
      </w:r>
    </w:p>
    <w:p>
      <w:r>
        <w:rPr>
          <w:rFonts w:ascii="Microsoft YaHei" w:hAnsi="Microsoft YaHei" w:eastAsia="Microsoft YaHei"/>
          <w:sz w:val="21"/>
        </w:rPr>
        <w:t>1.6 "Services" means the data analytics configuration and support services described in a signed SOW.</w:t>
      </w:r>
    </w:p>
    <w:p>
      <w:r>
        <w:rPr>
          <w:rFonts w:ascii="Microsoft YaHei" w:hAnsi="Microsoft YaHei" w:eastAsia="Microsoft YaHei"/>
          <w:sz w:val="21"/>
        </w:rPr>
        <w:t>1.7 "Statement of Work" or "SOW" means a document signed by both Parties describing Services, Deliverables, fees, timelines and acceptance criteria, which incorporates this Agreement by reference.</w:t>
      </w:r>
    </w:p>
    <w:p>
      <w:r>
        <w:rPr>
          <w:rFonts w:ascii="Microsoft YaHei" w:hAnsi="Microsoft YaHei" w:eastAsia="Microsoft YaHei"/>
          <w:sz w:val="21"/>
        </w:rPr>
        <w:t>1.8 "Supplier Tools" means Supplier's general tools, templates, methodologies and know-how, including improvements thereto, that are not specifically commissioned Deliverables.</w:t>
      </w:r>
    </w:p>
    <w:p>
      <w:pPr>
        <w:pStyle w:val="Heading2"/>
      </w:pPr>
      <w:r>
        <w:rPr>
          <w:rFonts w:ascii="Microsoft YaHei" w:hAnsi="Microsoft YaHei" w:eastAsia="Microsoft YaHei"/>
          <w:b/>
          <w:color w:val="1F3864"/>
          <w:sz w:val="26"/>
        </w:rPr>
        <w:t>2. Structure and Statements of Work</w:t>
      </w:r>
    </w:p>
    <w:p>
      <w:r>
        <w:rPr>
          <w:rFonts w:ascii="Microsoft YaHei" w:hAnsi="Microsoft YaHei" w:eastAsia="Microsoft YaHei"/>
          <w:sz w:val="21"/>
        </w:rPr>
        <w:t>2.1 This Agreement sets out the terms governing all Services. Each engagement shall be described in an SOW. No SOW is binding until signed by both Parties.</w:t>
      </w:r>
    </w:p>
    <w:p>
      <w:r>
        <w:rPr>
          <w:rFonts w:ascii="Microsoft YaHei" w:hAnsi="Microsoft YaHei" w:eastAsia="Microsoft YaHei"/>
          <w:sz w:val="21"/>
        </w:rPr>
        <w:t>2.2 In the event of conflict, the following order of precedence applies: (a) a Change Order, for the matter it addresses; (b) the SOW; (c) this Agreement; except that an SOW may not modify Sections 9 (Liability), 10 (Indemnity) or 13 (Governing Law and Dispute Resolution) unless it expressly states the Section being modified.</w:t>
      </w:r>
    </w:p>
    <w:p>
      <w:r>
        <w:rPr>
          <w:rFonts w:ascii="Microsoft YaHei" w:hAnsi="Microsoft YaHei" w:eastAsia="Microsoft YaHei"/>
          <w:sz w:val="21"/>
        </w:rPr>
        <w:t>2.3 Supplier shall perform the Services in accordance with the applicable SOW and Section 8 (Warranty).</w:t>
      </w:r>
    </w:p>
    <w:p>
      <w:pPr>
        <w:pStyle w:val="Heading2"/>
      </w:pPr>
      <w:r>
        <w:rPr>
          <w:rFonts w:ascii="Microsoft YaHei" w:hAnsi="Microsoft YaHei" w:eastAsia="Microsoft YaHei"/>
          <w:b/>
          <w:color w:val="1F3864"/>
          <w:sz w:val="26"/>
        </w:rPr>
        <w:t>3. Term and Renewal</w:t>
      </w:r>
    </w:p>
    <w:p>
      <w:r>
        <w:rPr>
          <w:rFonts w:ascii="Microsoft YaHei" w:hAnsi="Microsoft YaHei" w:eastAsia="Microsoft YaHei"/>
          <w:sz w:val="21"/>
        </w:rPr>
        <w:t>3.1 This Agreement commences on the Effective Date and continues for an initial term of two (2) years (the "Initial Term").</w:t>
      </w:r>
    </w:p>
    <w:p>
      <w:r>
        <w:rPr>
          <w:rFonts w:ascii="Microsoft YaHei" w:hAnsi="Microsoft YaHei" w:eastAsia="Microsoft YaHei"/>
          <w:sz w:val="21"/>
        </w:rPr>
        <w:t>3.2 After the Initial Term, this Agreement renews automatically for successive one (1) year periods unless either Party gives written notice of non-renewal at least sixty (60) days before the end of the then-current term.</w:t>
      </w:r>
    </w:p>
    <w:p>
      <w:r>
        <w:rPr>
          <w:rFonts w:ascii="Microsoft YaHei" w:hAnsi="Microsoft YaHei" w:eastAsia="Microsoft YaHei"/>
          <w:sz w:val="21"/>
        </w:rPr>
        <w:t>3.3 Expiry or termination of this Agreement does not by itself terminate any SOW then in effect; this Agreement continues to govern such SOW until it is completed or terminated under Section 11.</w:t>
      </w:r>
    </w:p>
    <w:p>
      <w:pPr>
        <w:pStyle w:val="Heading2"/>
      </w:pPr>
      <w:r>
        <w:rPr>
          <w:rFonts w:ascii="Microsoft YaHei" w:hAnsi="Microsoft YaHei" w:eastAsia="Microsoft YaHei"/>
          <w:b/>
          <w:color w:val="1F3864"/>
          <w:sz w:val="26"/>
        </w:rPr>
        <w:t>4. Change Control</w:t>
      </w:r>
    </w:p>
    <w:p>
      <w:r>
        <w:rPr>
          <w:rFonts w:ascii="Microsoft YaHei" w:hAnsi="Microsoft YaHei" w:eastAsia="Microsoft YaHei"/>
          <w:sz w:val="21"/>
        </w:rPr>
        <w:t>4.1 Any change to the scope, timeline or fees of an SOW requires a Change Order signed by both Parties.</w:t>
      </w:r>
    </w:p>
    <w:p>
      <w:r>
        <w:rPr>
          <w:rFonts w:ascii="Microsoft YaHei" w:hAnsi="Microsoft YaHei" w:eastAsia="Microsoft YaHei"/>
          <w:sz w:val="21"/>
        </w:rPr>
        <w:t>4.2 Either Party may request a change in writing. Supplier shall respond with an assessment of impact on scope, timeline and fees within a reasonable period. Neither Party is obliged to agree to a change, and Supplier is not required to perform changed work until a Change Order is signed.</w:t>
      </w:r>
    </w:p>
    <w:p>
      <w:pPr>
        <w:pStyle w:val="Heading2"/>
      </w:pPr>
      <w:r>
        <w:rPr>
          <w:rFonts w:ascii="Microsoft YaHei" w:hAnsi="Microsoft YaHei" w:eastAsia="Microsoft YaHei"/>
          <w:b/>
          <w:color w:val="1F3864"/>
          <w:sz w:val="26"/>
        </w:rPr>
        <w:t>5. Fees, Invoicing and Payment</w:t>
      </w:r>
    </w:p>
    <w:p>
      <w:r>
        <w:rPr>
          <w:rFonts w:ascii="Microsoft YaHei" w:hAnsi="Microsoft YaHei" w:eastAsia="Microsoft YaHei"/>
          <w:sz w:val="21"/>
        </w:rPr>
        <w:t>5.1 Customer shall pay the fees stated in each SOW.</w:t>
      </w:r>
    </w:p>
    <w:p>
      <w:r>
        <w:rPr>
          <w:rFonts w:ascii="Microsoft YaHei" w:hAnsi="Microsoft YaHei" w:eastAsia="Microsoft YaHei"/>
          <w:sz w:val="21"/>
        </w:rPr>
        <w:t>5.2 Supplier shall invoice monthly in arrears. Each invoice shall reference the applicable SOW and describe the Services performed.</w:t>
      </w:r>
    </w:p>
    <w:p>
      <w:r>
        <w:rPr>
          <w:rFonts w:ascii="Microsoft YaHei" w:hAnsi="Microsoft YaHei" w:eastAsia="Microsoft YaHei"/>
          <w:sz w:val="21"/>
        </w:rPr>
        <w:t>5.3 Undisputed amounts are due within thirty (30) days of the invoice date.</w:t>
      </w:r>
    </w:p>
    <w:p>
      <w:r>
        <w:rPr>
          <w:rFonts w:ascii="Microsoft YaHei" w:hAnsi="Microsoft YaHei" w:eastAsia="Microsoft YaHei"/>
          <w:sz w:val="21"/>
        </w:rPr>
        <w:t>5.4 If Customer disputes any invoiced amount in good faith, Customer must notify Supplier in writing within fifteen (15) days of the invoice date, describing the basis of the dispute. Amounts not disputed within that period are deemed accepted. The Parties shall cooperate in good faith to resolve disputed amounts promptly, and Customer shall pay any undisputed portion when due.</w:t>
      </w:r>
    </w:p>
    <w:p>
      <w:r>
        <w:rPr>
          <w:rFonts w:ascii="Microsoft YaHei" w:hAnsi="Microsoft YaHei" w:eastAsia="Microsoft YaHei"/>
          <w:sz w:val="21"/>
        </w:rPr>
        <w:t>5.5 [TO CONFIRM: taxes, currency, late payment interest, expenses. Not addressed in the term sheet.]</w:t>
      </w:r>
    </w:p>
    <w:p>
      <w:pPr>
        <w:pStyle w:val="Heading2"/>
      </w:pPr>
      <w:r>
        <w:rPr>
          <w:rFonts w:ascii="Microsoft YaHei" w:hAnsi="Microsoft YaHei" w:eastAsia="Microsoft YaHei"/>
          <w:b/>
          <w:color w:val="1F3864"/>
          <w:sz w:val="26"/>
        </w:rPr>
        <w:t>6. Intellectual Property</w:t>
      </w:r>
    </w:p>
    <w:p>
      <w:r>
        <w:rPr>
          <w:rFonts w:ascii="Microsoft YaHei" w:hAnsi="Microsoft YaHei" w:eastAsia="Microsoft YaHei"/>
          <w:sz w:val="21"/>
        </w:rPr>
        <w:t xml:space="preserve">6.1 </w:t>
      </w:r>
      <w:r>
        <w:rPr>
          <w:rFonts w:ascii="Microsoft YaHei" w:hAnsi="Microsoft YaHei" w:eastAsia="Microsoft YaHei"/>
          <w:b/>
          <w:sz w:val="21"/>
        </w:rPr>
        <w:t>Background IP.</w:t>
      </w:r>
      <w:r>
        <w:rPr>
          <w:rFonts w:ascii="Microsoft YaHei" w:hAnsi="Microsoft YaHei" w:eastAsia="Microsoft YaHei"/>
          <w:sz w:val="21"/>
        </w:rPr>
        <w:t xml:space="preserve"> Each Party retains all right, title and interest in its Background IP. Nothing in this Agreement transfers ownership of either Party's Background IP.</w:t>
      </w:r>
    </w:p>
    <w:p>
      <w:r>
        <w:rPr>
          <w:rFonts w:ascii="Microsoft YaHei" w:hAnsi="Microsoft YaHei" w:eastAsia="Microsoft YaHei"/>
          <w:sz w:val="21"/>
        </w:rPr>
        <w:t xml:space="preserve">6.2 </w:t>
      </w:r>
      <w:r>
        <w:rPr>
          <w:rFonts w:ascii="Microsoft YaHei" w:hAnsi="Microsoft YaHei" w:eastAsia="Microsoft YaHei"/>
          <w:b/>
          <w:sz w:val="21"/>
        </w:rPr>
        <w:t>Deliverables.</w:t>
      </w:r>
      <w:r>
        <w:rPr>
          <w:rFonts w:ascii="Microsoft YaHei" w:hAnsi="Microsoft YaHei" w:eastAsia="Microsoft YaHei"/>
          <w:sz w:val="21"/>
        </w:rPr>
        <w:t xml:space="preserve"> Subject to Section 6.3 and upon Customer's payment in full of the fees payable for the relevant Deliverable, Supplier assigns to Customer all right, title and interest in that specifically commissioned Deliverable. Until full payment, Customer's right to use the Deliverable is a limited, revocable license for the Purpose set out in the SOW.</w:t>
      </w:r>
    </w:p>
    <w:p>
      <w:r>
        <w:rPr>
          <w:rFonts w:ascii="Microsoft YaHei" w:hAnsi="Microsoft YaHei" w:eastAsia="Microsoft YaHei"/>
          <w:sz w:val="21"/>
        </w:rPr>
        <w:t xml:space="preserve">6.3 </w:t>
      </w:r>
      <w:r>
        <w:rPr>
          <w:rFonts w:ascii="Microsoft YaHei" w:hAnsi="Microsoft YaHei" w:eastAsia="Microsoft YaHei"/>
          <w:b/>
          <w:sz w:val="21"/>
        </w:rPr>
        <w:t>Supplier Tools.</w:t>
      </w:r>
      <w:r>
        <w:rPr>
          <w:rFonts w:ascii="Microsoft YaHei" w:hAnsi="Microsoft YaHei" w:eastAsia="Microsoft YaHei"/>
          <w:sz w:val="21"/>
        </w:rPr>
        <w:t xml:space="preserve"> Supplier retains all right, title and interest in Supplier Tools and other Supplier Background IP, whether or not incorporated into Deliverables. To the extent any Supplier Background IP is embedded in a Deliverable, Supplier grants Customer a perpetual, non-exclusive, royalty-free, non-transferable (except to a successor of the Customer business) license to use such embedded Supplier Background IP solely as part of the Deliverable for Customer's internal business purposes.</w:t>
      </w:r>
    </w:p>
    <w:p>
      <w:r>
        <w:rPr>
          <w:rFonts w:ascii="Microsoft YaHei" w:hAnsi="Microsoft YaHei" w:eastAsia="Microsoft YaHei"/>
          <w:sz w:val="21"/>
        </w:rPr>
        <w:t xml:space="preserve">6.4 </w:t>
      </w:r>
      <w:r>
        <w:rPr>
          <w:rFonts w:ascii="Microsoft YaHei" w:hAnsi="Microsoft YaHei" w:eastAsia="Microsoft YaHei"/>
          <w:b/>
          <w:sz w:val="21"/>
        </w:rPr>
        <w:t>No Other Rights.</w:t>
      </w:r>
      <w:r>
        <w:rPr>
          <w:rFonts w:ascii="Microsoft YaHei" w:hAnsi="Microsoft YaHei" w:eastAsia="Microsoft YaHei"/>
          <w:sz w:val="21"/>
        </w:rPr>
        <w:t xml:space="preserve"> Except as expressly stated, no license or other right is granted by either Party by implication or otherwise.</w:t>
      </w:r>
    </w:p>
    <w:p>
      <w:pPr>
        <w:pStyle w:val="Heading2"/>
      </w:pPr>
      <w:r>
        <w:rPr>
          <w:rFonts w:ascii="Microsoft YaHei" w:hAnsi="Microsoft YaHei" w:eastAsia="Microsoft YaHei"/>
          <w:b/>
          <w:color w:val="1F3864"/>
          <w:sz w:val="26"/>
        </w:rPr>
        <w:t>7. Confidentiality</w:t>
      </w:r>
    </w:p>
    <w:p>
      <w:r>
        <w:rPr>
          <w:rFonts w:ascii="Microsoft YaHei" w:hAnsi="Microsoft YaHei" w:eastAsia="Microsoft YaHei"/>
          <w:sz w:val="21"/>
        </w:rPr>
        <w:t>7.1 Each Party (as recipient) shall (a) use the other Party's Confidential Information only to perform or receive the Services and exercise its rights under this Agreement; (b) protect it with no less than reasonable care; and (c) disclose it only to its and its Affiliates' employees, contractors and professional advisers who need to know it and are bound by confidentiality obligations no less protective than this Section 7.</w:t>
      </w:r>
    </w:p>
    <w:p>
      <w:r>
        <w:rPr>
          <w:rFonts w:ascii="Microsoft YaHei" w:hAnsi="Microsoft YaHei" w:eastAsia="Microsoft YaHei"/>
          <w:sz w:val="21"/>
        </w:rPr>
        <w:t>7.2 Confidential Information excludes information that (a) is or becomes public through no fault of the recipient; (b) was known to the recipient without restriction before disclosure; (c) is rightfully received from a third party without a duty of confidentiality; or (d) is independently developed without use of the discloser's Confidential Information.</w:t>
      </w:r>
    </w:p>
    <w:p>
      <w:r>
        <w:rPr>
          <w:rFonts w:ascii="Microsoft YaHei" w:hAnsi="Microsoft YaHei" w:eastAsia="Microsoft YaHei"/>
          <w:sz w:val="21"/>
        </w:rPr>
        <w:t>7.3 A recipient may disclose Confidential Information to the extent required by law, regulation or court order, provided it gives prompt notice (where legally permitted) and discloses only what is required.</w:t>
      </w:r>
    </w:p>
    <w:p>
      <w:r>
        <w:rPr>
          <w:rFonts w:ascii="Microsoft YaHei" w:hAnsi="Microsoft YaHei" w:eastAsia="Microsoft YaHei"/>
          <w:sz w:val="21"/>
        </w:rPr>
        <w:t>7.4 The obligations in this Section 7 continue for three (3) years after the date of disclosure of the relevant information; provided that for information constituting a trade secret under applicable law, the obligations continue for so long as it remains legally protected as a trade secret.</w:t>
      </w:r>
    </w:p>
    <w:p>
      <w:r>
        <w:rPr>
          <w:rFonts w:ascii="Microsoft YaHei" w:hAnsi="Microsoft YaHei" w:eastAsia="Microsoft YaHei"/>
          <w:sz w:val="21"/>
        </w:rPr>
        <w:t>7.5 On termination or written request, the recipient shall return or destroy Confidential Information, except for copies in routine backups or retained as required by law, which remain subject to this Section 7.</w:t>
      </w:r>
    </w:p>
    <w:p>
      <w:pPr>
        <w:pStyle w:val="Heading2"/>
      </w:pPr>
      <w:r>
        <w:rPr>
          <w:rFonts w:ascii="Microsoft YaHei" w:hAnsi="Microsoft YaHei" w:eastAsia="Microsoft YaHei"/>
          <w:b/>
          <w:color w:val="1F3864"/>
          <w:sz w:val="26"/>
        </w:rPr>
        <w:t>8. Warranty and Exclusive Remedy</w:t>
      </w:r>
    </w:p>
    <w:p>
      <w:r>
        <w:rPr>
          <w:rFonts w:ascii="Microsoft YaHei" w:hAnsi="Microsoft YaHei" w:eastAsia="Microsoft YaHei"/>
          <w:sz w:val="21"/>
        </w:rPr>
        <w:t>8.1 Supplier warrants that the Services will be performed in a professional and workmanlike manner consistent with generally accepted industry standards.</w:t>
      </w:r>
    </w:p>
    <w:p>
      <w:r>
        <w:rPr>
          <w:rFonts w:ascii="Microsoft YaHei" w:hAnsi="Microsoft YaHei" w:eastAsia="Microsoft YaHei"/>
          <w:sz w:val="21"/>
        </w:rPr>
        <w:t>8.2 If Customer notifies Supplier in writing within thirty (30) days after performance of any Services that do not conform to Section 8.1, describing the non-conformity in reasonable detail, Supplier shall re-perform the non-conforming Services at no additional charge. Re-performance is Customer's sole and exclusive remedy for breach of the warranty in Section 8.1.</w:t>
      </w:r>
    </w:p>
    <w:p>
      <w:r>
        <w:rPr>
          <w:rFonts w:ascii="Microsoft YaHei" w:hAnsi="Microsoft YaHei" w:eastAsia="Microsoft YaHei"/>
          <w:sz w:val="21"/>
        </w:rPr>
        <w:t>8.3 Except as expressly stated in this Agreement, Supplier disclaims all other warranties, express or implied, to the maximum extent permitted by law. [TO CONFIRM with counsel: scope of disclaimer under Singapore law.]</w:t>
      </w:r>
    </w:p>
    <w:p>
      <w:pPr>
        <w:pStyle w:val="Heading2"/>
      </w:pPr>
      <w:r>
        <w:rPr>
          <w:rFonts w:ascii="Microsoft YaHei" w:hAnsi="Microsoft YaHei" w:eastAsia="Microsoft YaHei"/>
          <w:b/>
          <w:color w:val="1F3864"/>
          <w:sz w:val="26"/>
        </w:rPr>
        <w:t>9. Limitation of Liability</w:t>
      </w:r>
    </w:p>
    <w:p>
      <w:r>
        <w:rPr>
          <w:rFonts w:ascii="Microsoft YaHei" w:hAnsi="Microsoft YaHei" w:eastAsia="Microsoft YaHei"/>
          <w:sz w:val="21"/>
        </w:rPr>
        <w:t xml:space="preserve">9.1 </w:t>
      </w:r>
      <w:r>
        <w:rPr>
          <w:rFonts w:ascii="Microsoft YaHei" w:hAnsi="Microsoft YaHei" w:eastAsia="Microsoft YaHei"/>
          <w:b/>
          <w:sz w:val="21"/>
        </w:rPr>
        <w:t>Aggregate Cap.</w:t>
      </w:r>
      <w:r>
        <w:rPr>
          <w:rFonts w:ascii="Microsoft YaHei" w:hAnsi="Microsoft YaHei" w:eastAsia="Microsoft YaHei"/>
          <w:sz w:val="21"/>
        </w:rPr>
        <w:t xml:space="preserve"> Subject to Section 9.3, each Party's total aggregate liability arising out of or in connection with this Agreement and all SOWs, whether in contract, tort (including negligence) or otherwise, shall not exceed the total fees paid or payable by Customer under this Agreement in the twelve (12) months immediately preceding the event giving rise to the claim.</w:t>
      </w:r>
    </w:p>
    <w:p>
      <w:r>
        <w:rPr>
          <w:rFonts w:ascii="Microsoft YaHei" w:hAnsi="Microsoft YaHei" w:eastAsia="Microsoft YaHei"/>
          <w:sz w:val="21"/>
        </w:rPr>
        <w:t xml:space="preserve">9.2 </w:t>
      </w:r>
      <w:r>
        <w:rPr>
          <w:rFonts w:ascii="Microsoft YaHei" w:hAnsi="Microsoft YaHei" w:eastAsia="Microsoft YaHei"/>
          <w:b/>
          <w:sz w:val="21"/>
        </w:rPr>
        <w:t>Exclusion of Indirect Loss.</w:t>
      </w:r>
      <w:r>
        <w:rPr>
          <w:rFonts w:ascii="Microsoft YaHei" w:hAnsi="Microsoft YaHei" w:eastAsia="Microsoft YaHei"/>
          <w:sz w:val="21"/>
        </w:rPr>
        <w:t xml:space="preserve"> Subject to Section 9.3, neither Party shall be liable for any indirect or consequential loss, including loss of profit, revenue, business or anticipated savings, except that amounts payable under an indemnity in Section 10 shall not be treated as excluded indirect or consequential loss.</w:t>
      </w:r>
    </w:p>
    <w:p>
      <w:r>
        <w:rPr>
          <w:rFonts w:ascii="Microsoft YaHei" w:hAnsi="Microsoft YaHei" w:eastAsia="Microsoft YaHei"/>
          <w:sz w:val="21"/>
        </w:rPr>
        <w:t xml:space="preserve">9.3 </w:t>
      </w:r>
      <w:r>
        <w:rPr>
          <w:rFonts w:ascii="Microsoft YaHei" w:hAnsi="Microsoft YaHei" w:eastAsia="Microsoft YaHei"/>
          <w:b/>
          <w:sz w:val="21"/>
        </w:rPr>
        <w:t>Exceptions.</w:t>
      </w:r>
      <w:r>
        <w:rPr>
          <w:rFonts w:ascii="Microsoft YaHei" w:hAnsi="Microsoft YaHei" w:eastAsia="Microsoft YaHei"/>
          <w:sz w:val="21"/>
        </w:rPr>
        <w:t xml:space="preserve"> The limitations in Sections 9.1 and 9.2 do not apply to (a) fraud or fraudulent misrepresentation; (b) wilful misconduct; (c) breach of Section 7 (Confidentiality); or (d) Supplier's indemnity obligations under Section 10 for intellectual property infringement.</w:t>
      </w:r>
    </w:p>
    <w:p>
      <w:pPr>
        <w:pStyle w:val="Heading2"/>
      </w:pPr>
      <w:r>
        <w:rPr>
          <w:rFonts w:ascii="Microsoft YaHei" w:hAnsi="Microsoft YaHei" w:eastAsia="Microsoft YaHei"/>
          <w:b/>
          <w:color w:val="1F3864"/>
          <w:sz w:val="26"/>
        </w:rPr>
        <w:t>10. Intellectual Property Indemnity</w:t>
      </w:r>
    </w:p>
    <w:p>
      <w:r>
        <w:rPr>
          <w:rFonts w:ascii="Microsoft YaHei" w:hAnsi="Microsoft YaHei" w:eastAsia="Microsoft YaHei"/>
          <w:sz w:val="21"/>
        </w:rPr>
        <w:t>10.1 Supplier shall defend Customer against any claim by a third party alleging that a Deliverable, as delivered by Supplier and used in accordance with this Agreement and the applicable documentation, infringes that third party's intellectual property rights, and shall pay any damages finally awarded or settlement amounts agreed by Supplier.</w:t>
      </w:r>
    </w:p>
    <w:p>
      <w:r>
        <w:rPr>
          <w:rFonts w:ascii="Microsoft YaHei" w:hAnsi="Microsoft YaHei" w:eastAsia="Microsoft YaHei"/>
          <w:sz w:val="21"/>
        </w:rPr>
        <w:t>10.2 Supplier has no obligation under Section 10.1 to the extent a claim arises from (a) modifications to the Deliverable made by or for Customer other than by Supplier; (b) combination of the Deliverable with products, data or materials not supplied by Supplier, where the claim would not have arisen but for such combination; or (c) use of the Deliverable outside the scope of the documentation or this Agreement.</w:t>
      </w:r>
    </w:p>
    <w:p>
      <w:r>
        <w:rPr>
          <w:rFonts w:ascii="Microsoft YaHei" w:hAnsi="Microsoft YaHei" w:eastAsia="Microsoft YaHei"/>
          <w:sz w:val="21"/>
        </w:rPr>
        <w:t>10.3 Customer shall (a) notify Supplier promptly in writing of the claim; (b) give Supplier sole control of the defence and settlement, provided Supplier shall not settle any claim in a manner that admits fault on behalf of Customer or imposes obligations on Customer without Customer's consent (not to be unreasonably withheld); and (c) provide reasonable cooperation at Supplier's expense.</w:t>
      </w:r>
    </w:p>
    <w:p>
      <w:r>
        <w:rPr>
          <w:rFonts w:ascii="Microsoft YaHei" w:hAnsi="Microsoft YaHei" w:eastAsia="Microsoft YaHei"/>
          <w:sz w:val="21"/>
        </w:rPr>
        <w:t>10.4 If a Deliverable is, or in Supplier's reasonable opinion is likely to be, held infringing, Supplier may at its option and expense (a) procure the right for Customer to continue using it; (b) modify or replace it so that it is non-infringing without material loss of functionality; or (c) if neither is commercially reasonable, terminate the affected SOW and refund fees paid for the affected Deliverable, less a reasonable amount for use to date. [TO CONFIRM: refund basis not addressed in the term sheet.]</w:t>
      </w:r>
    </w:p>
    <w:p>
      <w:pPr>
        <w:pStyle w:val="Heading2"/>
      </w:pPr>
      <w:r>
        <w:rPr>
          <w:rFonts w:ascii="Microsoft YaHei" w:hAnsi="Microsoft YaHei" w:eastAsia="Microsoft YaHei"/>
          <w:b/>
          <w:color w:val="1F3864"/>
          <w:sz w:val="26"/>
        </w:rPr>
        <w:t>11. Termination</w:t>
      </w:r>
    </w:p>
    <w:p>
      <w:r>
        <w:rPr>
          <w:rFonts w:ascii="Microsoft YaHei" w:hAnsi="Microsoft YaHei" w:eastAsia="Microsoft YaHei"/>
          <w:sz w:val="21"/>
        </w:rPr>
        <w:t xml:space="preserve">11.1 </w:t>
      </w:r>
      <w:r>
        <w:rPr>
          <w:rFonts w:ascii="Microsoft YaHei" w:hAnsi="Microsoft YaHei" w:eastAsia="Microsoft YaHei"/>
          <w:b/>
          <w:sz w:val="21"/>
        </w:rPr>
        <w:t>Material Breach.</w:t>
      </w:r>
      <w:r>
        <w:rPr>
          <w:rFonts w:ascii="Microsoft YaHei" w:hAnsi="Microsoft YaHei" w:eastAsia="Microsoft YaHei"/>
          <w:sz w:val="21"/>
        </w:rPr>
        <w:t xml:space="preserve"> Either Party may terminate this Agreement or any affected SOW by written notice if the other Party materially breaches this Agreement or the SOW and fails to cure the breach within thirty (30) days after receiving written notice describing the breach.</w:t>
      </w:r>
    </w:p>
    <w:p>
      <w:r>
        <w:rPr>
          <w:rFonts w:ascii="Microsoft YaHei" w:hAnsi="Microsoft YaHei" w:eastAsia="Microsoft YaHei"/>
          <w:sz w:val="21"/>
        </w:rPr>
        <w:t xml:space="preserve">11.2 </w:t>
      </w:r>
      <w:r>
        <w:rPr>
          <w:rFonts w:ascii="Microsoft YaHei" w:hAnsi="Microsoft YaHei" w:eastAsia="Microsoft YaHei"/>
          <w:b/>
          <w:sz w:val="21"/>
        </w:rPr>
        <w:t>Insolvency.</w:t>
      </w:r>
      <w:r>
        <w:rPr>
          <w:rFonts w:ascii="Microsoft YaHei" w:hAnsi="Microsoft YaHei" w:eastAsia="Microsoft YaHei"/>
          <w:sz w:val="21"/>
        </w:rPr>
        <w:t xml:space="preserve"> Either Party may terminate this Agreement immediately by written notice if the other Party becomes insolvent, makes a general assignment for the benefit of creditors, has a receiver or administrator appointed, or is subject to any analogous event.</w:t>
      </w:r>
    </w:p>
    <w:p>
      <w:r>
        <w:rPr>
          <w:rFonts w:ascii="Microsoft YaHei" w:hAnsi="Microsoft YaHei" w:eastAsia="Microsoft YaHei"/>
          <w:sz w:val="21"/>
        </w:rPr>
        <w:t xml:space="preserve">11.3 </w:t>
      </w:r>
      <w:r>
        <w:rPr>
          <w:rFonts w:ascii="Microsoft YaHei" w:hAnsi="Microsoft YaHei" w:eastAsia="Microsoft YaHei"/>
          <w:b/>
          <w:sz w:val="21"/>
        </w:rPr>
        <w:t>Convenience (SOW).</w:t>
      </w:r>
      <w:r>
        <w:rPr>
          <w:rFonts w:ascii="Microsoft YaHei" w:hAnsi="Microsoft YaHei" w:eastAsia="Microsoft YaHei"/>
          <w:sz w:val="21"/>
        </w:rPr>
        <w:t xml:space="preserve"> Customer may terminate any SOW for convenience on thirty (30) days' written notice. In that case Customer shall pay (a) all fees for Services performed and Deliverables delivered up to the effective date of termination; (b) all committed fees stated in the SOW as non-cancellable or minimum commitments; and (c) Supplier's reasonable, documented non-cancellable costs incurred in reliance on the SOW.</w:t>
      </w:r>
    </w:p>
    <w:p>
      <w:r>
        <w:rPr>
          <w:rFonts w:ascii="Microsoft YaHei" w:hAnsi="Microsoft YaHei" w:eastAsia="Microsoft YaHei"/>
          <w:sz w:val="21"/>
        </w:rPr>
        <w:t xml:space="preserve">11.4 </w:t>
      </w:r>
      <w:r>
        <w:rPr>
          <w:rFonts w:ascii="Microsoft YaHei" w:hAnsi="Microsoft YaHei" w:eastAsia="Microsoft YaHei"/>
          <w:b/>
          <w:sz w:val="21"/>
        </w:rPr>
        <w:t>Effect.</w:t>
      </w:r>
      <w:r>
        <w:rPr>
          <w:rFonts w:ascii="Microsoft YaHei" w:hAnsi="Microsoft YaHei" w:eastAsia="Microsoft YaHei"/>
          <w:sz w:val="21"/>
        </w:rPr>
        <w:t xml:space="preserve"> On termination, each Party shall return or destroy the other Party's Confidential Information under Section 7.5, Supplier shall deliver to Customer all Deliverables (complete or in progress) for which Customer has paid, and Customer shall pay all amounts due. Sections 1, 5 (for accrued amounts), 6, 7, 8.3, 9, 10, 11.4, 12 and 13 survive termination.</w:t>
      </w:r>
    </w:p>
    <w:p>
      <w:pPr>
        <w:pStyle w:val="Heading2"/>
      </w:pPr>
      <w:r>
        <w:rPr>
          <w:rFonts w:ascii="Microsoft YaHei" w:hAnsi="Microsoft YaHei" w:eastAsia="Microsoft YaHei"/>
          <w:b/>
          <w:color w:val="1F3864"/>
          <w:sz w:val="26"/>
        </w:rPr>
        <w:t>12. General</w:t>
      </w:r>
    </w:p>
    <w:p>
      <w:r>
        <w:rPr>
          <w:rFonts w:ascii="Microsoft YaHei" w:hAnsi="Microsoft YaHei" w:eastAsia="Microsoft YaHei"/>
          <w:sz w:val="21"/>
        </w:rPr>
        <w:t xml:space="preserve">12.1 </w:t>
      </w:r>
      <w:r>
        <w:rPr>
          <w:rFonts w:ascii="Microsoft YaHei" w:hAnsi="Microsoft YaHei" w:eastAsia="Microsoft YaHei"/>
          <w:b/>
          <w:sz w:val="21"/>
        </w:rPr>
        <w:t>Independent Contractors.</w:t>
      </w:r>
      <w:r>
        <w:rPr>
          <w:rFonts w:ascii="Microsoft YaHei" w:hAnsi="Microsoft YaHei" w:eastAsia="Microsoft YaHei"/>
          <w:sz w:val="21"/>
        </w:rPr>
        <w:t xml:space="preserve"> The Parties are independent contractors. Nothing creates a partnership, joint venture, agency or employment relationship.</w:t>
      </w:r>
    </w:p>
    <w:p>
      <w:r>
        <w:rPr>
          <w:rFonts w:ascii="Microsoft YaHei" w:hAnsi="Microsoft YaHei" w:eastAsia="Microsoft YaHei"/>
          <w:sz w:val="21"/>
        </w:rPr>
        <w:t xml:space="preserve">12.2 </w:t>
      </w:r>
      <w:r>
        <w:rPr>
          <w:rFonts w:ascii="Microsoft YaHei" w:hAnsi="Microsoft YaHei" w:eastAsia="Microsoft YaHei"/>
          <w:b/>
          <w:sz w:val="21"/>
        </w:rPr>
        <w:t>Assignment.</w:t>
      </w:r>
      <w:r>
        <w:rPr>
          <w:rFonts w:ascii="Microsoft YaHei" w:hAnsi="Microsoft YaHei" w:eastAsia="Microsoft YaHei"/>
          <w:sz w:val="21"/>
        </w:rPr>
        <w:t xml:space="preserve"> Neither Party may assign this Agreement without the other Party's prior written consent, not to be unreasonably withheld, except to an Affiliate or a successor to substantially all of its relevant business, with notice to the other Party.</w:t>
      </w:r>
    </w:p>
    <w:p>
      <w:r>
        <w:rPr>
          <w:rFonts w:ascii="Microsoft YaHei" w:hAnsi="Microsoft YaHei" w:eastAsia="Microsoft YaHei"/>
          <w:sz w:val="21"/>
        </w:rPr>
        <w:t xml:space="preserve">12.3 </w:t>
      </w:r>
      <w:r>
        <w:rPr>
          <w:rFonts w:ascii="Microsoft YaHei" w:hAnsi="Microsoft YaHei" w:eastAsia="Microsoft YaHei"/>
          <w:b/>
          <w:sz w:val="21"/>
        </w:rPr>
        <w:t>Notices.</w:t>
      </w:r>
      <w:r>
        <w:rPr>
          <w:rFonts w:ascii="Microsoft YaHei" w:hAnsi="Microsoft YaHei" w:eastAsia="Microsoft YaHei"/>
          <w:sz w:val="21"/>
        </w:rPr>
        <w:t xml:space="preserve"> Notices must be in writing and delivered to the addresses and notice emails stated below or as updated by notice. [Addresses and notice emails – TO CONFIRM.]</w:t>
      </w:r>
    </w:p>
    <w:p>
      <w:r>
        <w:rPr>
          <w:rFonts w:ascii="Microsoft YaHei" w:hAnsi="Microsoft YaHei" w:eastAsia="Microsoft YaHei"/>
          <w:sz w:val="21"/>
        </w:rPr>
        <w:t xml:space="preserve">12.4 </w:t>
      </w:r>
      <w:r>
        <w:rPr>
          <w:rFonts w:ascii="Microsoft YaHei" w:hAnsi="Microsoft YaHei" w:eastAsia="Microsoft YaHei"/>
          <w:b/>
          <w:sz w:val="21"/>
        </w:rPr>
        <w:t>Force Majeure.</w:t>
      </w:r>
      <w:r>
        <w:rPr>
          <w:rFonts w:ascii="Microsoft YaHei" w:hAnsi="Microsoft YaHei" w:eastAsia="Microsoft YaHei"/>
          <w:sz w:val="21"/>
        </w:rPr>
        <w:t xml:space="preserve"> Neither Party is liable for delay or failure caused by events beyond its reasonable control, provided it notifies the other Party promptly and uses reasonable efforts to mitigate. Payment obligations are not excused. [TO CONFIRM: not addressed in the term sheet.]</w:t>
      </w:r>
    </w:p>
    <w:p>
      <w:r>
        <w:rPr>
          <w:rFonts w:ascii="Microsoft YaHei" w:hAnsi="Microsoft YaHei" w:eastAsia="Microsoft YaHei"/>
          <w:sz w:val="21"/>
        </w:rPr>
        <w:t xml:space="preserve">12.5 </w:t>
      </w:r>
      <w:r>
        <w:rPr>
          <w:rFonts w:ascii="Microsoft YaHei" w:hAnsi="Microsoft YaHei" w:eastAsia="Microsoft YaHei"/>
          <w:b/>
          <w:sz w:val="21"/>
        </w:rPr>
        <w:t>Entire Agreement; Amendment.</w:t>
      </w:r>
      <w:r>
        <w:rPr>
          <w:rFonts w:ascii="Microsoft YaHei" w:hAnsi="Microsoft YaHei" w:eastAsia="Microsoft YaHei"/>
          <w:sz w:val="21"/>
        </w:rPr>
        <w:t xml:space="preserve"> This Agreement, together with all SOWs and Change Orders, is the entire agreement on its subject matter and supersedes prior agreements. Amendments must be in writing and signed by both Parties.</w:t>
      </w:r>
    </w:p>
    <w:p>
      <w:r>
        <w:rPr>
          <w:rFonts w:ascii="Microsoft YaHei" w:hAnsi="Microsoft YaHei" w:eastAsia="Microsoft YaHei"/>
          <w:sz w:val="21"/>
        </w:rPr>
        <w:t xml:space="preserve">12.6 </w:t>
      </w:r>
      <w:r>
        <w:rPr>
          <w:rFonts w:ascii="Microsoft YaHei" w:hAnsi="Microsoft YaHei" w:eastAsia="Microsoft YaHei"/>
          <w:b/>
          <w:sz w:val="21"/>
        </w:rPr>
        <w:t>Severability; Waiver.</w:t>
      </w:r>
      <w:r>
        <w:rPr>
          <w:rFonts w:ascii="Microsoft YaHei" w:hAnsi="Microsoft YaHei" w:eastAsia="Microsoft YaHei"/>
          <w:sz w:val="21"/>
        </w:rPr>
        <w:t xml:space="preserve"> If any provision is held unenforceable, the remainder continues in effect. A waiver is effective only if in writing and does not constitute a waiver of any other right.</w:t>
      </w:r>
    </w:p>
    <w:p>
      <w:r>
        <w:rPr>
          <w:rFonts w:ascii="Microsoft YaHei" w:hAnsi="Microsoft YaHei" w:eastAsia="Microsoft YaHei"/>
          <w:sz w:val="21"/>
        </w:rPr>
        <w:t xml:space="preserve">12.7 </w:t>
      </w:r>
      <w:r>
        <w:rPr>
          <w:rFonts w:ascii="Microsoft YaHei" w:hAnsi="Microsoft YaHei" w:eastAsia="Microsoft YaHei"/>
          <w:b/>
          <w:sz w:val="21"/>
        </w:rPr>
        <w:t>Counterparts.</w:t>
      </w:r>
      <w:r>
        <w:rPr>
          <w:rFonts w:ascii="Microsoft YaHei" w:hAnsi="Microsoft YaHei" w:eastAsia="Microsoft YaHei"/>
          <w:sz w:val="21"/>
        </w:rPr>
        <w:t xml:space="preserve"> This Agreement may be executed in counterparts, including by electronic signature.</w:t>
      </w:r>
    </w:p>
    <w:p>
      <w:pPr>
        <w:pStyle w:val="Heading2"/>
      </w:pPr>
      <w:r>
        <w:rPr>
          <w:rFonts w:ascii="Microsoft YaHei" w:hAnsi="Microsoft YaHei" w:eastAsia="Microsoft YaHei"/>
          <w:b/>
          <w:color w:val="1F3864"/>
          <w:sz w:val="26"/>
        </w:rPr>
        <w:t>13. Governing Law and Dispute Resolution</w:t>
      </w:r>
    </w:p>
    <w:p>
      <w:r>
        <w:rPr>
          <w:rFonts w:ascii="Microsoft YaHei" w:hAnsi="Microsoft YaHei" w:eastAsia="Microsoft YaHei"/>
          <w:sz w:val="21"/>
        </w:rPr>
        <w:t>13.1 This Agreement is governed by the laws of Singapore.</w:t>
      </w:r>
    </w:p>
    <w:p>
      <w:r>
        <w:rPr>
          <w:rFonts w:ascii="Microsoft YaHei" w:hAnsi="Microsoft YaHei" w:eastAsia="Microsoft YaHei"/>
          <w:sz w:val="21"/>
        </w:rPr>
        <w:t xml:space="preserve">13.2 </w:t>
      </w:r>
      <w:r>
        <w:rPr>
          <w:rFonts w:ascii="Microsoft YaHei" w:hAnsi="Microsoft YaHei" w:eastAsia="Microsoft YaHei"/>
          <w:b/>
          <w:sz w:val="21"/>
        </w:rPr>
        <w:t>Escalation.</w:t>
      </w:r>
      <w:r>
        <w:rPr>
          <w:rFonts w:ascii="Microsoft YaHei" w:hAnsi="Microsoft YaHei" w:eastAsia="Microsoft YaHei"/>
          <w:sz w:val="21"/>
        </w:rPr>
        <w:t xml:space="preserve"> Any dispute arising out of or in connection with this Agreement shall first be referred in writing to senior executives of each Party, who shall meet and attempt in good faith to resolve the dispute within fifteen (15) days of the referral.</w:t>
      </w:r>
    </w:p>
    <w:p>
      <w:r>
        <w:rPr>
          <w:rFonts w:ascii="Microsoft YaHei" w:hAnsi="Microsoft YaHei" w:eastAsia="Microsoft YaHei"/>
          <w:sz w:val="21"/>
        </w:rPr>
        <w:t xml:space="preserve">13.3 </w:t>
      </w:r>
      <w:r>
        <w:rPr>
          <w:rFonts w:ascii="Microsoft YaHei" w:hAnsi="Microsoft YaHei" w:eastAsia="Microsoft YaHei"/>
          <w:b/>
          <w:sz w:val="21"/>
        </w:rPr>
        <w:t>Arbitration.</w:t>
      </w:r>
      <w:r>
        <w:rPr>
          <w:rFonts w:ascii="Microsoft YaHei" w:hAnsi="Microsoft YaHei" w:eastAsia="Microsoft YaHei"/>
          <w:sz w:val="21"/>
        </w:rPr>
        <w:t xml:space="preserve"> If the dispute is not resolved within that period, it shall be referred to and finally resolved by arbitration administered by the Singapore International Arbitration Centre (SIAC) in accordance with its rules in force at the time of the notice of arbitration. The seat of arbitration shall be Singapore, the language shall be English, and the tribunal shall consist of one arbitrator. Nothing prevents either Party from seeking interim or injunctive relief from a court of competent jurisdiction.</w:t>
      </w:r>
    </w:p>
    <w:p>
      <w:pPr>
        <w:pStyle w:val="Heading2"/>
      </w:pPr>
      <w:r>
        <w:rPr>
          <w:rFonts w:ascii="Microsoft YaHei" w:hAnsi="Microsoft YaHei" w:eastAsia="Microsoft YaHei"/>
          <w:b/>
          <w:color w:val="1F3864"/>
          <w:sz w:val="26"/>
        </w:rPr>
        <w:t>Signature Blocks</w:t>
      </w:r>
    </w:p>
    <w:tbl>
      <w:tblPr>
        <w:tblStyle w:val="TableGrid"/>
        <w:tblW w:type="auto" w:w="0"/>
        <w:tblLook w:firstColumn="1" w:firstRow="1" w:lastColumn="0" w:lastRow="0" w:noHBand="0" w:noVBand="1" w:val="04A0"/>
      </w:tblPr>
      <w:tblGrid>
        <w:gridCol w:w="4986"/>
        <w:gridCol w:w="4986"/>
      </w:tblGrid>
      <w:tr>
        <w:tc>
          <w:tcPr>
            <w:tcW w:type="dxa" w:w="4986"/>
            <w:shd w:val="clear" w:color="auto" w:fill="D9E2F3"/>
          </w:tcPr>
          <w:p>
            <w:r/>
            <w:r>
              <w:rPr>
                <w:rFonts w:ascii="Microsoft YaHei" w:hAnsi="Microsoft YaHei" w:eastAsia="Microsoft YaHei"/>
                <w:b/>
                <w:sz w:val="19"/>
              </w:rPr>
              <w:t>Orion Analytics Ltd. (Supplier)</w:t>
            </w:r>
          </w:p>
        </w:tc>
        <w:tc>
          <w:tcPr>
            <w:tcW w:type="dxa" w:w="4986"/>
            <w:shd w:val="clear" w:color="auto" w:fill="D9E2F3"/>
          </w:tcPr>
          <w:p>
            <w:r/>
            <w:r>
              <w:rPr>
                <w:rFonts w:ascii="Microsoft YaHei" w:hAnsi="Microsoft YaHei" w:eastAsia="Microsoft YaHei"/>
                <w:b/>
                <w:sz w:val="19"/>
              </w:rPr>
              <w:t>Northstar Retail Inc. (Customer)</w:t>
            </w:r>
          </w:p>
        </w:tc>
      </w:tr>
      <w:tr>
        <w:tc>
          <w:tcPr>
            <w:tcW w:type="dxa" w:w="4986"/>
          </w:tcPr>
          <w:p>
            <w:r/>
            <w:r>
              <w:rPr>
                <w:rFonts w:ascii="Microsoft YaHei" w:hAnsi="Microsoft YaHei" w:eastAsia="Microsoft YaHei"/>
                <w:sz w:val="19"/>
              </w:rPr>
              <w:t>Name: ____________________</w:t>
            </w:r>
          </w:p>
        </w:tc>
        <w:tc>
          <w:tcPr>
            <w:tcW w:type="dxa" w:w="4986"/>
          </w:tcPr>
          <w:p>
            <w:r/>
            <w:r>
              <w:rPr>
                <w:rFonts w:ascii="Microsoft YaHei" w:hAnsi="Microsoft YaHei" w:eastAsia="Microsoft YaHei"/>
                <w:sz w:val="19"/>
              </w:rPr>
              <w:t>Name: ____________________</w:t>
            </w:r>
          </w:p>
        </w:tc>
      </w:tr>
      <w:tr>
        <w:tc>
          <w:tcPr>
            <w:tcW w:type="dxa" w:w="4986"/>
          </w:tcPr>
          <w:p>
            <w:r/>
            <w:r>
              <w:rPr>
                <w:rFonts w:ascii="Microsoft YaHei" w:hAnsi="Microsoft YaHei" w:eastAsia="Microsoft YaHei"/>
                <w:sz w:val="19"/>
              </w:rPr>
              <w:t>Title: ____________________</w:t>
            </w:r>
          </w:p>
        </w:tc>
        <w:tc>
          <w:tcPr>
            <w:tcW w:type="dxa" w:w="4986"/>
          </w:tcPr>
          <w:p>
            <w:r/>
            <w:r>
              <w:rPr>
                <w:rFonts w:ascii="Microsoft YaHei" w:hAnsi="Microsoft YaHei" w:eastAsia="Microsoft YaHei"/>
                <w:sz w:val="19"/>
              </w:rPr>
              <w:t>Title: ____________________</w:t>
            </w:r>
          </w:p>
        </w:tc>
      </w:tr>
      <w:tr>
        <w:tc>
          <w:tcPr>
            <w:tcW w:type="dxa" w:w="4986"/>
          </w:tcPr>
          <w:p>
            <w:r/>
            <w:r>
              <w:rPr>
                <w:rFonts w:ascii="Microsoft YaHei" w:hAnsi="Microsoft YaHei" w:eastAsia="Microsoft YaHei"/>
                <w:sz w:val="19"/>
              </w:rPr>
              <w:t>Date: ____________________</w:t>
            </w:r>
          </w:p>
        </w:tc>
        <w:tc>
          <w:tcPr>
            <w:tcW w:type="dxa" w:w="4986"/>
          </w:tcPr>
          <w:p>
            <w:r/>
            <w:r>
              <w:rPr>
                <w:rFonts w:ascii="Microsoft YaHei" w:hAnsi="Microsoft YaHei" w:eastAsia="Microsoft YaHei"/>
                <w:sz w:val="19"/>
              </w:rPr>
              <w:t>Date: ____________________</w:t>
            </w:r>
          </w:p>
        </w:tc>
      </w:tr>
      <w:tr>
        <w:tc>
          <w:tcPr>
            <w:tcW w:type="dxa" w:w="4986"/>
          </w:tcPr>
          <w:p>
            <w:r/>
            <w:r>
              <w:rPr>
                <w:rFonts w:ascii="Microsoft YaHei" w:hAnsi="Microsoft YaHei" w:eastAsia="Microsoft YaHei"/>
                <w:sz w:val="19"/>
              </w:rPr>
              <w:t>Notice address / email: [TO CONFIRM]</w:t>
            </w:r>
          </w:p>
        </w:tc>
        <w:tc>
          <w:tcPr>
            <w:tcW w:type="dxa" w:w="4986"/>
          </w:tcPr>
          <w:p>
            <w:r/>
            <w:r>
              <w:rPr>
                <w:rFonts w:ascii="Microsoft YaHei" w:hAnsi="Microsoft YaHei" w:eastAsia="Microsoft YaHei"/>
                <w:sz w:val="19"/>
              </w:rPr>
              <w:t>Notice address / email: [TO CONFIRM]</w:t>
            </w:r>
          </w:p>
        </w:tc>
      </w:tr>
    </w:tbl>
    <w:p/>
    <w:p>
      <w:r>
        <w:t>――――――――――――――――――――――――――――――</w:t>
      </w:r>
    </w:p>
    <w:p>
      <w:pPr>
        <w:pStyle w:val="Heading1"/>
      </w:pPr>
      <w:r>
        <w:rPr>
          <w:rFonts w:ascii="Microsoft YaHei" w:hAnsi="Microsoft YaHei" w:eastAsia="Microsoft YaHei"/>
          <w:b/>
          <w:color w:val="1F3864"/>
          <w:sz w:val="30"/>
        </w:rPr>
        <w:t>待确认事项清单 (Open Items for Confirmation)</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D9E2F3"/>
          </w:tcPr>
          <w:p>
            <w:r/>
            <w:r>
              <w:rPr>
                <w:rFonts w:ascii="Microsoft YaHei" w:hAnsi="Microsoft YaHei" w:eastAsia="Microsoft YaHei"/>
                <w:b/>
                <w:sz w:val="19"/>
              </w:rPr>
              <w:t>#</w:t>
            </w:r>
          </w:p>
        </w:tc>
        <w:tc>
          <w:tcPr>
            <w:tcW w:type="dxa" w:w="2493"/>
            <w:shd w:val="clear" w:color="auto" w:fill="D9E2F3"/>
          </w:tcPr>
          <w:p>
            <w:r/>
            <w:r>
              <w:rPr>
                <w:rFonts w:ascii="Microsoft YaHei" w:hAnsi="Microsoft YaHei" w:eastAsia="Microsoft YaHei"/>
                <w:b/>
                <w:sz w:val="19"/>
              </w:rPr>
              <w:t>事项</w:t>
            </w:r>
          </w:p>
        </w:tc>
        <w:tc>
          <w:tcPr>
            <w:tcW w:type="dxa" w:w="2493"/>
            <w:shd w:val="clear" w:color="auto" w:fill="D9E2F3"/>
          </w:tcPr>
          <w:p>
            <w:r/>
            <w:r>
              <w:rPr>
                <w:rFonts w:ascii="Microsoft YaHei" w:hAnsi="Microsoft YaHei" w:eastAsia="Microsoft YaHei"/>
                <w:b/>
                <w:sz w:val="19"/>
              </w:rPr>
              <w:t>来源</w:t>
            </w:r>
          </w:p>
        </w:tc>
        <w:tc>
          <w:tcPr>
            <w:tcW w:type="dxa" w:w="2493"/>
            <w:shd w:val="clear" w:color="auto" w:fill="D9E2F3"/>
          </w:tcPr>
          <w:p>
            <w:r/>
            <w:r>
              <w:rPr>
                <w:rFonts w:ascii="Microsoft YaHei" w:hAnsi="Microsoft YaHei" w:eastAsia="Microsoft YaHei"/>
                <w:b/>
                <w:sz w:val="19"/>
              </w:rPr>
              <w:t>建议处理</w:t>
            </w:r>
          </w:p>
        </w:tc>
      </w:tr>
      <w:tr>
        <w:tc>
          <w:tcPr>
            <w:tcW w:type="dxa" w:w="2493"/>
          </w:tcPr>
          <w:p>
            <w:r/>
            <w:r>
              <w:rPr>
                <w:rFonts w:ascii="Microsoft YaHei" w:hAnsi="Microsoft YaHei" w:eastAsia="Microsoft YaHei"/>
                <w:sz w:val="19"/>
              </w:rPr>
              <w:t>1</w:t>
            </w:r>
          </w:p>
        </w:tc>
        <w:tc>
          <w:tcPr>
            <w:tcW w:type="dxa" w:w="2493"/>
          </w:tcPr>
          <w:p>
            <w:r/>
            <w:r>
              <w:rPr>
                <w:rFonts w:ascii="Microsoft YaHei" w:hAnsi="Microsoft YaHei" w:eastAsia="Microsoft YaHei"/>
                <w:sz w:val="19"/>
              </w:rPr>
              <w:t>Effective Date</w:t>
            </w:r>
          </w:p>
        </w:tc>
        <w:tc>
          <w:tcPr>
            <w:tcW w:type="dxa" w:w="2493"/>
          </w:tcPr>
          <w:p>
            <w:r/>
            <w:r>
              <w:rPr>
                <w:rFonts w:ascii="Microsoft YaHei" w:hAnsi="Microsoft YaHei" w:eastAsia="Microsoft YaHei"/>
                <w:sz w:val="19"/>
              </w:rPr>
              <w:t>Term sheet 未定</w:t>
            </w:r>
          </w:p>
        </w:tc>
        <w:tc>
          <w:tcPr>
            <w:tcW w:type="dxa" w:w="2493"/>
          </w:tcPr>
          <w:p>
            <w:r/>
            <w:r>
              <w:rPr>
                <w:rFonts w:ascii="Microsoft YaHei" w:hAnsi="Microsoft YaHei" w:eastAsia="Microsoft YaHei"/>
                <w:sz w:val="19"/>
              </w:rPr>
              <w:t>签署前填入</w:t>
            </w:r>
          </w:p>
        </w:tc>
      </w:tr>
      <w:tr>
        <w:tc>
          <w:tcPr>
            <w:tcW w:type="dxa" w:w="2493"/>
          </w:tcPr>
          <w:p>
            <w:r/>
            <w:r>
              <w:rPr>
                <w:rFonts w:ascii="Microsoft YaHei" w:hAnsi="Microsoft YaHei" w:eastAsia="Microsoft YaHei"/>
                <w:sz w:val="19"/>
              </w:rPr>
              <w:t>2</w:t>
            </w:r>
          </w:p>
        </w:tc>
        <w:tc>
          <w:tcPr>
            <w:tcW w:type="dxa" w:w="2493"/>
          </w:tcPr>
          <w:p>
            <w:r/>
            <w:r>
              <w:rPr>
                <w:rFonts w:ascii="Microsoft YaHei" w:hAnsi="Microsoft YaHei" w:eastAsia="Microsoft YaHei"/>
                <w:sz w:val="19"/>
              </w:rPr>
              <w:t>双方注册地址与通知邮箱</w:t>
            </w:r>
          </w:p>
        </w:tc>
        <w:tc>
          <w:tcPr>
            <w:tcW w:type="dxa" w:w="2493"/>
          </w:tcPr>
          <w:p>
            <w:r/>
            <w:r>
              <w:rPr>
                <w:rFonts w:ascii="Microsoft YaHei" w:hAnsi="Microsoft YaHei" w:eastAsia="Microsoft YaHei"/>
                <w:sz w:val="19"/>
              </w:rPr>
              <w:t>Term sheet 未定</w:t>
            </w:r>
          </w:p>
        </w:tc>
        <w:tc>
          <w:tcPr>
            <w:tcW w:type="dxa" w:w="2493"/>
          </w:tcPr>
          <w:p>
            <w:r/>
            <w:r>
              <w:rPr>
                <w:rFonts w:ascii="Microsoft YaHei" w:hAnsi="Microsoft YaHei" w:eastAsia="Microsoft YaHei"/>
                <w:sz w:val="19"/>
              </w:rPr>
              <w:t>签署前填入第 12.3 条与签署栏</w:t>
            </w:r>
          </w:p>
        </w:tc>
      </w:tr>
      <w:tr>
        <w:tc>
          <w:tcPr>
            <w:tcW w:type="dxa" w:w="2493"/>
          </w:tcPr>
          <w:p>
            <w:r/>
            <w:r>
              <w:rPr>
                <w:rFonts w:ascii="Microsoft YaHei" w:hAnsi="Microsoft YaHei" w:eastAsia="Microsoft YaHei"/>
                <w:sz w:val="19"/>
              </w:rPr>
              <w:t>3</w:t>
            </w:r>
          </w:p>
        </w:tc>
        <w:tc>
          <w:tcPr>
            <w:tcW w:type="dxa" w:w="2493"/>
          </w:tcPr>
          <w:p>
            <w:r/>
            <w:r>
              <w:rPr>
                <w:rFonts w:ascii="Microsoft YaHei" w:hAnsi="Microsoft YaHei" w:eastAsia="Microsoft YaHei"/>
                <w:sz w:val="19"/>
              </w:rPr>
              <w:t>Data Protection Addendum（数据保护附录）</w:t>
            </w:r>
          </w:p>
        </w:tc>
        <w:tc>
          <w:tcPr>
            <w:tcW w:type="dxa" w:w="2493"/>
          </w:tcPr>
          <w:p>
            <w:r/>
            <w:r>
              <w:rPr>
                <w:rFonts w:ascii="Microsoft YaHei" w:hAnsi="Microsoft YaHei" w:eastAsia="Microsoft YaHei"/>
                <w:sz w:val="19"/>
              </w:rPr>
              <w:t>Term sheet 列为待确认</w:t>
            </w:r>
          </w:p>
        </w:tc>
        <w:tc>
          <w:tcPr>
            <w:tcW w:type="dxa" w:w="2493"/>
          </w:tcPr>
          <w:p>
            <w:r/>
            <w:r>
              <w:rPr>
                <w:rFonts w:ascii="Microsoft YaHei" w:hAnsi="Microsoft YaHei" w:eastAsia="Microsoft YaHei"/>
                <w:sz w:val="19"/>
              </w:rPr>
              <w:t>本稿未写入任何数据保护义务；由律师起草 DPA 并作为附件引用</w:t>
            </w:r>
          </w:p>
        </w:tc>
      </w:tr>
      <w:tr>
        <w:tc>
          <w:tcPr>
            <w:tcW w:type="dxa" w:w="2493"/>
          </w:tcPr>
          <w:p>
            <w:r/>
            <w:r>
              <w:rPr>
                <w:rFonts w:ascii="Microsoft YaHei" w:hAnsi="Microsoft YaHei" w:eastAsia="Microsoft YaHei"/>
                <w:sz w:val="19"/>
              </w:rPr>
              <w:t>4</w:t>
            </w:r>
          </w:p>
        </w:tc>
        <w:tc>
          <w:tcPr>
            <w:tcW w:type="dxa" w:w="2493"/>
          </w:tcPr>
          <w:p>
            <w:r/>
            <w:r>
              <w:rPr>
                <w:rFonts w:ascii="Microsoft YaHei" w:hAnsi="Microsoft YaHei" w:eastAsia="Microsoft YaHei"/>
                <w:sz w:val="19"/>
              </w:rPr>
              <w:t>保险限额</w:t>
            </w:r>
          </w:p>
        </w:tc>
        <w:tc>
          <w:tcPr>
            <w:tcW w:type="dxa" w:w="2493"/>
          </w:tcPr>
          <w:p>
            <w:r/>
            <w:r>
              <w:rPr>
                <w:rFonts w:ascii="Microsoft YaHei" w:hAnsi="Microsoft YaHei" w:eastAsia="Microsoft YaHei"/>
                <w:sz w:val="19"/>
              </w:rPr>
              <w:t>Term sheet 列为待确认</w:t>
            </w:r>
          </w:p>
        </w:tc>
        <w:tc>
          <w:tcPr>
            <w:tcW w:type="dxa" w:w="2493"/>
          </w:tcPr>
          <w:p>
            <w:r/>
            <w:r>
              <w:rPr>
                <w:rFonts w:ascii="Microsoft YaHei" w:hAnsi="Microsoft YaHei" w:eastAsia="Microsoft YaHei"/>
                <w:sz w:val="19"/>
              </w:rPr>
              <w:t>本稿未写入保险条款；确认后新增条款</w:t>
            </w:r>
          </w:p>
        </w:tc>
      </w:tr>
      <w:tr>
        <w:tc>
          <w:tcPr>
            <w:tcW w:type="dxa" w:w="2493"/>
          </w:tcPr>
          <w:p>
            <w:r/>
            <w:r>
              <w:rPr>
                <w:rFonts w:ascii="Microsoft YaHei" w:hAnsi="Microsoft YaHei" w:eastAsia="Microsoft YaHei"/>
                <w:sz w:val="19"/>
              </w:rPr>
              <w:t>5</w:t>
            </w:r>
          </w:p>
        </w:tc>
        <w:tc>
          <w:tcPr>
            <w:tcW w:type="dxa" w:w="2493"/>
          </w:tcPr>
          <w:p>
            <w:r/>
            <w:r>
              <w:rPr>
                <w:rFonts w:ascii="Microsoft YaHei" w:hAnsi="Microsoft YaHei" w:eastAsia="Microsoft YaHei"/>
                <w:sz w:val="19"/>
              </w:rPr>
              <w:t>税费、币种、逾期利息、费用报销</w:t>
            </w:r>
          </w:p>
        </w:tc>
        <w:tc>
          <w:tcPr>
            <w:tcW w:type="dxa" w:w="2493"/>
          </w:tcPr>
          <w:p>
            <w:r/>
            <w:r>
              <w:rPr>
                <w:rFonts w:ascii="Microsoft YaHei" w:hAnsi="Microsoft YaHei" w:eastAsia="Microsoft YaHei"/>
                <w:sz w:val="19"/>
              </w:rPr>
              <w:t>Term sheet 未涉及</w:t>
            </w:r>
          </w:p>
        </w:tc>
        <w:tc>
          <w:tcPr>
            <w:tcW w:type="dxa" w:w="2493"/>
          </w:tcPr>
          <w:p>
            <w:r/>
            <w:r>
              <w:rPr>
                <w:rFonts w:ascii="Microsoft YaHei" w:hAnsi="Microsoft YaHei" w:eastAsia="Microsoft YaHei"/>
                <w:sz w:val="19"/>
              </w:rPr>
              <w:t>第 5.5 条占位；商务确认后补充</w:t>
            </w:r>
          </w:p>
        </w:tc>
      </w:tr>
      <w:tr>
        <w:tc>
          <w:tcPr>
            <w:tcW w:type="dxa" w:w="2493"/>
          </w:tcPr>
          <w:p>
            <w:r/>
            <w:r>
              <w:rPr>
                <w:rFonts w:ascii="Microsoft YaHei" w:hAnsi="Microsoft YaHei" w:eastAsia="Microsoft YaHei"/>
                <w:sz w:val="19"/>
              </w:rPr>
              <w:t>6</w:t>
            </w:r>
          </w:p>
        </w:tc>
        <w:tc>
          <w:tcPr>
            <w:tcW w:type="dxa" w:w="2493"/>
          </w:tcPr>
          <w:p>
            <w:r/>
            <w:r>
              <w:rPr>
                <w:rFonts w:ascii="Microsoft YaHei" w:hAnsi="Microsoft YaHei" w:eastAsia="Microsoft YaHei"/>
                <w:sz w:val="19"/>
              </w:rPr>
              <w:t>出口管制、反贿赂等合规条款</w:t>
            </w:r>
          </w:p>
        </w:tc>
        <w:tc>
          <w:tcPr>
            <w:tcW w:type="dxa" w:w="2493"/>
          </w:tcPr>
          <w:p>
            <w:r/>
            <w:r>
              <w:rPr>
                <w:rFonts w:ascii="Microsoft YaHei" w:hAnsi="Microsoft YaHei" w:eastAsia="Microsoft YaHei"/>
                <w:sz w:val="19"/>
              </w:rPr>
              <w:t>Term sheet 未涉及</w:t>
            </w:r>
          </w:p>
        </w:tc>
        <w:tc>
          <w:tcPr>
            <w:tcW w:type="dxa" w:w="2493"/>
          </w:tcPr>
          <w:p>
            <w:r/>
            <w:r>
              <w:rPr>
                <w:rFonts w:ascii="Microsoft YaHei" w:hAnsi="Microsoft YaHei" w:eastAsia="Microsoft YaHei"/>
                <w:sz w:val="19"/>
              </w:rPr>
              <w:t>未写入；由律师评估是否需要</w:t>
            </w:r>
          </w:p>
        </w:tc>
      </w:tr>
      <w:tr>
        <w:tc>
          <w:tcPr>
            <w:tcW w:type="dxa" w:w="2493"/>
          </w:tcPr>
          <w:p>
            <w:r/>
            <w:r>
              <w:rPr>
                <w:rFonts w:ascii="Microsoft YaHei" w:hAnsi="Microsoft YaHei" w:eastAsia="Microsoft YaHei"/>
                <w:sz w:val="19"/>
              </w:rPr>
              <w:t>7</w:t>
            </w:r>
          </w:p>
        </w:tc>
        <w:tc>
          <w:tcPr>
            <w:tcW w:type="dxa" w:w="2493"/>
          </w:tcPr>
          <w:p>
            <w:r/>
            <w:r>
              <w:rPr>
                <w:rFonts w:ascii="Microsoft YaHei" w:hAnsi="Microsoft YaHei" w:eastAsia="Microsoft YaHei"/>
                <w:sz w:val="19"/>
              </w:rPr>
              <w:t>IP 侵权救济中的退款基准（第 10.4 条(c)）</w:t>
            </w:r>
          </w:p>
        </w:tc>
        <w:tc>
          <w:tcPr>
            <w:tcW w:type="dxa" w:w="2493"/>
          </w:tcPr>
          <w:p>
            <w:r/>
            <w:r>
              <w:rPr>
                <w:rFonts w:ascii="Microsoft YaHei" w:hAnsi="Microsoft YaHei" w:eastAsia="Microsoft YaHei"/>
                <w:sz w:val="19"/>
              </w:rPr>
              <w:t>Term sheet 未涉及</w:t>
            </w:r>
          </w:p>
        </w:tc>
        <w:tc>
          <w:tcPr>
            <w:tcW w:type="dxa" w:w="2493"/>
          </w:tcPr>
          <w:p>
            <w:r/>
            <w:r>
              <w:rPr>
                <w:rFonts w:ascii="Microsoft YaHei" w:hAnsi="Microsoft YaHei" w:eastAsia="Microsoft YaHei"/>
                <w:sz w:val="19"/>
              </w:rPr>
              <w:t>律师确认；如不接受则删除退款选项</w:t>
            </w:r>
          </w:p>
        </w:tc>
      </w:tr>
      <w:tr>
        <w:tc>
          <w:tcPr>
            <w:tcW w:type="dxa" w:w="2493"/>
          </w:tcPr>
          <w:p>
            <w:r/>
            <w:r>
              <w:rPr>
                <w:rFonts w:ascii="Microsoft YaHei" w:hAnsi="Microsoft YaHei" w:eastAsia="Microsoft YaHei"/>
                <w:sz w:val="19"/>
              </w:rPr>
              <w:t>8</w:t>
            </w:r>
          </w:p>
        </w:tc>
        <w:tc>
          <w:tcPr>
            <w:tcW w:type="dxa" w:w="2493"/>
          </w:tcPr>
          <w:p>
            <w:r/>
            <w:r>
              <w:rPr>
                <w:rFonts w:ascii="Microsoft YaHei" w:hAnsi="Microsoft YaHei" w:eastAsia="Microsoft YaHei"/>
                <w:sz w:val="19"/>
              </w:rPr>
              <w:t>免责声明范围（第 8.3 条）在新加坡法下的效力</w:t>
            </w:r>
          </w:p>
        </w:tc>
        <w:tc>
          <w:tcPr>
            <w:tcW w:type="dxa" w:w="2493"/>
          </w:tcPr>
          <w:p>
            <w:r/>
            <w:r>
              <w:rPr>
                <w:rFonts w:ascii="Microsoft YaHei" w:hAnsi="Microsoft YaHei" w:eastAsia="Microsoft YaHei"/>
                <w:sz w:val="19"/>
              </w:rPr>
              <w:t>起草判断</w:t>
            </w:r>
          </w:p>
        </w:tc>
        <w:tc>
          <w:tcPr>
            <w:tcW w:type="dxa" w:w="2493"/>
          </w:tcPr>
          <w:p>
            <w:r/>
            <w:r>
              <w:rPr>
                <w:rFonts w:ascii="Microsoft YaHei" w:hAnsi="Microsoft YaHei" w:eastAsia="Microsoft YaHei"/>
                <w:sz w:val="19"/>
              </w:rPr>
              <w:t>律师复核</w:t>
            </w:r>
          </w:p>
        </w:tc>
      </w:tr>
      <w:tr>
        <w:tc>
          <w:tcPr>
            <w:tcW w:type="dxa" w:w="2493"/>
          </w:tcPr>
          <w:p>
            <w:r/>
            <w:r>
              <w:rPr>
                <w:rFonts w:ascii="Microsoft YaHei" w:hAnsi="Microsoft YaHei" w:eastAsia="Microsoft YaHei"/>
                <w:sz w:val="19"/>
              </w:rPr>
              <w:t>9</w:t>
            </w:r>
          </w:p>
        </w:tc>
        <w:tc>
          <w:tcPr>
            <w:tcW w:type="dxa" w:w="2493"/>
          </w:tcPr>
          <w:p>
            <w:r/>
            <w:r>
              <w:rPr>
                <w:rFonts w:ascii="Microsoft YaHei" w:hAnsi="Microsoft YaHei" w:eastAsia="Microsoft YaHei"/>
                <w:sz w:val="19"/>
              </w:rPr>
              <w:t>不可抗力条款（第 12.4 条）</w:t>
            </w:r>
          </w:p>
        </w:tc>
        <w:tc>
          <w:tcPr>
            <w:tcW w:type="dxa" w:w="2493"/>
          </w:tcPr>
          <w:p>
            <w:r/>
            <w:r>
              <w:rPr>
                <w:rFonts w:ascii="Microsoft YaHei" w:hAnsi="Microsoft YaHei" w:eastAsia="Microsoft YaHei"/>
                <w:sz w:val="19"/>
              </w:rPr>
              <w:t>Term sheet 未涉及</w:t>
            </w:r>
          </w:p>
        </w:tc>
        <w:tc>
          <w:tcPr>
            <w:tcW w:type="dxa" w:w="2493"/>
          </w:tcPr>
          <w:p>
            <w:r/>
            <w:r>
              <w:rPr>
                <w:rFonts w:ascii="Microsoft YaHei" w:hAnsi="Microsoft YaHei" w:eastAsia="Microsoft YaHei"/>
                <w:sz w:val="19"/>
              </w:rPr>
              <w:t>律师确认是否保留</w:t>
            </w:r>
          </w:p>
        </w:tc>
      </w:tr>
      <w:tr>
        <w:tc>
          <w:tcPr>
            <w:tcW w:type="dxa" w:w="2493"/>
          </w:tcPr>
          <w:p>
            <w:r/>
            <w:r>
              <w:rPr>
                <w:rFonts w:ascii="Microsoft YaHei" w:hAnsi="Microsoft YaHei" w:eastAsia="Microsoft YaHei"/>
                <w:sz w:val="19"/>
              </w:rPr>
              <w:t>10</w:t>
            </w:r>
          </w:p>
        </w:tc>
        <w:tc>
          <w:tcPr>
            <w:tcW w:type="dxa" w:w="2493"/>
          </w:tcPr>
          <w:p>
            <w:r/>
            <w:r>
              <w:rPr>
                <w:rFonts w:ascii="Microsoft YaHei" w:hAnsi="Microsoft YaHei" w:eastAsia="Microsoft YaHei"/>
                <w:sz w:val="19"/>
              </w:rPr>
              <w:t>全稿由合格律师复核</w:t>
            </w:r>
          </w:p>
        </w:tc>
        <w:tc>
          <w:tcPr>
            <w:tcW w:type="dxa" w:w="2493"/>
          </w:tcPr>
          <w:p>
            <w:r/>
            <w:r>
              <w:rPr>
                <w:rFonts w:ascii="Microsoft YaHei" w:hAnsi="Microsoft YaHei" w:eastAsia="Microsoft YaHei"/>
                <w:sz w:val="19"/>
              </w:rPr>
              <w:t>硬性要求</w:t>
            </w:r>
          </w:p>
        </w:tc>
        <w:tc>
          <w:tcPr>
            <w:tcW w:type="dxa" w:w="2493"/>
          </w:tcPr>
          <w:p>
            <w:r/>
            <w:r>
              <w:rPr>
                <w:rFonts w:ascii="Microsoft YaHei" w:hAnsi="Microsoft YaHei" w:eastAsia="Microsoft YaHei"/>
                <w:sz w:val="19"/>
              </w:rPr>
              <w:t>复核完成前不得签署</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