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内部风险评估备忘录：遗失公司手机事件</w:t>
      </w:r>
    </w:p>
    <w:p>
      <w:r>
        <w:rPr>
          <w:rFonts w:ascii="Microsoft YaHei" w:hAnsi="Microsoft YaHei" w:eastAsia="Microsoft YaHei"/>
          <w:b/>
          <w:sz w:val="21"/>
        </w:rPr>
        <w:t>致</w:t>
      </w:r>
      <w:r>
        <w:rPr>
          <w:rFonts w:ascii="Microsoft YaHei" w:hAnsi="Microsoft YaHei" w:eastAsia="Microsoft YaHei"/>
          <w:sz w:val="21"/>
        </w:rPr>
        <w:t xml:space="preserve">：数据保护负责人、信息安全负责人 </w:t>
      </w:r>
      <w:r>
        <w:rPr>
          <w:rFonts w:ascii="Microsoft YaHei" w:hAnsi="Microsoft YaHei" w:eastAsia="Microsoft YaHei"/>
          <w:b/>
          <w:sz w:val="21"/>
        </w:rPr>
        <w:t>自</w:t>
      </w:r>
      <w:r>
        <w:rPr>
          <w:rFonts w:ascii="Microsoft YaHei" w:hAnsi="Microsoft YaHei" w:eastAsia="Microsoft YaHei"/>
          <w:sz w:val="21"/>
        </w:rPr>
        <w:t xml:space="preserve">：隐私运营经理 </w:t>
      </w:r>
      <w:r>
        <w:rPr>
          <w:rFonts w:ascii="Microsoft YaHei" w:hAnsi="Microsoft YaHei" w:eastAsia="Microsoft YaHei"/>
          <w:b/>
          <w:sz w:val="21"/>
        </w:rPr>
        <w:t>性质</w:t>
      </w:r>
      <w:r>
        <w:rPr>
          <w:rFonts w:ascii="Microsoft YaHei" w:hAnsi="Microsoft YaHei" w:eastAsia="Microsoft YaHei"/>
          <w:sz w:val="21"/>
        </w:rPr>
        <w:t>：依据公司内部政策的评估，不构成任何司法辖区的法律结论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事件事实（已知）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一名销售经理在机场遗失公司手机，设备尚未找回。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设备控制：启用强密码、全盘加密、自动锁定；未启用生物识别。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处置：MDM 在发现遗失后 2 小时完成远程擦除。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数据：本地缓存含 48 名企业联系人的姓名、公司邮箱和职位；不含密码、财务或身份证件信息。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日志：当前日志未显示擦除前有异常解锁或数据导出；但离线访问日志并不完整。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政策适用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政策条款</w:t>
            </w:r>
          </w:p>
        </w:tc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本事件对应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若事件“可能对个人造成风险”，应在知悉后 72 小时内提交监管通知评估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本备忘录即为该评估，需在知悉后 72 小时内提交并归档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若“很可能造成高风险”，应无不当延迟通知受影响个人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当前证据不支持“很可能高风险”，见第 3 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低风险事件可不通知，但须记录理由、证据和复核日期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采用此路径，见第 4 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异常解锁、未加密敏感数据或大规模导出迹象将升级为高风险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作为触发条件监控，见第 5 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当前判断</w:t>
      </w:r>
    </w:p>
    <w:p>
      <w:r>
        <w:rPr>
          <w:rFonts w:ascii="Microsoft YaHei" w:hAnsi="Microsoft YaHei" w:eastAsia="Microsoft YaHei"/>
          <w:b/>
          <w:sz w:val="21"/>
        </w:rPr>
        <w:t>结论：当前判断为低风险，暂不通知监管机构或客户。</w:t>
      </w:r>
    </w:p>
    <w:p>
      <w:r>
        <w:rPr>
          <w:rFonts w:ascii="Microsoft YaHei" w:hAnsi="Microsoft YaHei" w:eastAsia="Microsoft YaHei"/>
          <w:sz w:val="21"/>
        </w:rPr>
        <w:t>理由：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数据敏感度低：仅企业联系人的姓名、公司邮箱、职位，属于业务联系信息；不含密码、财务或身份证件。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技术控制到位：全盘加密 + 强密码 + 自动锁定，且在 2 小时内完成远程擦除，未授权访问的窗口与可能性均受限。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无异常迹象：现有日志未显示异常解锁或导出。</w:t>
      </w:r>
    </w:p>
    <w:p>
      <w:r>
        <w:rPr>
          <w:rFonts w:ascii="Microsoft YaHei" w:hAnsi="Microsoft YaHei" w:eastAsia="Microsoft YaHei"/>
          <w:b/>
          <w:sz w:val="21"/>
        </w:rPr>
        <w:t>限定</w:t>
      </w:r>
      <w:r>
        <w:rPr>
          <w:rFonts w:ascii="Microsoft YaHei" w:hAnsi="Microsoft YaHei" w:eastAsia="Microsoft YaHei"/>
          <w:sz w:val="21"/>
        </w:rPr>
        <w:t>：以上判断依赖“离线访问日志不完整”这一未消除的不确定性。因此本判断是有条件的，而非最终结论。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记录要求（低风险路径）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理由：见第 3 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证据：MDM 擦除记录（时间戳）、设备加密与密码策略配置证明、可用访问日志摘录、缓存数据清单（48 名联系人字段范围）。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复核日期：自本评估起 30 天，或任一触发条件出现时立即复核。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触发条件（若新证据出现）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触发条件</w:t>
            </w:r>
          </w:p>
        </w:tc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升级动作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发现擦除前存在异常解锁尝试或成功解锁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升级为高风险；启动监管通知评估的正式提交与个人通知流程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发现任何数据导出、同步到未知账户或云端的迹象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同上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发现缓存中存在未识别的敏感数据（如密码、财务、证件）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同上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设备被找回且取证显示曾被访问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同上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设备被找回且取证确认未被访问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结束事件，记录结论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证据缺口与待办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离线访问日志为何不完整？能否从 MDM 或操作系统获取补充日志？（负责人：信息安全）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擦除指令的确认回执是否已收到？若设备离线，擦除是否实际执行？（负责人：IT）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48 名联系人所属企业清单及是否包含敏感行业客户（用于个人通知模板准备）。（负责人：销售运营）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自动锁定的时长设置是多少？发现遗失前设备最后一次解锁时间？（负责人：IT）</w:t>
      </w:r>
    </w:p>
    <w:p>
      <w:r>
        <w:t>――――――――――――――――――――――――――――――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条件性客户通知模板（仅在触发高风险条件后使用）</w:t>
      </w:r>
    </w:p>
    <w:p>
      <w:r>
        <w:rPr>
          <w:rFonts w:ascii="Microsoft YaHei" w:hAnsi="Microsoft YaHei" w:eastAsia="Microsoft YaHei"/>
          <w:sz w:val="21"/>
        </w:rPr>
        <w:t>主题：关于您的业务联系信息的安全事件说明</w:t>
      </w:r>
    </w:p>
    <w:p>
      <w:r>
        <w:rPr>
          <w:rFonts w:ascii="Microsoft YaHei" w:hAnsi="Microsoft YaHei" w:eastAsia="Microsoft YaHei"/>
          <w:sz w:val="21"/>
        </w:rPr>
        <w:t>尊敬的 [联系人姓名]：</w:t>
      </w:r>
    </w:p>
    <w:p>
      <w:r>
        <w:rPr>
          <w:rFonts w:ascii="Microsoft YaHei" w:hAnsi="Microsoft YaHei" w:eastAsia="Microsoft YaHei"/>
          <w:sz w:val="21"/>
        </w:rPr>
        <w:t>我们写信告知您一起涉及您业务联系信息的安全事件。[日期]，我公司一名员工的公司手机在机场遗失。该设备已启用加密与密码保护，并在发现遗失后 2 小时内被远程擦除。</w:t>
      </w:r>
    </w:p>
    <w:p>
      <w:r>
        <w:rPr>
          <w:rFonts w:ascii="Microsoft YaHei" w:hAnsi="Microsoft YaHei" w:eastAsia="Microsoft YaHei"/>
          <w:sz w:val="21"/>
        </w:rPr>
        <w:t>设备本地缓存中包含您的姓名、公司邮箱地址和职位；不包含密码、财务信息或身份证件信息。</w:t>
      </w:r>
    </w:p>
    <w:p>
      <w:r>
        <w:rPr>
          <w:rFonts w:ascii="Microsoft YaHei" w:hAnsi="Microsoft YaHei" w:eastAsia="Microsoft YaHei"/>
          <w:sz w:val="21"/>
        </w:rPr>
        <w:t>我们最初的评估认为风险较低。之后，[简要说明新证据，例如：我们发现擦除前存在一次未经授权的解锁尝试]，因此我们无法排除这些信息被第三方查看的可能性，特此通知您。</w:t>
      </w:r>
    </w:p>
    <w:p>
      <w:r>
        <w:rPr>
          <w:rFonts w:ascii="Microsoft YaHei" w:hAnsi="Microsoft YaHei" w:eastAsia="Microsoft YaHei"/>
          <w:sz w:val="21"/>
        </w:rPr>
        <w:t>目前我们没有证据表明您的信息已被滥用。出于谨慎，建议您对来自不明发件人、冒用我公司或您同事名义的邮件保持警惕。</w:t>
      </w:r>
    </w:p>
    <w:p>
      <w:r>
        <w:rPr>
          <w:rFonts w:ascii="Microsoft YaHei" w:hAnsi="Microsoft YaHei" w:eastAsia="Microsoft YaHei"/>
          <w:sz w:val="21"/>
        </w:rPr>
        <w:t>我们已采取的措施包括：远程擦除设备、[补充措施]，并将持续调查。如有任何进展，我们会及时更新。如您有任何问题，请联系 [联系方式]。</w:t>
      </w:r>
    </w:p>
    <w:p>
      <w:r>
        <w:rPr>
          <w:rFonts w:ascii="Microsoft YaHei" w:hAnsi="Microsoft YaHei" w:eastAsia="Microsoft YaHei"/>
          <w:sz w:val="21"/>
        </w:rPr>
        <w:t>[公司名称] 隐私团队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