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市场规模备忘录：TAM / SAM / SOM（美元）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定义与口径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TAM</w:t>
      </w:r>
      <w:r>
        <w:rPr>
          <w:rFonts w:ascii="Microsoft YaHei" w:hAnsi="Microsoft YaHei" w:eastAsia="Microsoft YaHei"/>
          <w:sz w:val="21"/>
        </w:rPr>
        <w:t>：全部目标企业、全部潜在席位、按我方定价计算的理论年收入上限。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SAM</w:t>
      </w:r>
      <w:r>
        <w:rPr>
          <w:rFonts w:ascii="Microsoft YaHei" w:hAnsi="Microsoft YaHei" w:eastAsia="Microsoft YaHei"/>
          <w:sz w:val="21"/>
        </w:rPr>
        <w:t>：当前可服务地区与细分内的企业，按其实际平均席位计算的年收入。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SOM</w:t>
      </w:r>
      <w:r>
        <w:rPr>
          <w:rFonts w:ascii="Microsoft YaHei" w:hAnsi="Microsoft YaHei" w:eastAsia="Microsoft YaHei"/>
          <w:sz w:val="21"/>
        </w:rPr>
        <w:t>：第 3 年可实际获得的年收入，受获客率与年度交付能力约束。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年单席价格 = 月价 × 12；金额均为美元。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Bottom-up 计算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公式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年单席价格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240 × 12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2,880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TAM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12,000 家 × 40 席 × 2,880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480,000 席 × 2,880 = </w:t>
            </w:r>
            <w:r>
              <w:rPr>
                <w:rFonts w:ascii="Microsoft YaHei" w:hAnsi="Microsoft YaHei" w:eastAsia="Microsoft YaHei"/>
                <w:b/>
                <w:sz w:val="19"/>
              </w:rPr>
              <w:t>1,382,400,000（约 13.8 亿）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SAM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4,200 家 × 32 席 × 2,880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134,400 席 × 2,880 = </w:t>
            </w:r>
            <w:r>
              <w:rPr>
                <w:rFonts w:ascii="Microsoft YaHei" w:hAnsi="Microsoft YaHei" w:eastAsia="Microsoft YaHei"/>
                <w:b/>
                <w:sz w:val="19"/>
              </w:rPr>
              <w:t>387,072,000（约 3.87 亿）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SOM 第 3 年（获客约束）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4,200 × 2% = 84 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84 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SOM 第 3 年（交付约束）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每年最多新上线 100 家 × 3 年 = 300 家上限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84 &lt; 300，不构成约束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SOM 第 3 年收入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84 × 32 × 2,880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7,741,440（约 774 万）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Top-down 计算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公式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类别全球支出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给定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2,200,000,000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目标细分（TAM 口径）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2.2 十亿 × 45%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990,000,000（约 9.9 亿）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可服务地区（SAM 口径）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990,000,000 × 35%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346,500,000（约 3.47 亿）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两种方法为什么不同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Bottom-up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Top-down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差异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TAM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13.82 亿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9.90 亿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Bottom-up 高 40%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Bottom-up 假设 12,000 家企业全部以 40 席、按我方定价采购，是“理论上限”；Top-down 是当前真实支出，且行业报告口径含部分服务收入（我方定价只含软件订阅），若剔除服务，Top-down 的软件订阅口径会更低，差距实际更大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SAM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3.87 亿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3.47 亿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Bottom-up 高 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两者接近，说明可服务地区的席位与价格假设与当前支出水平基本相符；剩余差异同样来自“全部企业采购”假设与服务收入口径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774 万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不适用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Top-down 无法给出 SOM；SOM 只能由获客率与交付能力自下而上推导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敏感性（SAM 与 SOM）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情景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平均席位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月价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年单席价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SAM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SOM 第 3 年（84 家）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下限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2,520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4,200×28×2,520 = </w:t>
            </w:r>
            <w:r>
              <w:rPr>
                <w:rFonts w:ascii="Microsoft YaHei" w:hAnsi="Microsoft YaHei" w:eastAsia="Microsoft YaHei"/>
                <w:b/>
                <w:sz w:val="19"/>
              </w:rPr>
              <w:t>296,352,000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84×28×2,520 = </w:t>
            </w:r>
            <w:r>
              <w:rPr>
                <w:rFonts w:ascii="Microsoft YaHei" w:hAnsi="Microsoft YaHei" w:eastAsia="Microsoft YaHei"/>
                <w:b/>
                <w:sz w:val="19"/>
              </w:rPr>
              <w:t>5,927,040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基准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2,880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387,072,000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7,741,440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上限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36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3,120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4,200×36×3,120 = </w:t>
            </w:r>
            <w:r>
              <w:rPr>
                <w:rFonts w:ascii="Microsoft YaHei" w:hAnsi="Microsoft YaHei" w:eastAsia="Microsoft YaHei"/>
                <w:b/>
                <w:sz w:val="19"/>
              </w:rPr>
              <w:t>471,744,000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84×36×3,120 = </w:t>
            </w:r>
            <w:r>
              <w:rPr>
                <w:rFonts w:ascii="Microsoft YaHei" w:hAnsi="Microsoft YaHei" w:eastAsia="Microsoft YaHei"/>
                <w:b/>
                <w:sz w:val="19"/>
              </w:rPr>
              <w:t>9,434,880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席位与价格各自的单因素影响：席位 28→36 使 SAM 变动 ±12.5%；月价 210→260 使 SAM 变动 −12.5%/+8.3%。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结论（区间而非单点）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TAM</w:t>
      </w:r>
      <w:r>
        <w:rPr>
          <w:rFonts w:ascii="Microsoft YaHei" w:hAnsi="Microsoft YaHei" w:eastAsia="Microsoft YaHei"/>
          <w:sz w:val="21"/>
        </w:rPr>
        <w:t>：约 10–14 亿美元。Top-down 9.9 亿是当前支出口径的下限参考；Bottom-up 13.8 亿是全渗透理论上限。不取两者平均。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SAM</w:t>
      </w:r>
      <w:r>
        <w:rPr>
          <w:rFonts w:ascii="Microsoft YaHei" w:hAnsi="Microsoft YaHei" w:eastAsia="Microsoft YaHei"/>
          <w:sz w:val="21"/>
        </w:rPr>
        <w:t>：约 3.0–4.7 亿美元，中枢 3.5–3.9 亿。Top-down 3.47 亿与 Bottom-up 基准 3.87 亿互相印证。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SOM（第 3 年）</w:t>
      </w:r>
      <w:r>
        <w:rPr>
          <w:rFonts w:ascii="Microsoft YaHei" w:hAnsi="Microsoft YaHei" w:eastAsia="Microsoft YaHei"/>
          <w:sz w:val="21"/>
        </w:rPr>
        <w:t>：约 590–940 万美元，基准 774 万，对应 SAM 的 2.0%。SOM 的约束是获客率（2%）而非交付能力（100 家/年）；若获客率能提升至 2.4%（约 100 家），交付能力将成为下一约束。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对管理层的含义</w:t>
      </w:r>
      <w:r>
        <w:rPr>
          <w:rFonts w:ascii="Microsoft YaHei" w:hAnsi="Microsoft YaHei" w:eastAsia="Microsoft YaHei"/>
          <w:sz w:val="21"/>
        </w:rPr>
        <w:t>：SAM 约 3.5–3.9 亿意味着即使达到 SOM 基准，渗透率仅 2%；增长瓶颈在获客而非市场容量。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7. 主要假设与未知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12,000 / 4,200 家企业数、40 / 32 席、2% 获客率、100 家/年上限均为题内给定，未验证。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行业报告中服务收入的具体占比：未知，因此 Top-down 软件订阅口径无法精确剔除。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未考虑折扣、流失与多年合同折现。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