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F3864"/>
          <w:sz w:val="30"/>
        </w:rPr>
        <w:t>客户上线标准作业程序（SOP）</w:t>
      </w:r>
    </w:p>
    <w:p>
      <w:r>
        <w:rPr>
          <w:rFonts w:ascii="Microsoft YaHei" w:hAnsi="Microsoft YaHei" w:eastAsia="Microsoft YaHei"/>
          <w:b/>
          <w:sz w:val="21"/>
        </w:rPr>
        <w:t>适用范围</w:t>
      </w:r>
      <w:r>
        <w:rPr>
          <w:rFonts w:ascii="Microsoft YaHei" w:hAnsi="Microsoft YaHei" w:eastAsia="Microsoft YaHei"/>
          <w:sz w:val="21"/>
        </w:rPr>
        <w:t xml:space="preserve">：所有新签企业客户从合同签署到支持交接。 </w:t>
      </w:r>
      <w:r>
        <w:rPr>
          <w:rFonts w:ascii="Microsoft YaHei" w:hAnsi="Microsoft YaHei" w:eastAsia="Microsoft YaHei"/>
          <w:b/>
          <w:sz w:val="21"/>
        </w:rPr>
        <w:t>文档负责人</w:t>
      </w:r>
      <w:r>
        <w:rPr>
          <w:rFonts w:ascii="Microsoft YaHei" w:hAnsi="Microsoft YaHei" w:eastAsia="Microsoft YaHei"/>
          <w:sz w:val="21"/>
        </w:rPr>
        <w:t xml:space="preserve">：客户运营主管。 </w:t>
      </w:r>
      <w:r>
        <w:rPr>
          <w:rFonts w:ascii="Microsoft YaHei" w:hAnsi="Microsoft YaHei" w:eastAsia="Microsoft YaHei"/>
          <w:b/>
          <w:sz w:val="21"/>
        </w:rPr>
        <w:t>版本</w:t>
      </w:r>
      <w:r>
        <w:rPr>
          <w:rFonts w:ascii="Microsoft YaHei" w:hAnsi="Microsoft YaHei" w:eastAsia="Microsoft YaHei"/>
          <w:sz w:val="21"/>
        </w:rPr>
        <w:t>：v1.0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1. 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86"/>
        <w:gridCol w:w="6786"/>
      </w:tblGrid>
      <w:tr>
        <w:tc>
          <w:tcPr>
            <w:tcW w:type="dxa" w:w="678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6786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销售（Sales）</w:t>
            </w:r>
          </w:p>
        </w:tc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合同签署后 1 个工作日内完成资料移交；</w:t>
            </w:r>
            <w:r>
              <w:rPr>
                <w:rFonts w:ascii="Microsoft YaHei" w:hAnsi="Microsoft YaHei" w:eastAsia="Microsoft YaHei"/>
                <w:b/>
                <w:sz w:val="19"/>
              </w:rPr>
              <w:t>不得向客户承诺上线日期</w:t>
            </w:r>
          </w:p>
        </w:tc>
      </w:tr>
      <w:tr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客户成功经理（CSM）</w:t>
            </w:r>
          </w:p>
        </w:tc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项目开立、客户信息确认、上线后复盘</w:t>
            </w:r>
          </w:p>
        </w:tc>
      </w:tr>
      <w:tr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实施经理（IM）</w:t>
            </w:r>
          </w:p>
        </w:tc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沙箱、培训、迁移、上线日期确认、P1 问题第一响应</w:t>
            </w:r>
          </w:p>
        </w:tc>
      </w:tr>
      <w:tr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安全团队</w:t>
            </w:r>
          </w:p>
        </w:tc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安全问卷审核，生产环境开通的前置审批</w:t>
            </w:r>
          </w:p>
        </w:tc>
      </w:tr>
      <w:tr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数据团队</w:t>
            </w:r>
          </w:p>
        </w:tc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迁移样本确认、迁移执行、数据疑似错误处理</w:t>
            </w:r>
          </w:p>
        </w:tc>
      </w:tr>
      <w:tr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支持团队</w:t>
            </w:r>
          </w:p>
        </w:tc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上线后接管</w:t>
            </w:r>
          </w:p>
        </w:tc>
      </w:tr>
      <w:tr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COO</w:t>
            </w:r>
          </w:p>
        </w:tc>
        <w:tc>
          <w:tcPr>
            <w:tcW w:type="dxa" w:w="678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紧急例外的唯一批准人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2. 流程步骤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  <w:gridCol w:w="1939"/>
        <w:gridCol w:w="1939"/>
      </w:tblGrid>
      <w:tr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步骤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输入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责任人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输出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控制证据</w:t>
            </w:r>
          </w:p>
        </w:tc>
        <w:tc>
          <w:tcPr>
            <w:tcW w:type="dxa" w:w="1939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时限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合同移交与项目开立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已签合同、销售移交表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销售 → CSM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项目记录（系统）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移交表签收记录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签约当天开项目（最迟 1 个工作日）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客户基础信息确认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项目记录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CSM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已确认：账单联系人、管理员、数据地区、SSO 需求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客户书面确认（邮件）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开项目后 3 个工作日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安全问卷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安全问卷模板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客户填写，安全团队审核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安全审批结论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安全团队审批记录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无审批不得开生产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沙箱开通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步骤 2 输出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IM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沙箱环境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环境开通工单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步骤 2 完成后 2 个工作日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管理员培训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沙箱、培训材料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IM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培训完成记录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签到与培训纪要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沙箱开通后 1 周内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用户清单收集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客户用户清单模板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客户提供，CSM 跟进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用户清单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清单版本与提交日期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培训后 5 个工作日；逾期升级至客户高管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样本数据确认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客户样本数据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数据团队准备，客户签字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签字的样本确认书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确认书存档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迁移前必须完成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生产环境开通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步骤 3 安全审批 + 步骤 2 信息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IM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生产环境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安全审批编号写入开通工单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安全审批后 2 个工作日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数据迁移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样本确认书、用户清单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数据团队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迁移完成报告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迁移日志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按项目计划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迁移后抽样验收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迁移完成报告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数据团队 + 客户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抽样验收记录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抽样 10% 且不少于 100 条的核对表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迁移后 2 个工作日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11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上线日期确认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验收记录、关键流程测试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IM 与客户共同确认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上线日期确认函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双方确认邮件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验收通过后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上线与支持交接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上线检查清单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IM → 支持团队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交接记录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支持接管确认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上线当天</w:t>
            </w:r>
          </w:p>
        </w:tc>
      </w:tr>
      <w:tr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上线后复盘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使用数据、问题清单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CSM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 天与 30 天复盘纪要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复盘纪要存档</w:t>
            </w:r>
          </w:p>
        </w:tc>
        <w:tc>
          <w:tcPr>
            <w:tcW w:type="dxa" w:w="1939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上线后第 7 天、第 30 天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3. 控制点（不可跳过）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1. </w:t>
      </w:r>
      <w:r>
        <w:rPr>
          <w:rFonts w:ascii="Microsoft YaHei" w:hAnsi="Microsoft YaHei" w:eastAsia="Microsoft YaHei"/>
          <w:b/>
          <w:sz w:val="21"/>
        </w:rPr>
        <w:t>安全门</w:t>
      </w:r>
      <w:r>
        <w:rPr>
          <w:rFonts w:ascii="Microsoft YaHei" w:hAnsi="Microsoft YaHei" w:eastAsia="Microsoft YaHei"/>
          <w:sz w:val="21"/>
        </w:rPr>
        <w:t>：没有安全团队审批结论，任何人不得开通生产环境（步骤 8 依赖步骤 3）。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2. </w:t>
      </w:r>
      <w:r>
        <w:rPr>
          <w:rFonts w:ascii="Microsoft YaHei" w:hAnsi="Microsoft YaHei" w:eastAsia="Microsoft YaHei"/>
          <w:b/>
          <w:sz w:val="21"/>
        </w:rPr>
        <w:t>数据门</w:t>
      </w:r>
      <w:r>
        <w:rPr>
          <w:rFonts w:ascii="Microsoft YaHei" w:hAnsi="Microsoft YaHei" w:eastAsia="Microsoft YaHei"/>
          <w:sz w:val="21"/>
        </w:rPr>
        <w:t>：迁移前必须有客户签字的样本数据确认；迁移后抽样 ≥10% 且 ≥100 条。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3. </w:t>
      </w:r>
      <w:r>
        <w:rPr>
          <w:rFonts w:ascii="Microsoft YaHei" w:hAnsi="Microsoft YaHei" w:eastAsia="Microsoft YaHei"/>
          <w:b/>
          <w:sz w:val="21"/>
        </w:rPr>
        <w:t>日期门</w:t>
      </w:r>
      <w:r>
        <w:rPr>
          <w:rFonts w:ascii="Microsoft YaHei" w:hAnsi="Microsoft YaHei" w:eastAsia="Microsoft YaHei"/>
          <w:sz w:val="21"/>
        </w:rPr>
        <w:t>：上线日期只能由实施经理与客户共同确认；销售在任何阶段不得单方面承诺。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 xml:space="preserve">4. </w:t>
      </w:r>
      <w:r>
        <w:rPr>
          <w:rFonts w:ascii="Microsoft YaHei" w:hAnsi="Microsoft YaHei" w:eastAsia="Microsoft YaHei"/>
          <w:b/>
          <w:sz w:val="21"/>
        </w:rPr>
        <w:t>验收门</w:t>
      </w:r>
      <w:r>
        <w:rPr>
          <w:rFonts w:ascii="Microsoft YaHei" w:hAnsi="Microsoft YaHei" w:eastAsia="Microsoft YaHei"/>
          <w:sz w:val="21"/>
        </w:rPr>
        <w:t>：完成定义（第 6 节）全部满足并由客户签字后方可交接支持。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4. 问题升级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45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问题类型</w:t>
            </w:r>
          </w:p>
        </w:tc>
        <w:tc>
          <w:tcPr>
            <w:tcW w:type="dxa" w:w="45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第一响应</w:t>
            </w:r>
          </w:p>
        </w:tc>
        <w:tc>
          <w:tcPr>
            <w:tcW w:type="dxa" w:w="4524"/>
            <w:shd w:val="clear" w:color="auto" w:fill="D9E2F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升级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P1（阻断上线/生产不可用）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实施经理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客户运营主管 → COO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数据疑似错误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数据团队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数据团队负责人</w:t>
            </w:r>
          </w:p>
        </w:tc>
      </w:tr>
      <w:tr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客户迟交用户清单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CSM 提醒</w:t>
            </w:r>
          </w:p>
        </w:tc>
        <w:tc>
          <w:tcPr>
            <w:tcW w:type="dxa" w:w="452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逾期 5 个工作日升级至客户高管，并评估是否调整上线日期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5. 例外处理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紧急客户</w:t>
      </w:r>
      <w:r>
        <w:rPr>
          <w:rFonts w:ascii="Microsoft YaHei" w:hAnsi="Microsoft YaHei" w:eastAsia="Microsoft YaHei"/>
          <w:sz w:val="21"/>
        </w:rPr>
        <w:t xml:space="preserve">：可由 </w:t>
      </w:r>
      <w:r>
        <w:rPr>
          <w:rFonts w:ascii="Microsoft YaHei" w:hAnsi="Microsoft YaHei" w:eastAsia="Microsoft YaHei"/>
          <w:b/>
          <w:sz w:val="21"/>
        </w:rPr>
        <w:t>COO 批准</w:t>
      </w:r>
      <w:r>
        <w:rPr>
          <w:rFonts w:ascii="Microsoft YaHei" w:hAnsi="Microsoft YaHei" w:eastAsia="Microsoft YaHei"/>
          <w:sz w:val="21"/>
        </w:rPr>
        <w:t xml:space="preserve">先开沙箱（仅沙箱，不含生产），审批记录须在项目记录中留存；安全问卷仍须在 </w:t>
      </w:r>
      <w:r>
        <w:rPr>
          <w:rFonts w:ascii="Microsoft YaHei" w:hAnsi="Microsoft YaHei" w:eastAsia="Microsoft YaHei"/>
          <w:b/>
          <w:sz w:val="21"/>
        </w:rPr>
        <w:t>5 个工作日内</w:t>
      </w:r>
      <w:r>
        <w:rPr>
          <w:rFonts w:ascii="Microsoft YaHei" w:hAnsi="Microsoft YaHei" w:eastAsia="Microsoft YaHei"/>
          <w:sz w:val="21"/>
        </w:rPr>
        <w:t>补交并完成审核，否则冻结项目推进。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事后补录</w:t>
      </w:r>
      <w:r>
        <w:rPr>
          <w:rFonts w:ascii="Microsoft YaHei" w:hAnsi="Microsoft YaHei" w:eastAsia="Microsoft YaHei"/>
          <w:sz w:val="21"/>
        </w:rPr>
        <w:t>：所有例外必须在批准后 1 个工作日内在项目记录中补录：批准人、批准时间、理由、补救期限。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不可例外事项</w:t>
      </w:r>
      <w:r>
        <w:rPr>
          <w:rFonts w:ascii="Microsoft YaHei" w:hAnsi="Microsoft YaHei" w:eastAsia="Microsoft YaHei"/>
          <w:sz w:val="21"/>
        </w:rPr>
        <w:t>：生产环境开通前的安全审批、迁移前样本确认、上线日期共同确认。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6. 完成定义（Definition of Done）</w:t>
      </w:r>
    </w:p>
    <w:p>
      <w:r>
        <w:rPr>
          <w:rFonts w:ascii="Microsoft YaHei" w:hAnsi="Microsoft YaHei" w:eastAsia="Microsoft YaHei"/>
          <w:sz w:val="21"/>
        </w:rPr>
        <w:t>全部满足方可关闭上线项目：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1. 生产环境可登录（客户管理员验证）。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2. 关键流程通过（按客户确认的关键流程清单逐项测试并记录）。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3. 客户签字（验收确认书）。</w:t>
      </w:r>
    </w:p>
    <w:p>
      <w:pPr>
        <w:ind w:left="510" w:hanging="340"/>
      </w:pPr>
      <w:r>
        <w:rPr>
          <w:rFonts w:ascii="Microsoft YaHei" w:hAnsi="Microsoft YaHei" w:eastAsia="Microsoft YaHei"/>
          <w:sz w:val="21"/>
        </w:rPr>
        <w:t>4. 支持交接完成（支持团队确认接管，交接记录存档）。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864"/>
          <w:sz w:val="26"/>
        </w:rPr>
        <w:t>7. 记录与审计</w:t>
      </w:r>
    </w:p>
    <w:p>
      <w:r>
        <w:rPr>
          <w:rFonts w:ascii="Microsoft YaHei" w:hAnsi="Microsoft YaHei" w:eastAsia="Microsoft YaHei"/>
          <w:sz w:val="21"/>
        </w:rPr>
        <w:t>项目记录须包含：移交表、客户信息确认邮件、安全审批编号、样本确认书、迁移日志、抽样核对表、上线日期确认函、验收签字、交接记录、复盘纪要、例外审批记录。</w:t>
      </w:r>
    </w:p>
    <w:sectPr w:rsidR="00FC693F" w:rsidRPr="0006063C" w:rsidSect="00034616"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