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verb-hint-style"/>
      </w:sdtPr>
      <w:sdtContent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color w:val="7030A0"/>
              <w:sz w:val="15"/>
              <w:szCs w:val="15"/>
              <w:u w:val="single"/>
            </w:rPr>
            <w:t xml:space="preserve">is called</w:t>
          </w:r>
          <w:r>
            <w:rPr>
              <w:color w:val="7030A0"/>
              <w:sz w:val="15"/>
              <w:szCs w:val="15"/>
            </w:rPr>
            <w:t xml:space="preserve"> a detective]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[형사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라고 불린다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(be called A 구문)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