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gyogwaseo:answers/quick"/>
      </w:sdtPr>
      <w:sdtContent>
        <w:p>
          <w:pPr>
            <w:keepNext/>
            <w:keepLines/>
            <w:pageBreakBefore w:val="1"/>
            <w:spacing w:before="40" w:after="40" w:line="358" w:lineRule="exact"/>
          </w:pPr>
          <w:r>
            <w:rPr>
              <w:b/>
              <w:color w:val="1F3864"/>
              <w:sz w:val="25"/>
              <w:szCs w:val="25"/>
            </w:rPr>
            <w:t xml:space="preserve">1과 정답과 해설</w:t>
          </w:r>
        </w:p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객관식 빠른 정답</w:t>
          </w:r>
        </w:p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워크북</w:t>
          </w:r>
        </w:p>
        <w:p>
          <w:pPr>
            <w:keepNext w:val="0"/>
            <w:keepLines/>
            <w:spacing w:line="286" w:lineRule="exact" w:before="30" w:after="40"/>
          </w:pP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1. </w:t>
          </w: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②</w:t>
          </w:r>
        </w:p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미니 모의고사 1회</w:t>
          </w:r>
        </w:p>
        <w:p>
          <w:pPr>
            <w:keepNext w:val="0"/>
            <w:keepLines/>
            <w:spacing w:line="286" w:lineRule="exact" w:before="30" w:after="40"/>
          </w:pP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1. </w:t>
          </w: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③</w:t>
          </w: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   2. </w:t>
          </w: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①</w:t>
          </w:r>
          <w:r>
            <w:rPr>
              <w:rFonts w:ascii="Times New Roman" w:eastAsia="Times New Roman" w:hAnsi="Times New Roman" w:cs="Times New Roman"/>
              <w:b/>
              <w:bCs/>
              <w:sz w:val="20"/>
              <w:szCs w:val="20"/>
            </w:rPr>
            <w:t xml:space="preserve">   3. </w:t>
          </w:r>
          <w:r>
            <w:rPr>
              <w:rFonts w:ascii="맑은 고딕" w:hAnsi="맑은 고딕" w:eastAsia="맑은 고딕" w:cs="맑은 고딕" w:hint="eastAsia"/>
              <w:b/>
              <w:bCs/>
              <w:sz w:val="20"/>
              <w:szCs w:val="20"/>
            </w:rPr>
            <w:t xml:space="preserve">④</w:t>
          </w:r>
        </w:p>
      </w:sdtContent>
    </w:sdt>
    <w:sdt>
      <w:sdtPr>
        <w:tag w:val="gyogwaseo:u1/answers"/>
      </w:sdtPr>
      <w:sdtContent>
        <w:p>
          <w:pPr>
            <w:keepNext/>
            <w:keepLines/>
            <w:pageBreakBefore w:val="1"/>
            <w:spacing w:before="40" w:after="40" w:line="358" w:lineRule="exact"/>
          </w:pPr>
          <w:r>
            <w:rPr>
              <w:b/>
              <w:color w:val="1F3864"/>
              <w:sz w:val="25"/>
              <w:szCs w:val="25"/>
            </w:rPr>
            <w:t xml:space="preserve">문단 1 워크북 정답</w:t>
          </w:r>
        </w:p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1. 오늘의 낱말</w:t>
          </w:r>
        </w:p>
        <w:tbl>
          <w:tblPr>
            <w:tblW w:w="10466" w:type="dxa"/>
            <w:jc w:val="left"/>
            <w:tblInd w:w="0" w:type="dxa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  <w:tblLayout w:type="fixed"/>
            <w:tblCellMar>
              <w:top w:w="0" w:type="dxa"/>
              <w:left w:w="0" w:type="dxa"/>
              <w:bottom w:w="0" w:type="dxa"/>
              <w:right w:w="120" w:type="dxa"/>
            </w:tblCellMar>
            <w:tblLook w:val="0000" w:firstRow="0" w:lastRow="0" w:firstColumn="0" w:lastColumn="0" w:noHBand="1" w:noVBand="1"/>
          </w:tblPr>
          <w:tblGrid>
            <w:gridCol w:w="3489"/>
            <w:gridCol w:w="3489"/>
            <w:gridCol w:w="3488"/>
          </w:tblGrid>
          <w:tr>
            <w:trPr>
              <w:cantSplit/>
            </w:trPr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1.</w:t>
                </w:r>
                <w:r>
                  <w:rPr>
                    <w:color w:val="333333"/>
                  </w:rPr>
                  <w:t xml:space="preserve"> 선택적으로, 골라서</w:t>
                </w:r>
              </w:p>
            </w:tc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2.</w:t>
                </w:r>
                <w:r>
                  <w:rPr>
                    <w:color w:val="333333"/>
                  </w:rPr>
                  <w:t xml:space="preserve"> 관점들, 시각들</w:t>
                </w:r>
              </w:p>
            </w:tc>
            <w:tc>
              <w:tcPr>
                <w:tcW w:w="3488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3.</w:t>
                </w:r>
                <w:r>
                  <w:rPr>
                    <w:color w:val="333333"/>
                  </w:rPr>
                  <w:t xml:space="preserve"> 대안적인, 다른</w:t>
                </w:r>
              </w:p>
            </w:tc>
          </w:tr>
          <w:tr>
            <w:trPr>
              <w:cantSplit/>
            </w:trPr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4.</w:t>
                </w:r>
                <w:r>
                  <w:rPr>
                    <w:color w:val="333333"/>
                  </w:rPr>
                  <w:t xml:space="preserve"> 에코 챔버, 반향실</w:t>
                </w:r>
              </w:p>
            </w:tc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5.</w:t>
                </w:r>
                <w:r>
                  <w:rPr>
                    <w:color w:val="333333"/>
                  </w:rPr>
                  <w:t xml:space="preserve"> 밀폐된, 둘러싸인</w:t>
                </w:r>
              </w:p>
            </w:tc>
            <w:tc>
              <w:tcPr>
                <w:tcW w:w="3488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6.</w:t>
                </w:r>
                <w:r>
                  <w:rPr>
                    <w:color w:val="333333"/>
                  </w:rPr>
                  <w:t xml:space="preserve"> 왜곡하다</w:t>
                </w:r>
              </w:p>
            </w:tc>
          </w:tr>
          <w:tr>
            <w:trPr>
              <w:cantSplit/>
            </w:trPr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7.</w:t>
                </w:r>
                <w:r>
                  <w:rPr>
                    <w:color w:val="333333"/>
                  </w:rPr>
                  <w:t xml:space="preserve"> 협력, 공동 작업</w:t>
                </w:r>
              </w:p>
            </w:tc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8.</w:t>
                </w:r>
                <w:r>
                  <w:rPr>
                    <w:color w:val="333333"/>
                  </w:rPr>
                  <w:t xml:space="preserve"> 열린 마음을 유지하다</w:t>
                </w:r>
              </w:p>
            </w:tc>
            <w:tc>
              <w:tcPr>
                <w:tcW w:w="3488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</w:p>
            </w:tc>
          </w:tr>
        </w:tbl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2. 유의어·반의어 뜻 쓰기</w:t>
          </w:r>
        </w:p>
        <w:tbl>
          <w:tblPr>
            <w:tblW w:w="10466" w:type="dxa"/>
            <w:jc w:val="left"/>
            <w:tblInd w:w="0" w:type="dxa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  <w:tblLayout w:type="fixed"/>
            <w:tblCellMar>
              <w:top w:w="0" w:type="dxa"/>
              <w:left w:w="0" w:type="dxa"/>
              <w:bottom w:w="0" w:type="dxa"/>
              <w:right w:w="120" w:type="dxa"/>
            </w:tblCellMar>
            <w:tblLook w:val="0000" w:firstRow="0" w:lastRow="0" w:firstColumn="0" w:lastColumn="0" w:noHBand="1" w:noVBand="1"/>
          </w:tblPr>
          <w:tblGrid>
            <w:gridCol w:w="3489"/>
            <w:gridCol w:w="3489"/>
            <w:gridCol w:w="3488"/>
          </w:tblGrid>
          <w:tr>
            <w:trPr>
              <w:cantSplit/>
            </w:trPr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1.</w:t>
                </w:r>
                <w:r>
                  <w:rPr>
                    <w:color w:val="333333"/>
                  </w:rPr>
                  <w:t xml:space="preserve"> 부추기다, 촉진하다</w:t>
                </w:r>
              </w:p>
            </w:tc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2.</w:t>
                </w:r>
                <w:r>
                  <w:rPr>
                    <w:color w:val="333333"/>
                  </w:rPr>
                  <w:t xml:space="preserve"> 획일적인, 똑같은</w:t>
                </w:r>
              </w:p>
            </w:tc>
            <w:tc>
              <w:tcPr>
                <w:tcW w:w="3488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3.</w:t>
                </w:r>
                <w:r>
                  <w:rPr>
                    <w:color w:val="333333"/>
                  </w:rPr>
                  <w:t xml:space="preserve"> 제한하다</w:t>
                </w:r>
              </w:p>
            </w:tc>
          </w:tr>
          <w:tr>
            <w:trPr>
              <w:cantSplit/>
            </w:trPr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4.</w:t>
                </w:r>
                <w:r>
                  <w:rPr>
                    <w:color w:val="333333"/>
                  </w:rPr>
                  <w:t xml:space="preserve"> 막다, 억제하다</w:t>
                </w:r>
              </w:p>
            </w:tc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5.</w:t>
                </w:r>
                <w:r>
                  <w:rPr>
                    <w:color w:val="333333"/>
                  </w:rPr>
                  <w:t xml:space="preserve"> 여러 가지의, 다양한</w:t>
                </w:r>
              </w:p>
            </w:tc>
            <w:tc>
              <w:tcPr>
                <w:tcW w:w="3488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6.</w:t>
                </w:r>
                <w:r>
                  <w:rPr>
                    <w:color w:val="333333"/>
                  </w:rPr>
                  <w:t xml:space="preserve"> 제한하다, 한정하다</w:t>
                </w:r>
              </w:p>
            </w:tc>
          </w:tr>
          <w:tr>
            <w:trPr>
              <w:cantSplit/>
            </w:trPr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7.</w:t>
                </w:r>
                <w:r>
                  <w:rPr>
                    <w:color w:val="333333"/>
                  </w:rPr>
                  <w:t xml:space="preserve"> 조장하다, 키우다</w:t>
                </w:r>
              </w:p>
            </w:tc>
            <w:tc>
              <w:tcPr>
                <w:tcW w:w="3489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8.</w:t>
                </w:r>
                <w:r>
                  <w:rPr>
                    <w:color w:val="333333"/>
                  </w:rPr>
                  <w:t xml:space="preserve"> 넓히다, 확장하다</w:t>
                </w:r>
              </w:p>
            </w:tc>
            <w:tc>
              <w:tcPr>
                <w:tcW w:w="3488" w:type="dxa"/>
                <w:vAlign w:val="top"/>
              </w:tcPr>
              <w:p>
                <w:pPr>
                  <w:keepNext w:val="0"/>
                  <w:keepLines/>
                  <w:spacing w:line="286" w:lineRule="exact" w:before="30" w:after="40"/>
                </w:pPr>
                <w:r>
                  <w:rPr>
                    <w:rFonts w:ascii="Times New Roman" w:eastAsia="Times New Roman" w:hAnsi="Times New Roman" w:cs="Times New Roman"/>
                    <w:b/>
                    <w:bCs/>
                    <w:sz w:val="20"/>
                    <w:szCs w:val="20"/>
                  </w:rPr>
                  <w:t xml:space="preserve">9.</w:t>
                </w:r>
                <w:r>
                  <w:rPr>
                    <w:color w:val="333333"/>
                  </w:rPr>
                  <w:t xml:space="preserve"> 다양한</w:t>
                </w:r>
              </w:p>
            </w:tc>
          </w:tr>
        </w:tbl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3. 실전문제</w:t>
          </w:r>
        </w:p>
        <w:p>
          <w:pPr>
            <w:keepNext/>
            <w:keepLines/>
            <w:spacing w:before="30" w:after="40" w:line="276"/>
          </w:pPr>
          <w:r>
            <w:rPr>
              <w:b/>
              <w:color w:val="000000"/>
              <w:sz w:val="20"/>
            </w:rPr>
            <w:t xml:space="preserve">1.  </w:t>
          </w:r>
          <w:r>
            <w:rPr>
              <w:rFonts w:ascii="맑은 고딕" w:hAnsi="맑은 고딕" w:eastAsia="맑은 고딕" w:cs="맑은 고딕" w:hint="eastAsia"/>
              <w:b/>
              <w:color w:val="C00000"/>
              <w:sz w:val="20"/>
            </w:rPr>
            <w:t xml:space="preserve">②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정답 근거</w:t>
          </w:r>
        </w:p>
        <w:p>
          <w:pPr>
            <w:keepNext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To avoid falling into this trap, you must actively seek diverse sources of information and engage with people who have different views. / Always remember to check the information you receive, and keep an open mind when discussing new ideas.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글은 자신이 동의하는 의견만 듣는 에코 챔버가 현실 이해를 왜곡하고 사회적 분열을 조장할 수 있다고 설명한 뒤, 이를 피하려면 다양한 정보 출처와 다른 견해를 적극적으로 접하고 열린 마음을 유지하라고 한다. 따라서 </w:t>
          </w:r>
          <w:r>
            <w:rPr>
              <w:rFonts w:ascii="맑은 고딕" w:hAnsi="맑은 고딕" w:eastAsia="맑은 고딕" w:cs="맑은 고딕" w:hint="eastAsia"/>
              <w:color w:val="000000"/>
              <w:sz w:val="18"/>
            </w:rPr>
            <w:t xml:space="preserve">②</w:t>
          </w:r>
          <w:r>
            <w:rPr>
              <w:color w:val="000000"/>
              <w:sz w:val="18"/>
            </w:rPr>
            <w:t xml:space="preserve">가 요지다.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선지 해석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①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An echo chamber originally refers to an enclosed space where sound returns as an echo.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(에코 챔버는 원래 소리가 메아리로 되돌아오는 밀폐된 공간을 가리킨다.)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FF0000"/>
              <w:sz w:val="17"/>
              <w:szCs w:val="17"/>
            </w:rPr>
            <w:t xml:space="preserve">②</w:t>
          </w:r>
          <w:r>
            <w:rPr>
              <w:b/>
              <w:color w:val="FF0000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To avoid an echo chamber, we should look for various views and stay open to new ideas.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(에코 챔버를 피하려면 다양한 견해를 찾고 새로운 생각에 열려 있어야 한다.)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③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Governments should restrict the spread of opinions on social media.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(정부는 소셜 미디어에서 의견이 퍼지는 것을 제한해야 한다.)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④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Social media has expanded the ways in which people can access the news.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(소셜 미디어는 사람들이 뉴스를 접하는 방법을 넓혔다.)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⑤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People should be encouraged to share their opinions freely on social media.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(사람들이 소셜 미디어에서 자유롭게 의견을 나누도록 장려해야 한다.)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오답 정리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①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본문에 나온 사실이지만 용어의 뜻풀이일 뿐, 글이 말하려는 중심 내용이 아니다.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③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정부가 의견의 확산을 제한해야 한다는 내용은 본문에 없다.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④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본문은 사람들이 인터넷과 소셜 미디어로 뉴스를 접한다고 했을 뿐, 뉴스 접근 방법이 넓어졌다는 내용은 없고 요지도 아니다.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⑤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의견을 자유롭게 나누도록 장려하라는 내용은 본문에 없다. 글은 다양한 견해를 찾으라고 했다.</w:t>
          </w:r>
        </w:p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4. 구문 결합해서 해석하기</w:t>
          </w:r>
        </w:p>
        <w:p>
          <w:pPr>
            <w:keepNext w:val="1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1. 당신이 의견들만 듣는 모든 상황</w:t>
          </w:r>
        </w:p>
        <w:p>
          <w:pPr>
            <w:keepNext w:val="1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2. 그것이 항상 그것이 사실이라는 것을 의미하는 것은 아니다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3. ‘에코 챔버’라는 용어는 또한 사용된다</w:t>
          </w:r>
        </w:p>
        <w:p>
          <w:pPr>
            <w:keepNext/>
            <w:keepLines/>
            <w:shd w:val="clear" w:color="auto" w:fill="E8EDF7"/>
            <w:spacing w:before="240" w:after="50" w:line="272" w:lineRule="exact"/>
          </w:pPr>
          <w:r>
            <w:rPr>
              <w:b/>
              <w:color w:val="1F3864"/>
            </w:rPr>
            <w:t xml:space="preserve">5. 핵심 문장 해석</w:t>
          </w:r>
        </w:p>
        <w:p>
          <w:pPr>
            <w:keepNext w:val="1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1. 하지만 대안적인 견해를 고려하지 않은 채 비슷한 관점만 계속 접하는 것은 당신을 ‘에코 챔버(반향실)’에 갇히게 만들 수 있다.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2. 이러한 함정에 빠지지 않으려면, 당신은 다양한 정보 출처를 적극적으로 찾고 다른 견해를 가진 사람들과 교류해야 한다.</w:t>
          </w:r>
        </w:p>
      </w:sdtContent>
    </w:sdt>
    <w:sdt>
      <w:sdtPr>
        <w:tag w:val="gyogwaseo:answers/mock1"/>
      </w:sdtPr>
      <w:sdtContent>
        <w:p>
          <w:pPr>
            <w:keepNext/>
            <w:keepLines/>
            <w:pageBreakBefore w:val="1"/>
            <w:spacing w:before="40" w:after="40" w:line="358" w:lineRule="exact"/>
          </w:pPr>
          <w:r>
            <w:rPr>
              <w:b/>
              <w:color w:val="1F3864"/>
              <w:sz w:val="25"/>
              <w:szCs w:val="25"/>
            </w:rPr>
            <w:t xml:space="preserve">미니 모의고사 1회 정답과 해설</w:t>
          </w:r>
        </w:p>
        <w:p>
          <w:pPr>
            <w:keepNext/>
            <w:keepLines/>
            <w:spacing w:before="30" w:after="40" w:line="276"/>
          </w:pPr>
          <w:r>
            <w:rPr>
              <w:b/>
              <w:color w:val="000000"/>
              <w:sz w:val="20"/>
            </w:rPr>
            <w:t xml:space="preserve">1.  </w:t>
          </w:r>
          <w:r>
            <w:rPr>
              <w:rFonts w:ascii="맑은 고딕" w:hAnsi="맑은 고딕" w:eastAsia="맑은 고딕" w:cs="맑은 고딕" w:hint="eastAsia"/>
              <w:b/>
              <w:color w:val="C00000"/>
              <w:sz w:val="20"/>
            </w:rPr>
            <w:t xml:space="preserve">③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정답 근거</w:t>
          </w:r>
        </w:p>
        <w:p>
          <w:pPr>
            <w:keepNext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(B) However, … can lead you to be trapped in an “echo chamber.” / (C) An echo chamber refers to an enclosed space … / (A) The term “echo chamber” is also used to describe …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주어진 글은 요즘 사람들이 자신의 취향이나 신념에 맞는 정보만 골라 받아들인다고 말한다. (B) However로 이어 비슷한 관점만 접하면 ‘에코 챔버’에 갇힐 수 있다며 이 용어를 처음 꺼낸다. (C) 에코 챔버가 원래 소리가 새지 않고 메아리로 돌아오는 밀폐된 공간이라고 뜻을 풀이한다. (A) 이 용어가 also(또한) 이미 동의하는 의견만 듣는 상황에도 쓰인다고 뜻을 넓힌다. 따라서 (B)-(C)-(A)이다.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오답 정리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①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(A)의 also(또한)는 에코 챔버의 원래 뜻을 먼저 말한 (C) 뒤라야 쓸 수 있고, 용어를 처음 꺼내는 (B)보다 앞설 수도 없다.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②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(A)의 also는 에코 챔버의 원래 뜻을 설명하는 (C)보다 앞에 올 수 없다.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④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(C)가 주어진 글 바로 뒤에서 에코 챔버를 설명하면, 아직 그 용어가 나오지 않았는데 뜻부터 풀이하게 되고 (B)의 However도 흐름이 어색해진다.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⑤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(C)의 뜻풀이가 용어를 꺼내는 (B)보다 먼저 나오고, (A)의 also가 받아야 할 (C)와 (A) 사이에 (B)가 끼어 연결이 끊긴다.</w:t>
          </w:r>
        </w:p>
        <w:p>
          <w:pPr>
            <w:keepNext/>
            <w:keepLines/>
            <w:spacing w:before="30" w:after="40" w:line="276"/>
          </w:pPr>
          <w:r>
            <w:rPr>
              <w:b/>
              <w:color w:val="000000"/>
              <w:sz w:val="20"/>
            </w:rPr>
            <w:t xml:space="preserve">2.  </w:t>
          </w:r>
          <w:r>
            <w:rPr>
              <w:rFonts w:ascii="맑은 고딕" w:hAnsi="맑은 고딕" w:eastAsia="맑은 고딕" w:cs="맑은 고딕" w:hint="eastAsia"/>
              <w:b/>
              <w:color w:val="C00000"/>
              <w:sz w:val="20"/>
            </w:rPr>
            <w:t xml:space="preserve">①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정답 근거</w:t>
          </w:r>
        </w:p>
        <w:p>
          <w:pPr>
            <w:keepNext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Worse still, an echo chamber may foster social division, making collaboration on common issues challenging. / To avoid falling into this trap, you must actively seek diverse sources of information and engage with people who have different views.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밑줄 친 ‘이 함정에 빠지는 것’은 바로 앞 문장에서 사회적 분열까지 일으킨다고 한 에코 챔버에 갇히는 것을 가리킨다. 이를 피하려면 다양한 정보 출처를 찾고 다른 견해를 가진 사람들과 교류하라고 했으므로, 함정은 그 반대 상태, 곧 자신과 비슷한 견해에만 둘러싸이는 것이다. 따라서 </w:t>
          </w:r>
          <w:r>
            <w:rPr>
              <w:rFonts w:ascii="맑은 고딕" w:hAnsi="맑은 고딕" w:eastAsia="맑은 고딕" w:cs="맑은 고딕" w:hint="eastAsia"/>
              <w:color w:val="000000"/>
              <w:sz w:val="18"/>
            </w:rPr>
            <w:t xml:space="preserve">①</w:t>
          </w:r>
          <w:r>
            <w:rPr>
              <w:color w:val="000000"/>
              <w:sz w:val="18"/>
            </w:rPr>
            <w:t xml:space="preserve">이 알맞다.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선지 해석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FF0000"/>
              <w:sz w:val="17"/>
              <w:szCs w:val="17"/>
            </w:rPr>
            <w:t xml:space="preserve">①</w:t>
          </w:r>
          <w:r>
            <w:rPr>
              <w:b/>
              <w:color w:val="FF0000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being surrounded only by views similar to your own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(자신과 비슷한 견해에만 둘러싸이는 것)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②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believing every piece of information you find online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(온라인에서 찾은 모든 정보를 믿는 것)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③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arguing with people whose opinions differ from yours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(자신과 의견이 다른 사람들과 다투는 것)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④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losing interest in social issues that affect everyone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(모두에게 영향을 미치는 사회 문제에 관심을 잃는 것)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⑤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spreading false news without checking the facts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(사실을 확인하지 않고 거짓 뉴스를 퍼뜨리는 것)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오답 정리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②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받은 정보를 확인하라는 말은 있지만, 글이 말하는 함정은 온라인 정보를 다 믿는 것이 아니라 에코 챔버에 갇히는 것이다.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③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다른 견해를 가진 사람들과 교류하라고 했을 뿐, 그들과 다투는 것을 함정이라고 하지 않았다.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④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에코 챔버가 공통 문제에 대한 협력을 어렵게 만든다고 했을 뿐, 사회 문제에 관심을 잃는 것이 함정은 아니다.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⑤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거짓 뉴스를 퍼뜨리는 내용은 본문에 없다.</w:t>
          </w:r>
        </w:p>
        <w:p>
          <w:pPr>
            <w:keepNext/>
            <w:keepLines/>
            <w:pageBreakBefore w:val="1"/>
            <w:spacing w:before="30" w:after="40" w:line="276"/>
          </w:pPr>
          <w:r>
            <w:rPr>
              <w:b/>
              <w:color w:val="000000"/>
              <w:sz w:val="20"/>
            </w:rPr>
            <w:t xml:space="preserve">3.  </w:t>
          </w:r>
          <w:r>
            <w:rPr>
              <w:rFonts w:ascii="맑은 고딕" w:hAnsi="맑은 고딕" w:eastAsia="맑은 고딕" w:cs="맑은 고딕" w:hint="eastAsia"/>
              <w:b/>
              <w:color w:val="C00000"/>
              <w:sz w:val="20"/>
            </w:rPr>
            <w:t xml:space="preserve">④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정답 근거</w:t>
          </w:r>
        </w:p>
        <w:p>
          <w:pPr>
            <w:keepNext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This can distort your understanding of reality … / … you must actively seek diverse sources of information and engage with people who have different views.</w:t>
          </w:r>
        </w:p>
        <w:p>
          <w:pPr>
            <w:keepNext w:val="0"/>
            <w:keepLines/>
            <w:spacing w:before="30" w:after="40" w:line="276"/>
            <w:ind w:left="170"/>
          </w:pPr>
          <w:r>
            <w:rPr>
              <w:color w:val="000000"/>
              <w:sz w:val="18"/>
            </w:rPr>
            <w:t xml:space="preserve">에코 챔버는 현실에 대한 이해를 왜곡할(distort) 수 있으므로, 다양한 정보와 다른 견해를 적극적으로 찾아야(seek) 한다. 따라서 (A) twist(왜곡하다), (B) seek out(찾아 나서다)인 </w:t>
          </w:r>
          <w:r>
            <w:rPr>
              <w:rFonts w:ascii="맑은 고딕" w:hAnsi="맑은 고딕" w:eastAsia="맑은 고딕" w:cs="맑은 고딕" w:hint="eastAsia"/>
              <w:color w:val="000000"/>
              <w:sz w:val="18"/>
            </w:rPr>
            <w:t xml:space="preserve">④</w:t>
          </w:r>
          <w:r>
            <w:rPr>
              <w:color w:val="000000"/>
              <w:sz w:val="18"/>
            </w:rPr>
            <w:t xml:space="preserve">가 알맞다.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선지 해석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①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improve …… seek out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(향상시키다 …… 찾아 나서다)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②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twist …… avoid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(왜곡하다 …… 피하다)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③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sharpen …… limit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(날카롭게 하다 …… 제한하다)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FF0000"/>
              <w:sz w:val="17"/>
              <w:szCs w:val="17"/>
            </w:rPr>
            <w:t xml:space="preserve">④</w:t>
          </w:r>
          <w:r>
            <w:rPr>
              <w:b/>
              <w:color w:val="FF0000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twist …… seek out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(왜곡하다 …… 찾아 나서다)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  <w:szCs w:val="17"/>
            </w:rPr>
            <w:t xml:space="preserve">⑤</w:t>
          </w:r>
          <w:r>
            <w:rPr>
              <w:b/>
              <w:color w:val="2E5496"/>
              <w:sz w:val="17"/>
              <w:szCs w:val="17"/>
            </w:rPr>
            <w:t xml:space="preserve">   </w:t>
          </w:r>
          <w:r>
            <w:rPr>
              <w:color w:val="000000"/>
              <w:sz w:val="17"/>
              <w:szCs w:val="17"/>
              <w:b w:val="0"/>
              <w:bCs w:val="0"/>
            </w:rPr>
            <w:t xml:space="preserve">sharpen …… avoid   </w:t>
          </w:r>
          <w:r>
            <w:rPr>
              <w:color w:val="666666"/>
              <w:sz w:val="17"/>
              <w:szCs w:val="17"/>
              <w:b w:val="0"/>
              <w:bCs w:val="0"/>
            </w:rPr>
            <w:t xml:space="preserve">(날카롭게 하다 …… 피하다)</w:t>
          </w:r>
        </w:p>
        <w:p>
          <w:pPr>
            <w:keepNext/>
            <w:keepLines/>
            <w:spacing w:after="40" w:before="30" w:line="276"/>
            <w:ind w:left="170"/>
          </w:pPr>
          <w:r>
            <w:rPr>
              <w:b/>
              <w:color w:val="666666"/>
              <w:sz w:val="17"/>
            </w:rPr>
            <w:t xml:space="preserve">오답 정리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①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(B)는 맞지만, 에코 챔버는 현실에 대한 이해를 향상시키는 것이 아니라 왜곡할 수 있다고 했다.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②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(A)는 맞지만, 다양한 정보와 다른 견해를 피하는 것이 아니라 적극적으로 찾으라고 했다.</w:t>
          </w:r>
        </w:p>
        <w:p>
          <w:pPr>
            <w:keepNext w:val="1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③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에코 챔버는 현실에 대한 이해를 날카롭게 하는 것이 아니라 왜곡할 수 있다고 했고, 다양한 정보는 제한하는 것이 아니라 찾아야 한다고 했다.</w:t>
          </w:r>
        </w:p>
        <w:p>
          <w:pPr>
            <w:keepNext w:val="0"/>
            <w:keepLines/>
            <w:spacing w:after="40" w:before="30" w:line="276"/>
            <w:ind w:left="300" w:hanging="130"/>
          </w:pPr>
          <w:r>
            <w:rPr>
              <w:rFonts w:ascii="맑은 고딕" w:hAnsi="맑은 고딕" w:eastAsia="맑은 고딕" w:cs="맑은 고딕" w:hint="eastAsia"/>
              <w:b/>
              <w:color w:val="2E5496"/>
              <w:sz w:val="17"/>
            </w:rPr>
            <w:t xml:space="preserve">⑤</w:t>
          </w:r>
          <w:r>
            <w:rPr>
              <w:b/>
              <w:color w:val="2E5496"/>
              <w:sz w:val="17"/>
            </w:rPr>
            <w:t xml:space="preserve">   </w:t>
          </w:r>
          <w:r>
            <w:rPr>
              <w:color w:val="666666"/>
              <w:sz w:val="17"/>
            </w:rPr>
            <w:t xml:space="preserve">에코 챔버는 이해를 날카롭게 하지 않고 왜곡할 수 있다고 했으며, 다양한 정보와 다른 견해는 피하지 말고 찾아야 한다고 했다.</w:t>
          </w:r>
        </w:p>
      </w:sdtContent>
    </w:sdt>
    <w:sectPr w:rsidR="00F43C90">
      <w:footerReference w:type="default" r:id="rId7"/>
      <w:pgSz w:w="11906" w:h="16838"/>
      <w:pgMar w:top="720" w:right="720" w:bottom="720" w:left="72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85501" w14:textId="77777777" w:rsidR="00886884" w:rsidRDefault="00886884">
      <w:r>
        <w:separator/>
      </w:r>
    </w:p>
  </w:endnote>
  <w:endnote w:type="continuationSeparator" w:id="0">
    <w:p w14:paraId="2727D3E0" w14:textId="77777777" w:rsidR="00886884" w:rsidRDefault="008868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6" w:type="dxa"/>
      <w:tblBorders>
        <w:top w:val="single" w:sz="4" w:space="0" w:color="D8DCE3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977"/>
      <w:gridCol w:w="2512"/>
      <w:gridCol w:w="3977"/>
    </w:tblGrid>
    <w:tr w:rsidR="00C16EFC" w14:paraId="198F83AC" w14:textId="77777777">
      <w:tc>
        <w:tcPr>
          <w:tcW w:w="3977" w:type="dxa"/>
          <w:tcMar>
            <w:top w:w="80" w:type="dxa"/>
            <w:left w:w="0" w:type="dxa"/>
            <w:bottom w:w="0" w:type="dxa"/>
            <w:right w:w="0" w:type="dxa"/>
          </w:tcMar>
          <w:vAlign w:val="center"/>
        </w:tcPr>
        <w:p w14:paraId="3BAF621D" w14:textId="77777777" w:rsidR="00C16EFC" w:rsidRDefault="00323084">
          <w:r>
            <w:rPr>
              <w:noProof/>
            </w:rPr>
            <w:drawing>
              <wp:inline distT="0" distB="0" distL="0" distR="0" wp14:anchorId="509CC60A" wp14:editId="296644B4">
                <wp:extent cx="540000" cy="360018"/>
                <wp:effectExtent l="0" t="0" r="0" b="0"/>
                <wp:docPr id="1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0" cy="3600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12" w:type="dxa"/>
          <w:tcMar>
            <w:top w:w="80" w:type="dxa"/>
            <w:left w:w="0" w:type="dxa"/>
            <w:bottom w:w="0" w:type="dxa"/>
            <w:right w:w="0" w:type="dxa"/>
          </w:tcMar>
          <w:vAlign w:val="bottom"/>
        </w:tcPr>
        <w:p w14:paraId="5253CB66" w14:textId="77777777" w:rsidR="00C16EFC" w:rsidRDefault="00323084">
          <w:pPr>
            <w:jc w:val="center"/>
          </w:pPr>
          <w:r>
            <w:rPr>
              <w:color w:val="8A8F98"/>
              <w:sz w:val="16"/>
              <w:szCs w:val="16"/>
            </w:rPr>
            <w:t xml:space="preserve">- </w:t>
          </w:r>
          <w:r>
            <w:rPr>
              <w:color w:val="8A8F98"/>
              <w:sz w:val="16"/>
              <w:szCs w:val="16"/>
            </w:rPr>
            <w:fldChar w:fldCharType="begin"/>
          </w:r>
          <w:r>
            <w:rPr>
              <w:color w:val="8A8F98"/>
              <w:sz w:val="16"/>
              <w:szCs w:val="16"/>
            </w:rPr>
            <w:instrText>PAGE</w:instrText>
          </w:r>
          <w:r>
            <w:rPr>
              <w:color w:val="8A8F98"/>
              <w:sz w:val="16"/>
              <w:szCs w:val="16"/>
            </w:rPr>
            <w:fldChar w:fldCharType="separate"/>
          </w:r>
          <w:r w:rsidR="00721DE9">
            <w:rPr>
              <w:noProof/>
              <w:color w:val="8A8F98"/>
              <w:sz w:val="16"/>
              <w:szCs w:val="16"/>
            </w:rPr>
            <w:t>1</w:t>
          </w:r>
          <w:r>
            <w:rPr>
              <w:color w:val="8A8F98"/>
              <w:sz w:val="16"/>
              <w:szCs w:val="16"/>
            </w:rPr>
            <w:fldChar w:fldCharType="end"/>
          </w:r>
          <w:r>
            <w:rPr>
              <w:color w:val="8A8F98"/>
              <w:sz w:val="16"/>
              <w:szCs w:val="16"/>
            </w:rPr>
            <w:t xml:space="preserve"> -</w:t>
          </w:r>
        </w:p>
      </w:tc>
      <w:tc>
        <w:tcPr>
          <w:tcW w:w="3977" w:type="dxa"/>
          <w:tcMar>
            <w:top w:w="80" w:type="dxa"/>
            <w:left w:w="0" w:type="dxa"/>
            <w:bottom w:w="0" w:type="dxa"/>
            <w:right w:w="0" w:type="dxa"/>
          </w:tcMar>
          <w:vAlign w:val="bottom"/>
        </w:tcPr>
        <w:p w14:paraId="73AEF23A" w14:textId="77777777" w:rsidR="00C16EFC" w:rsidRDefault="00323084">
          <w:pPr>
            <w:jc w:val="right"/>
          </w:pPr>
          <w:r>
            <w:rPr>
              <w:color w:val="8A8F98"/>
              <w:sz w:val="15"/>
              <w:szCs w:val="15"/>
            </w:rPr>
            <w:t>ⓒ TOM’S EDU · blog.naver.com/jin6942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1DEBE" w14:textId="77777777" w:rsidR="00886884" w:rsidRDefault="00886884">
      <w:r>
        <w:separator/>
      </w:r>
    </w:p>
  </w:footnote>
  <w:footnote w:type="continuationSeparator" w:id="0">
    <w:p w14:paraId="2B44FA82" w14:textId="77777777" w:rsidR="00886884" w:rsidRDefault="008868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84411"/>
    <w:multiLevelType w:val="hybridMultilevel"/>
    <w:tmpl w:val="27B83210"/>
    <w:lvl w:ilvl="0" w:tplc="E6D417B4">
      <w:start w:val="1"/>
      <w:numFmt w:val="bullet"/>
      <w:lvlText w:val="●"/>
      <w:lvlJc w:val="left"/>
      <w:pPr>
        <w:ind w:left="720" w:hanging="360"/>
      </w:pPr>
    </w:lvl>
    <w:lvl w:ilvl="1" w:tplc="A08225EA">
      <w:start w:val="1"/>
      <w:numFmt w:val="bullet"/>
      <w:lvlText w:val="○"/>
      <w:lvlJc w:val="left"/>
      <w:pPr>
        <w:ind w:left="1440" w:hanging="360"/>
      </w:pPr>
    </w:lvl>
    <w:lvl w:ilvl="2" w:tplc="F9B65D72">
      <w:start w:val="1"/>
      <w:numFmt w:val="bullet"/>
      <w:lvlText w:val="■"/>
      <w:lvlJc w:val="left"/>
      <w:pPr>
        <w:ind w:left="2160" w:hanging="360"/>
      </w:pPr>
    </w:lvl>
    <w:lvl w:ilvl="3" w:tplc="4DB69AA8">
      <w:start w:val="1"/>
      <w:numFmt w:val="bullet"/>
      <w:lvlText w:val="●"/>
      <w:lvlJc w:val="left"/>
      <w:pPr>
        <w:ind w:left="2880" w:hanging="360"/>
      </w:pPr>
    </w:lvl>
    <w:lvl w:ilvl="4" w:tplc="B5B46AEA">
      <w:start w:val="1"/>
      <w:numFmt w:val="bullet"/>
      <w:lvlText w:val="○"/>
      <w:lvlJc w:val="left"/>
      <w:pPr>
        <w:ind w:left="3600" w:hanging="360"/>
      </w:pPr>
    </w:lvl>
    <w:lvl w:ilvl="5" w:tplc="1C065D74">
      <w:start w:val="1"/>
      <w:numFmt w:val="bullet"/>
      <w:lvlText w:val="■"/>
      <w:lvlJc w:val="left"/>
      <w:pPr>
        <w:ind w:left="4320" w:hanging="360"/>
      </w:pPr>
    </w:lvl>
    <w:lvl w:ilvl="6" w:tplc="B9543FAE">
      <w:start w:val="1"/>
      <w:numFmt w:val="bullet"/>
      <w:lvlText w:val="●"/>
      <w:lvlJc w:val="left"/>
      <w:pPr>
        <w:ind w:left="5040" w:hanging="360"/>
      </w:pPr>
    </w:lvl>
    <w:lvl w:ilvl="7" w:tplc="48A8DB2C">
      <w:start w:val="1"/>
      <w:numFmt w:val="bullet"/>
      <w:lvlText w:val="●"/>
      <w:lvlJc w:val="left"/>
      <w:pPr>
        <w:ind w:left="5760" w:hanging="360"/>
      </w:pPr>
    </w:lvl>
    <w:lvl w:ilvl="8" w:tplc="C8947EC2">
      <w:start w:val="1"/>
      <w:numFmt w:val="bullet"/>
      <w:lvlText w:val="●"/>
      <w:lvlJc w:val="left"/>
      <w:pPr>
        <w:ind w:left="6480" w:hanging="360"/>
      </w:pPr>
    </w:lvl>
  </w:abstractNum>
  <w:num w:numId="1" w16cid:durableId="1598543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EFC"/>
    <w:rsid w:val="000444A1"/>
    <w:rsid w:val="00064CDA"/>
    <w:rsid w:val="0008542E"/>
    <w:rsid w:val="001040D5"/>
    <w:rsid w:val="00127051"/>
    <w:rsid w:val="00161A6E"/>
    <w:rsid w:val="00220B56"/>
    <w:rsid w:val="00246E01"/>
    <w:rsid w:val="002E5F7C"/>
    <w:rsid w:val="00323084"/>
    <w:rsid w:val="00492636"/>
    <w:rsid w:val="00521889"/>
    <w:rsid w:val="005C644D"/>
    <w:rsid w:val="007102C0"/>
    <w:rsid w:val="00721DE9"/>
    <w:rsid w:val="007E21D8"/>
    <w:rsid w:val="007E28EC"/>
    <w:rsid w:val="00886884"/>
    <w:rsid w:val="008F1C9D"/>
    <w:rsid w:val="009A2CAB"/>
    <w:rsid w:val="009D172B"/>
    <w:rsid w:val="00C16EFC"/>
    <w:rsid w:val="00CC2B46"/>
    <w:rsid w:val="00E52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1E0B51"/>
  <w15:docId w15:val="{F03AFCA2-F8B6-44FD-A339-B238A3EA9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102C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102C0"/>
  </w:style>
  <w:style w:type="paragraph" w:styleId="ab">
    <w:name w:val="footer"/>
    <w:basedOn w:val="a"/>
    <w:link w:val="Char2"/>
    <w:uiPriority w:val="99"/>
    <w:unhideWhenUsed/>
    <w:rsid w:val="007102C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102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CoverLogo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2238</Words>
  <Characters>12759</Characters>
  <Application>Microsoft Office Word</Application>
  <DocSecurity>0</DocSecurity>
  <Lines>106</Lines>
  <Paragraphs>29</Paragraphs>
  <ScaleCrop>false</ScaleCrop>
  <Company/>
  <LinksUpToDate>false</LinksUpToDate>
  <CharactersWithSpaces>14968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Office</cp:lastModifiedBy>
  <cp:revision>10</cp:revision>
  <cp:lastPrinted>2026-09-05T07:51:00Z</cp:lastPrinted>
  <dcterms:created xsi:type="dcterms:W3CDTF">2026-09-04T05:19:00Z</dcterms:created>
  <dcterms:modified xsi:type="dcterms:W3CDTF">2026-09-16T11:02:00Z</dcterms:modified>
</cp:coreProperties>
</file>