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120" w:line="300" w:lineRule="auto" w:before="140"/>
          </w:pPr>
          <w:r>
            <w:rPr>
              <w:b/>
              <w:bCs/>
              <w:color w:val="7030A0"/>
              <w:sz w:val="15"/>
              <w:szCs w:val="15"/>
            </w:rPr>
            <w:t xml:space="preserve">구조 힌트   </w:t>
          </w:r>
          <w:r>
            <w:rPr>
              <w:color w:val="7030A0"/>
              <w:sz w:val="15"/>
              <w:szCs w:val="15"/>
            </w:rPr>
            <w:t xml:space="preserve">They repair … useful tools</w:t>
          </w:r>
          <w:r>
            <w:rPr>
              <w:color w:val="7030A0"/>
              <w:sz w:val="15"/>
              <w:szCs w:val="15"/>
            </w:rPr>
            <w:t xml:space="preserve"> → </w:t>
          </w:r>
          <w:r>
            <w:rPr>
              <w:b w:val="0"/>
              <w:bCs w:val="0"/>
              <w:color w:val="000000"/>
              <w:sz w:val="15"/>
              <w:szCs w:val="15"/>
              <w:u w:val="none"/>
            </w:rPr>
            <w:t xml:space="preserve">그들은 고친다 … 유용한 도구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