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left"/>
      </w:pPr>
      <w:r>
        <w:rPr>
          <w:rFonts w:ascii="Malgun Gothic" w:hAnsi="Malgun Gothic" w:eastAsia="Malgun Gothic"/>
          <w:b/>
          <w:color w:val="000000"/>
          <w:sz w:val="54"/>
        </w:rPr>
        <w:t>재무제표 및 재무비율 실무 가이드</w:t>
      </w:r>
    </w:p>
    <w:p>
      <w:pPr>
        <w:spacing w:after="560"/>
      </w:pPr>
      <w:r>
        <w:rPr>
          <w:rFonts w:ascii="Malgun Gothic" w:hAnsi="Malgun Gothic" w:eastAsia="Malgun Gothic"/>
          <w:b w:val="0"/>
          <w:color w:val="17365D"/>
          <w:sz w:val="28"/>
        </w:rPr>
        <w:t>핵심 수치의 정의와 해석부터 실무 분석 순서까지</w:t>
      </w:r>
    </w:p>
    <w:p>
      <w:pPr>
        <w:spacing w:after="220" w:line="293" w:lineRule="auto"/>
      </w:pPr>
      <w:r>
        <w:rPr>
          <w:rFonts w:ascii="Malgun Gothic" w:hAnsi="Malgun Gothic" w:eastAsia="Malgun Gothic"/>
          <w:b/>
          <w:color w:val="17365D"/>
          <w:sz w:val="22"/>
        </w:rPr>
        <w:t xml:space="preserve">목적  </w:t>
      </w:r>
      <w:r>
        <w:rPr>
          <w:rFonts w:ascii="Malgun Gothic" w:hAnsi="Malgun Gothic" w:eastAsia="Malgun Gothic"/>
          <w:b w:val="0"/>
          <w:color w:val="000000"/>
          <w:sz w:val="22"/>
        </w:rPr>
        <w:t>재무제표의 주요 수치와 재무비율을 빠르게 찾고, 서로 연결하여 기업의 성장·수익성·현금창출력·재무위험·자본효율·시장평가를 판단할 수 있도록 정리한 실무 참고서입니다.</w:t>
      </w:r>
    </w:p>
    <w:p>
      <w:pPr>
        <w:spacing w:after="220" w:line="293" w:lineRule="auto"/>
      </w:pPr>
      <w:r>
        <w:rPr>
          <w:rFonts w:ascii="Malgun Gothic" w:hAnsi="Malgun Gothic" w:eastAsia="Malgun Gothic"/>
          <w:b/>
          <w:color w:val="17365D"/>
          <w:sz w:val="22"/>
        </w:rPr>
        <w:t xml:space="preserve">대상  </w:t>
      </w:r>
      <w:r>
        <w:rPr>
          <w:rFonts w:ascii="Malgun Gothic" w:hAnsi="Malgun Gothic" w:eastAsia="Malgun Gothic"/>
          <w:b w:val="0"/>
          <w:color w:val="000000"/>
          <w:sz w:val="22"/>
        </w:rPr>
        <w:t>재무·기획·경영관리·투자·신용분석 업무를 수행하는 실무자와 재무제표 분석을 체계화하려는 독자를 대상으로 합니다.</w:t>
      </w:r>
    </w:p>
    <w:p>
      <w:pPr>
        <w:spacing w:after="220" w:line="293" w:lineRule="auto"/>
      </w:pPr>
      <w:r>
        <w:rPr>
          <w:rFonts w:ascii="Malgun Gothic" w:hAnsi="Malgun Gothic" w:eastAsia="Malgun Gothic"/>
          <w:b/>
          <w:color w:val="17365D"/>
          <w:sz w:val="22"/>
        </w:rPr>
        <w:t xml:space="preserve">핵심 결론  </w:t>
      </w:r>
      <w:r>
        <w:rPr>
          <w:rFonts w:ascii="Malgun Gothic" w:hAnsi="Malgun Gothic" w:eastAsia="Malgun Gothic"/>
          <w:b w:val="0"/>
          <w:color w:val="000000"/>
          <w:sz w:val="22"/>
        </w:rPr>
        <w:t>단일 비율보다 지표 간 연결이 중요합니다. 매출 성장에서 출발해 이익률, 현금흐름, 차입 부담, 투자수익률, 주가 수준을 순서대로 확인하면 성장의 질과 재무 위험을 동시에 판단할 수 있습니다.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분석 순서</w:t>
            </w:r>
          </w:p>
        </w:tc>
        <w:tc>
          <w:tcPr>
            <w:tcW w:type="dxa" w:w="82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질문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1  매출 성장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외형이 실제 사업 성장으로 확대되고 있는가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2  이익률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성장이 영업이익과 순이익으로 남고 있는가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3  현금흐름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회계상 이익이 현금으로 회수되고 있는가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4  차입 부담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현금창출력으로 이자와 원금을 감당할 수 있는가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5  투자수익률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투입한 자본이 자본비용보다 높은 수익을 만드는가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6  주가 수준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현재 가격이 성장과 위험을 어느 정도 반영하고 있는가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1 재무분석의 기본 원칙</w:t>
      </w: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금액과 비율을 함께 봅니다.  </w:t>
      </w:r>
      <w:r>
        <w:rPr>
          <w:rFonts w:ascii="Malgun Gothic" w:hAnsi="Malgun Gothic" w:eastAsia="Malgun Gothic"/>
          <w:b w:val="0"/>
          <w:color w:val="000000"/>
          <w:sz w:val="20"/>
        </w:rPr>
        <w:t>금액은 기업 규모를, 비율은 규모 대비 성과와 재무구조를 보여줍니다. 매출액이나 영업이익의 증가만으로 효율 개선을 판단할 수 없으므로 이익률과 회전율을 함께 확인합니다.</w:t>
      </w: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추세와 비교 대상을 정합니다.  </w:t>
      </w:r>
      <w:r>
        <w:rPr>
          <w:rFonts w:ascii="Malgun Gothic" w:hAnsi="Malgun Gothic" w:eastAsia="Malgun Gothic"/>
          <w:b w:val="0"/>
          <w:color w:val="000000"/>
          <w:sz w:val="20"/>
        </w:rPr>
        <w:t>최소 3~5개 연도의 추세, 동종기업, 회사 목표나 시장 기대치를 같은 회계기준과 기간으로 비교합니다. 업종별 자본집약도와 영업주기 차이가 크므로 보편적인 합격선을 기계적으로 적용하지 않습니다.</w:t>
      </w: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분자와 분모의 기준을 맞춥니다.  </w:t>
      </w:r>
      <w:r>
        <w:rPr>
          <w:rFonts w:ascii="Malgun Gothic" w:hAnsi="Malgun Gothic" w:eastAsia="Malgun Gothic"/>
          <w:b w:val="0"/>
          <w:color w:val="000000"/>
          <w:sz w:val="20"/>
        </w:rPr>
        <w:t>손익계산서와 현금흐름표는 기간 자료이고 재무상태표는 시점 자료입니다. ROA·ROE·회전율처럼 양쪽을 결합하는 지표는 평균 자산·평균 자본을 사용하는 것이 원칙입니다.</w:t>
      </w: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연결과 별도 기준을 섞지 않습니다.  </w:t>
      </w:r>
      <w:r>
        <w:rPr>
          <w:rFonts w:ascii="Malgun Gothic" w:hAnsi="Malgun Gothic" w:eastAsia="Malgun Gothic"/>
          <w:b w:val="0"/>
          <w:color w:val="000000"/>
          <w:sz w:val="20"/>
        </w:rPr>
        <w:t>연결 순이익을 사용할 때는 연결 자본을 사용하고, 모회사 주주 관점의 ROE는 지배기업 소유주지분 순이익과 지배기업 소유주지분 자본을 대응시킵니다.</w:t>
      </w: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일회성 항목을 분리합니다.  </w:t>
      </w:r>
      <w:r>
        <w:rPr>
          <w:rFonts w:ascii="Malgun Gothic" w:hAnsi="Malgun Gothic" w:eastAsia="Malgun Gothic"/>
          <w:b w:val="0"/>
          <w:color w:val="000000"/>
          <w:sz w:val="20"/>
        </w:rPr>
        <w:t>자산처분손익·손상차손·충당금 환입·구조조정비용 등은 보고이익과 정상화 이익을 크게 다르게 만들 수 있습니다. 반복 가능성을 확인한 뒤 지속 가능한 성과를 판단합니다.</w:t>
      </w:r>
    </w:p>
    <w:p>
      <w:pPr>
        <w:pStyle w:val="Heading2"/>
        <w:keepNext/>
      </w:pPr>
      <w:r>
        <w:t>재무제표의 연결 구조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재무제표</w:t>
            </w:r>
          </w:p>
        </w:tc>
        <w:tc>
          <w:tcPr>
            <w:tcW w:type="dxa" w:w="35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보여주는가</w:t>
            </w:r>
          </w:p>
        </w:tc>
        <w:tc>
          <w:tcPr>
            <w:tcW w:type="dxa" w:w="51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연결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재무상태표</w:t>
            </w:r>
          </w:p>
        </w:tc>
        <w:tc>
          <w:tcPr>
            <w:tcW w:type="dxa" w:w="35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특정 시점의 자산·부채·자본</w:t>
            </w:r>
          </w:p>
        </w:tc>
        <w:tc>
          <w:tcPr>
            <w:tcW w:type="dxa" w:w="51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기말 현금, 차입금, 운전자본과 자본구조를 확인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손익계산서</w:t>
            </w:r>
          </w:p>
        </w:tc>
        <w:tc>
          <w:tcPr>
            <w:tcW w:type="dxa" w:w="35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일정 기간의 매출·비용·이익</w:t>
            </w:r>
          </w:p>
        </w:tc>
        <w:tc>
          <w:tcPr>
            <w:tcW w:type="dxa" w:w="51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당기순이익은 자본 변동과 영업현금흐름의 출발점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현금흐름표</w:t>
            </w:r>
          </w:p>
        </w:tc>
        <w:tc>
          <w:tcPr>
            <w:tcW w:type="dxa" w:w="35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일정 기간의 현금 유입과 유출</w:t>
            </w:r>
          </w:p>
        </w:tc>
        <w:tc>
          <w:tcPr>
            <w:tcW w:type="dxa" w:w="51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영업·투자·재무 활동이 기말 현금 변동으로 연결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자본변동표</w:t>
            </w:r>
          </w:p>
        </w:tc>
        <w:tc>
          <w:tcPr>
            <w:tcW w:type="dxa" w:w="35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자본 항목별 증감</w:t>
            </w:r>
          </w:p>
        </w:tc>
        <w:tc>
          <w:tcPr>
            <w:tcW w:type="dxa" w:w="51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순이익·배당·증자·자사주 거래가 자본에 미친 영향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2 주요 재무제표 수치</w:t>
      </w:r>
    </w:p>
    <w:p>
      <w:pPr>
        <w:pStyle w:val="Heading2"/>
        <w:keepNext/>
      </w:pPr>
      <w:r>
        <w:t>재무상태표 핵심 수치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65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수치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정의와 의의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8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활용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총자산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기업이 통제하는 경제적 자원의 총액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증가는 확장 신호일 수 있으나 부실채권·과잉재고 증가 가능성도 확인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기업 규모, 자산 구성, 투자 확대 분석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현금및현금성자산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현금과 가치변동 위험이 작은 초단기 투자자산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많으면 지급 여력이 크지만 과도하면 자본 활용도가 낮을 수 있음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유동성, 상환·투자·배당 여력 확인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매출채권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판매 후 아직 회수하지 못한 대금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매출보다 빠르게 증가하면 회수 지연이나 신용조건 완화 가능성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DSO, 대손충당금, 고객 신용 분석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재고자산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판매용 상품·제품과 재공품·원재료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증가는 성장 준비 또는 수요 둔화에 따른 적체 가능성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회전율, 평가손실, 발주·생산 관리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유형자산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생산과 영업에 사용하는 토지·건물·설비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증가는 생산능력 확대 가능성, 낮은 가동률은 비용 부담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CAPEX, 감가상각, 자본집약도 분석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총부채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기업이 이행해야 할 현재 의무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차입금·매입채무·충당부채 등 성격과 만기를 구분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재무위험과 자금조달 구조 분석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이자부차입금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이자를 부담하는 단기·장기 금융부채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증가하면 이자비용과 차환 부담 상승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순차입금, 금리 민감도, 만기구조 분석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자본총계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총자산에서 총부채를 차감한 잔여지분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손실 흡수 여력이며 음수이면 자본잠식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ROE, 부채비율, 재무건전성 평가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</w:pPr>
      <w:r>
        <w:t>손익계산서 핵심 수치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65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수치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정의와 의의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8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활용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매출액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재화와 서비스 제공으로 인식한 수익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판매량·가격·환율·인수 효과를 나누어 성장 원인을 확인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수요, 사업 규모, 성장성 분석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매출총이익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매출액에서 매출원가를 차감한 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제품 자체의 가격 결정력과 원가 경쟁력을 반영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제품 믹스와 원가 구조 분석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판매비와관리비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판매·관리 활동에 발생한 비용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매출보다 느리게 증가하면 규모의 경제 가능성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인건비·광고비·관리비 통제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영업이익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주된 영업활동에서 발생한 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본업 성과의 핵심 지표이나 일회성 영업비용도 확인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사업 경쟁력과 지속 이익 평가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세전이익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영업손익에 금융손익·기타손익을 반영한 세전 이익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영업이익과 차이가 크면 금융비용이나 처분손익을 점검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본업 외 손익과 차입 부담 분석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당기순이익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법인세까지 반영한 최종 회계상 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일회성 이익과 세금 효과로 개선될 수 있음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EPS·ROE·배당성향 계산</w:t>
            </w:r>
          </w:p>
        </w:tc>
      </w:tr>
      <w:tr>
        <w:trPr>
          <w:cantSplit/>
        </w:trPr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지배주주순이익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연결순이익 중 모회사 주주에게 귀속되는 부분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비지배지분 몫을 제외한 주주 관점의 성과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연결기업 EPS와 모회사 주주 ROE</w:t>
            </w:r>
          </w:p>
        </w:tc>
      </w:tr>
      <w:tr>
        <w:trPr>
          <w:cantSplit/>
        </w:trPr>
        <w:tc>
          <w:tcPr>
            <w:tcW w:type="dxa" w:w="165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EBITDA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이자·세금·유형 및 무형자산 상각 전 이익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상각비 차이를 줄여 보지만 CAPEX·운전자본 소요는 반영하지 못함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기업가치 배수와 차입 부담 보조 분석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현금흐름표 핵심 수치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수치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정의와 의의</w:t>
            </w:r>
          </w:p>
        </w:tc>
        <w:tc>
          <w:tcPr>
            <w:tcW w:type="dxa" w:w="338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해석</w:t>
            </w:r>
          </w:p>
        </w:tc>
        <w:tc>
          <w:tcPr>
            <w:tcW w:type="dxa" w:w="252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활용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영업활동현금흐름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영업활동에서 창출하거나 사용한 순현금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지속적인 양수는 자체 현금창출을 시사</w:t>
            </w:r>
          </w:p>
        </w:tc>
        <w:tc>
          <w:tcPr>
            <w:tcW w:type="dxa" w:w="25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이익의 질과 운영자금 충당 능력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투자활동현금흐름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설비·금융자산·기업 인수 등 투자 관련 순현금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음수는 성장투자일 수 있고 양수는 자산 매각일 수 있음</w:t>
            </w:r>
          </w:p>
        </w:tc>
        <w:tc>
          <w:tcPr>
            <w:tcW w:type="dxa" w:w="252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투자 방향과 자산 처분 의존도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재무활동현금흐름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차입·상환·증자·배당 등 조달 관련 순현금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양수는 외부조달 확대, 음수는 상환·환원 가능성</w:t>
            </w:r>
          </w:p>
        </w:tc>
        <w:tc>
          <w:tcPr>
            <w:tcW w:type="dxa" w:w="25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자금조달 의존도와 자본정책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CAPEX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유형·무형자산 취득에 지출한 현금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미래 성장 기반인 동시에 단기 현금 부담</w:t>
            </w:r>
          </w:p>
        </w:tc>
        <w:tc>
          <w:tcPr>
            <w:tcW w:type="dxa" w:w="252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유지투자와 성장투자 구분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FCF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본 가이드에서는 CFO - 현금 기준 CAPEX</w:t>
            </w:r>
          </w:p>
        </w:tc>
        <w:tc>
          <w:tcPr>
            <w:tcW w:type="dxa" w:w="338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투자 후 남는 현금으로 정의에 따라 값이 달라질 수 있음</w:t>
            </w:r>
          </w:p>
        </w:tc>
        <w:tc>
          <w:tcPr>
            <w:tcW w:type="dxa" w:w="252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차입 상환·배당·재투자 여력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5"/>
              </w:rPr>
              <w:t>순차입금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이자부차입금 - 현금및현금성자산</w:t>
            </w:r>
          </w:p>
        </w:tc>
        <w:tc>
          <w:tcPr>
            <w:tcW w:type="dxa" w:w="338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양수는 순부채, 음수는 해당 정의상 순현금 상태</w:t>
            </w:r>
          </w:p>
        </w:tc>
        <w:tc>
          <w:tcPr>
            <w:tcW w:type="dxa" w:w="252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5"/>
              </w:rPr>
              <w:t>실질 차입 부담과 기업가치 계산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3 주요 재무비율</w:t>
      </w:r>
    </w:p>
    <w:p>
      <w:pPr>
        <w:pStyle w:val="Heading2"/>
        <w:keepNext/>
      </w:pPr>
      <w:r>
        <w:t>수익성 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계산식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읽는 법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실무 활용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매출총이익률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매출총이익 ÷ 매출액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높을수록 원가 차감 후 남는 몫이 큼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 결정력과 제품 믹스 분석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영업이익률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영업이익 ÷ 매출액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본업에서 매출 1원당 남긴 이익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경쟁사 수익성과 비용 통제 비교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순이익률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당기순이익 ÷ 매출액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금융비용·세금까지 반영한 최종 마진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최종 수익성 평가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EBITDA 마진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EBITDA ÷ 매출액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상각 전 이익 비중이며 현금흐름과 동일하지 않음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상각비가 다른 기업의 보조 비교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ROA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당기순이익 ÷ 평균 총자산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1원으로 창출한 순이익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운용 수익성 평가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ROE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당기순이익 ÷ 평균 자본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주주자본 1원당 순이익, 레버리지 영향에 주의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주주자본 운용 성과 평가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ROIC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NOPAT ÷ 평균 투하자본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사업 투입자본 대비 세후 영업수익률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WACC와 비교해 가치 창출 판단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유동성 및 재무안정성 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계산식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읽는 법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실무 활용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유동비율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유동자산 ÷ 유동부채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단기 의무를 충당할 유동자산의 크기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단기 지급능력 평가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당좌비율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당좌자산 ÷ 유동부채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재고 등을 제외한 보수적 지급능력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긴급 유동성 점검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부채비율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총부채 ÷ 자본총계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높을수록 재무 레버리지와 손실 민감도가 커짐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자본구조와 건전성 비교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자기자본비율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자본총계 ÷ 총자산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중 자기자본으로 조달한 비중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손실 흡수 여력 평가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차입금의존도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이자부차입금 ÷ 총자산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금융부채에 의존한 자산 조달 비중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금리와 차환 위험 분석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이자보상배율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영업이익 또는 EBIT ÷ 이자비용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1배 미만이면 해당 이익이 이자비용보다 적음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이자 지급능력과 약정 여유 점검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순차입금 EBITDA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순차입금 ÷ 연간 EBITDA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높을수록 이익 규모 대비 순부채 부담이 큼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차입 수준과 상환기간의 대용 지표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</w:pPr>
      <w:r>
        <w:t>활동성 성장성 시장가치 비율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계산식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읽는 법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실무 활용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총자산회전율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매출액 ÷ 평균 총자산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1원으로 창출한 매출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이용 효율 비교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DSO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365 ÷ 매출채권회전율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매출채권을 현금으로 회수하는 평균 일수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신용조건과 회수 지연 점검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DIO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365 ÷ 재고자산회전율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재고가 판매되기까지 걸리는 평균 일수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재고 적체와 생산계획 점검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DPO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평균 매입채무 ÷ 외상매입액 × 365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공급업체 대금을 지급하는 평균 일수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결제조건과 공급망 관계 분석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CCC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DSO + DIO - DPO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영업에 투입한 현금이 회수되는 기간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운전자본 소요와 현금관리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매출증가율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당기 매출 ÷ 전기 매출 - 1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외형 성장 속도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가격·판매량·환율·인수 효과 분해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CFO 순이익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영업활동현금흐름 ÷ 당기순이익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회계상 이익의 현금 전환 정도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이익의 질 점검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PER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주가 ÷ EPS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주가가 주당이익의 몇 배인지 표시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성장과 위험이 비슷한 기업 간 비교</w:t>
            </w:r>
          </w:p>
        </w:tc>
      </w:tr>
      <w:tr>
        <w:trPr>
          <w:cantSplit/>
        </w:trPr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PBR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주가 ÷ BPS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주가가 주당 장부가치의 몇 배인지 표시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ROE·자산 건전성과 함께 평가</w:t>
            </w:r>
          </w:p>
        </w:tc>
      </w:tr>
      <w:tr>
        <w:trPr>
          <w:cantSplit/>
        </w:trPr>
        <w:tc>
          <w:tcPr>
            <w:tcW w:type="dxa" w:w="180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EV EBITDA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기업가치 ÷ EBITDA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자본구조를 포함한 기업가치 배수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자본구조가 다른 기업의 보조 비교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4 실무 필수 분석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51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02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24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판단 내용</w:t>
            </w:r>
          </w:p>
        </w:tc>
        <w:tc>
          <w:tcPr>
            <w:tcW w:type="dxa" w:w="280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단계 연결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1 매출 성장</w:t>
            </w:r>
          </w:p>
        </w:tc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매출증가율, 판매량·가격, 수주·점유율</w:t>
            </w:r>
          </w:p>
        </w:tc>
        <w:tc>
          <w:tcPr>
            <w:tcW w:type="dxa" w:w="32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성장의 규모·원천·지속성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성장이 마진으로 남는지 확인</w:t>
            </w:r>
          </w:p>
        </w:tc>
      </w:tr>
      <w:tr>
        <w:trPr>
          <w:cantSplit/>
        </w:trPr>
        <w:tc>
          <w:tcPr>
            <w:tcW w:type="dxa" w:w="151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2 이익률</w:t>
            </w:r>
          </w:p>
        </w:tc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매출총이익률, 영업이익률, 순이익률</w:t>
            </w:r>
          </w:p>
        </w:tc>
        <w:tc>
          <w:tcPr>
            <w:tcW w:type="dxa" w:w="32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 결정력, 원가와 고정비 통제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이익이 현금으로 전환되는지 확인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3 현금흐름</w:t>
            </w:r>
          </w:p>
        </w:tc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CFO, CFO/순이익, FCF, CCC</w:t>
            </w:r>
          </w:p>
        </w:tc>
        <w:tc>
          <w:tcPr>
            <w:tcW w:type="dxa" w:w="32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이익의 질과 투자 후 현금 여력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현금으로 부채를 감당하는지 확인</w:t>
            </w:r>
          </w:p>
        </w:tc>
      </w:tr>
      <w:tr>
        <w:trPr>
          <w:cantSplit/>
        </w:trPr>
        <w:tc>
          <w:tcPr>
            <w:tcW w:type="dxa" w:w="151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4 차입 부담</w:t>
            </w:r>
          </w:p>
        </w:tc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순차입금, 순차입금/EBITDA, 이자보상배율</w:t>
            </w:r>
          </w:p>
        </w:tc>
        <w:tc>
          <w:tcPr>
            <w:tcW w:type="dxa" w:w="32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이자·상환·차환 부담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차입을 포함한 자본 효율 확인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5 투자수익률</w:t>
            </w:r>
          </w:p>
        </w:tc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ROIC, ROE, ROA, ROIC-WACC</w:t>
            </w:r>
          </w:p>
        </w:tc>
        <w:tc>
          <w:tcPr>
            <w:tcW w:type="dxa" w:w="324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투입자본이 만드는 경제적 수익</w:t>
            </w:r>
          </w:p>
        </w:tc>
        <w:tc>
          <w:tcPr>
            <w:tcW w:type="dxa" w:w="280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성과와 위험이 가격에 반영됐는지 확인</w:t>
            </w:r>
          </w:p>
        </w:tc>
      </w:tr>
      <w:tr>
        <w:trPr>
          <w:cantSplit/>
        </w:trPr>
        <w:tc>
          <w:tcPr>
            <w:tcW w:type="dxa" w:w="151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6 주가 수준</w:t>
            </w:r>
          </w:p>
        </w:tc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PER, PBR, EV/EBITDA, FCF 수익률</w:t>
            </w:r>
          </w:p>
        </w:tc>
        <w:tc>
          <w:tcPr>
            <w:tcW w:type="dxa" w:w="324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시장 기대와 하방 위험</w:t>
            </w:r>
          </w:p>
        </w:tc>
        <w:tc>
          <w:tcPr>
            <w:tcW w:type="dxa" w:w="280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실적·재무위험·밸류에이션을 종합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keepNext/>
      </w:pPr>
      <w:r>
        <w:t>1단계 매출 성장</w:t>
      </w: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판단 목적  </w:t>
      </w:r>
      <w:r>
        <w:rPr>
          <w:rFonts w:ascii="Malgun Gothic" w:hAnsi="Malgun Gothic" w:eastAsia="Malgun Gothic"/>
          <w:b w:val="0"/>
          <w:color w:val="000000"/>
          <w:sz w:val="20"/>
        </w:rPr>
        <w:t>외형이 커지는지에 그치지 않고 성장의 원천과 반복 가능성을 확인합니다.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확인하는가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경고 신호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매출증가율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전년·전분기 대비 성장 속도와 기저효과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성장률 급락 또는 변동성 확대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동일 기준 성장률과 3~5년 CAGR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판매량과 단가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성장이 물량인지 가격인지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 인상만으로 성장하거나 판매량 감소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제품·지역·고객별 분해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유기적 성장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환율과 인수 효과를 제외한 본업 성장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인수 효과 제거 시 정체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공시된 조정 기준과 환율 영향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수주잔고와 시장점유율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향후 매출 가시성과 경쟁 위치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수주 취소, 점유율 하락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수주 전환기간과 고객 집중도</w:t>
            </w:r>
          </w:p>
        </w:tc>
      </w:tr>
    </w:tbl>
    <w:p>
      <w:pPr>
        <w:spacing w:after="60"/>
      </w:pP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실무 해석  </w:t>
      </w:r>
      <w:r>
        <w:rPr>
          <w:rFonts w:ascii="Malgun Gothic" w:hAnsi="Malgun Gothic" w:eastAsia="Malgun Gothic"/>
          <w:b w:val="0"/>
          <w:color w:val="000000"/>
          <w:sz w:val="20"/>
        </w:rPr>
        <w:t>매출 성장률이 높아도 채권과 재고가 더 빠르게 증가하면 현금이 묶일 수 있습니다. 성장 단계에서 매출채권회수기간과 재고보유기간을 동시에 확인해야 합니다.</w:t>
      </w:r>
    </w:p>
    <w:p>
      <w:pPr>
        <w:pStyle w:val="Heading2"/>
        <w:keepNext/>
      </w:pPr>
      <w:r>
        <w:t>2단계 이익률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확인하는가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경고 신호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매출총이익률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판매가격·제품 믹스·직접원가의 변화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매출은 증가하지만 총이익률 하락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가격, 원재료비, 제품별 수익성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영업이익률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판관비와 고정비까지 반영한 본업 수익성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 성장에도 영업이익 정체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인건비·마케팅비·가동률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순이익률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이자·세금·기타손익을 반영한 최종 마진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영업이익 개선 없이 순이익만 급증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처분손익·평가손익·세금 효과</w:t>
            </w:r>
          </w:p>
        </w:tc>
      </w:tr>
    </w:tbl>
    <w:p>
      <w:pPr>
        <w:spacing w:after="60"/>
      </w:pP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실무 해석  </w:t>
      </w:r>
      <w:r>
        <w:rPr>
          <w:rFonts w:ascii="Malgun Gothic" w:hAnsi="Malgun Gothic" w:eastAsia="Malgun Gothic"/>
          <w:b w:val="0"/>
          <w:color w:val="000000"/>
          <w:sz w:val="20"/>
        </w:rPr>
        <w:t>총이익률 하락은 가격 경쟁과 원가 상승을 먼저 의심하고, 총이익률은 안정적인데 영업이익률이 하락하면 판관비 증가와 영업 레버리지를 확인합니다.</w:t>
      </w:r>
    </w:p>
    <w:p>
      <w:r>
        <w:br w:type="page"/>
      </w:r>
    </w:p>
    <w:p>
      <w:pPr>
        <w:pStyle w:val="Heading2"/>
        <w:keepNext/>
      </w:pPr>
      <w:r>
        <w:t>3단계 현금흐름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확인하는가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경고 신호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CFO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본업이 만드는 실제 현금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순이익 증가에도 CFO 감소 또는 반복적 음수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운전자본 변동과 비현금 손익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CFO 순이익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이익의 현금 전환 정도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수년간 1배 미만이며 하락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매출채권·재고·계약자산 증가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FCF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영업현금에서 설비투자 후 남는 현금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차입과 배당을 지속하면서 FCF 적자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유지 CAPEX와 성장 CAPEX 분리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CCC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운전자본에 현금이 묶이는 기간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 성장과 동시에 CCC 장기화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DSO·DIO·DPO별 원인</w:t>
            </w:r>
          </w:p>
        </w:tc>
      </w:tr>
    </w:tbl>
    <w:p>
      <w:pPr>
        <w:spacing w:after="60"/>
      </w:pP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실무 해석  </w:t>
      </w:r>
      <w:r>
        <w:rPr>
          <w:rFonts w:ascii="Malgun Gothic" w:hAnsi="Malgun Gothic" w:eastAsia="Malgun Gothic"/>
          <w:b w:val="0"/>
          <w:color w:val="000000"/>
          <w:sz w:val="20"/>
        </w:rPr>
        <w:t>한 해의 CFO는 선급금·매입채무·세금 납부 시점으로 흔들릴 수 있습니다. 3~5년 누적 CFO와 누적 순이익을 함께 비교하고, 성장기에 필요한 운전자본 투입을 정상적인 소요와 회수 부진으로 나눕니다.</w:t>
      </w:r>
    </w:p>
    <w:p>
      <w:pPr>
        <w:pStyle w:val="Heading2"/>
        <w:keepNext/>
      </w:pPr>
      <w:r>
        <w:t>4단계 차입 부담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확인하는가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경고 신호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순차입금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보유 현금을 차감한 실질 금융부채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FCF 적자와 동시에 빠르게 증가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현금의 사용 제한과 단기금융자산 포함 여부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순차입금 EBITDA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이익 규모 대비 순부채 부담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업황 둔화기에 배수 급등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정상화 EBITDA와 약정 기준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이자보상배율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영업이익으로 이자를 감당하는 정도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1배 근접 또는 지속 하락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변동금리 비중과 예상 이자비용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만기 구조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언제 얼마를 상환·차환해야 하는가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단기 만기 집중과 낮은 현금 잔액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차환 계획, 담보, 재무약정</w:t>
            </w:r>
          </w:p>
        </w:tc>
      </w:tr>
    </w:tbl>
    <w:p>
      <w:pPr>
        <w:spacing w:after="60"/>
      </w:pP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실무 해석  </w:t>
      </w:r>
      <w:r>
        <w:rPr>
          <w:rFonts w:ascii="Malgun Gothic" w:hAnsi="Malgun Gothic" w:eastAsia="Malgun Gothic"/>
          <w:b w:val="0"/>
          <w:color w:val="000000"/>
          <w:sz w:val="20"/>
        </w:rPr>
        <w:t>차입비율보다 상환능력을 우선합니다. 같은 부채 수준이라도 안정적인 CFO와 긴 만기를 가진 기업은 단기 현금흐름이 약하고 만기가 집중된 기업보다 위험이 낮을 수 있습니다.</w:t>
      </w:r>
    </w:p>
    <w:p>
      <w:r>
        <w:br w:type="page"/>
      </w:r>
    </w:p>
    <w:p>
      <w:pPr>
        <w:pStyle w:val="Heading2"/>
        <w:keepNext/>
      </w:pPr>
      <w:r>
        <w:t>5단계 투자수익률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확인하는가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경고 신호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ROIC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사업에 투입한 자본의 세후 영업수익률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투자 증가 후 ROIC 지속 하락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NOPAT·투하자본 조정 기준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ROIC와 WACC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경제적 가치 창출 여부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ROIC가 자본비용보다 지속적으로 낮음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업종·국가·자본구조에 맞춘 WACC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ROE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주주자본의 회계상 수익률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부채 증가나 자본 감소로만 상승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순이익률·자산회전율·레버리지 분해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ROA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전체 자산의 순이익 창출 효율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증가보다 이익 증가가 느림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가동률·손상징후·비영업자산</w:t>
            </w:r>
          </w:p>
        </w:tc>
      </w:tr>
    </w:tbl>
    <w:p>
      <w:pPr>
        <w:spacing w:after="60"/>
      </w:pP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실무 해석  </w:t>
      </w:r>
      <w:r>
        <w:rPr>
          <w:rFonts w:ascii="Malgun Gothic" w:hAnsi="Malgun Gothic" w:eastAsia="Malgun Gothic"/>
          <w:b w:val="0"/>
          <w:color w:val="000000"/>
          <w:sz w:val="20"/>
        </w:rPr>
        <w:t>ROE는 주주 관점에 유용하지만 레버리지의 영향을 크게 받습니다. 사업 자체의 가치 창출을 평가할 때는 ROIC와 WACC의 차이를 중심에 두고 ROE를 보완 지표로 사용합니다.</w:t>
      </w:r>
    </w:p>
    <w:p>
      <w:pPr>
        <w:pStyle w:val="Heading2"/>
        <w:keepNext/>
      </w:pPr>
      <w:r>
        <w:t>6단계 주가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94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필수 지표</w:t>
            </w:r>
          </w:p>
        </w:tc>
        <w:tc>
          <w:tcPr>
            <w:tcW w:type="dxa" w:w="3096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무엇을 확인하는가</w:t>
            </w:r>
          </w:p>
        </w:tc>
        <w:tc>
          <w:tcPr>
            <w:tcW w:type="dxa" w:w="266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경고 신호</w:t>
            </w:r>
          </w:p>
        </w:tc>
        <w:tc>
          <w:tcPr>
            <w:tcW w:type="dxa" w:w="28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후속 확인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PER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현재 주가가 주당이익의 몇 배인지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낮은 배수를 저평가로 단정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정상화 EPS, 성장률, 순현금·순부채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PBR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주가가 장부가치의 몇 배인지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자산 부실이나 낮은 ROE를 무시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지속 가능한 ROE와 자산 건전성</w:t>
            </w:r>
          </w:p>
        </w:tc>
      </w:tr>
      <w:tr>
        <w:trPr>
          <w:cantSplit/>
        </w:trPr>
        <w:tc>
          <w:tcPr>
            <w:tcW w:type="dxa" w:w="194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EV EBITDA</w:t>
            </w:r>
          </w:p>
        </w:tc>
        <w:tc>
          <w:tcPr>
            <w:tcW w:type="dxa" w:w="309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기업가치가 EBITDA의 몇 배인지</w:t>
            </w:r>
          </w:p>
        </w:tc>
        <w:tc>
          <w:tcPr>
            <w:tcW w:type="dxa" w:w="266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CAPEX·운전자본 부담이 큰 기업 간 단순 비교</w:t>
            </w:r>
          </w:p>
        </w:tc>
        <w:tc>
          <w:tcPr>
            <w:tcW w:type="dxa" w:w="28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감가상각, CAPEX, 순차입금 정의</w:t>
            </w:r>
          </w:p>
        </w:tc>
      </w:tr>
      <w:tr>
        <w:trPr>
          <w:cantSplit/>
        </w:trPr>
        <w:tc>
          <w:tcPr>
            <w:tcW w:type="dxa" w:w="194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FCF 수익률</w:t>
            </w:r>
          </w:p>
        </w:tc>
        <w:tc>
          <w:tcPr>
            <w:tcW w:type="dxa" w:w="3096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FCF ÷ 시가총액 또는 기업가치</w:t>
            </w:r>
          </w:p>
        </w:tc>
        <w:tc>
          <w:tcPr>
            <w:tcW w:type="dxa" w:w="266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일시적 운전자본 회수로 과대평가</w:t>
            </w:r>
          </w:p>
        </w:tc>
        <w:tc>
          <w:tcPr>
            <w:tcW w:type="dxa" w:w="28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정상화 FCF와 투자 주기</w:t>
            </w:r>
          </w:p>
        </w:tc>
      </w:tr>
    </w:tbl>
    <w:p>
      <w:pPr>
        <w:spacing w:after="60"/>
      </w:pPr>
    </w:p>
    <w:p>
      <w:pPr>
        <w:spacing w:after="100" w:line="293" w:lineRule="auto"/>
      </w:pPr>
      <w:r>
        <w:rPr>
          <w:rFonts w:ascii="Malgun Gothic" w:hAnsi="Malgun Gothic" w:eastAsia="Malgun Gothic"/>
          <w:b/>
          <w:color w:val="17365D"/>
          <w:sz w:val="20"/>
        </w:rPr>
        <w:t xml:space="preserve">실무 해석  </w:t>
      </w:r>
      <w:r>
        <w:rPr>
          <w:rFonts w:ascii="Malgun Gothic" w:hAnsi="Malgun Gothic" w:eastAsia="Malgun Gothic"/>
          <w:b w:val="0"/>
          <w:color w:val="000000"/>
          <w:sz w:val="20"/>
        </w:rPr>
        <w:t>밸류에이션 배수는 결과입니다. 성장률·마진·현금창출력·재무위험·자본효율이 비슷한 기업끼리 비교하고, 과거 평균과의 차이가 사업 구조 변화로 정당화되는지 확인합니다.</w:t>
      </w:r>
    </w:p>
    <w:p>
      <w:r>
        <w:br w:type="page"/>
      </w:r>
    </w:p>
    <w:p>
      <w:pPr>
        <w:pStyle w:val="Heading1"/>
        <w:keepNext/>
      </w:pPr>
      <w:r>
        <w:t>5 지표 조합으로 읽는 실무 신호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3024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관찰 조합</w:t>
            </w:r>
          </w:p>
        </w:tc>
        <w:tc>
          <w:tcPr>
            <w:tcW w:type="dxa" w:w="396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가능한 해석</w:t>
            </w:r>
          </w:p>
        </w:tc>
        <w:tc>
          <w:tcPr>
            <w:tcW w:type="dxa" w:w="3528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우선 확인할 내용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매출 증가와 영업이익률 하락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가격 인하·원가 상승·저마진 제품 확대 가능성</w:t>
            </w:r>
          </w:p>
        </w:tc>
        <w:tc>
          <w:tcPr>
            <w:tcW w:type="dxa" w:w="35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판매량과 단가, 제품 믹스, 원재료비</w:t>
            </w:r>
          </w:p>
        </w:tc>
      </w:tr>
      <w:tr>
        <w:trPr>
          <w:cantSplit/>
        </w:trPr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순이익 증가와 CFO 감소</w:t>
            </w:r>
          </w:p>
        </w:tc>
        <w:tc>
          <w:tcPr>
            <w:tcW w:type="dxa" w:w="396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이익의 현금 전환이 약해졌을 가능성</w:t>
            </w:r>
          </w:p>
        </w:tc>
        <w:tc>
          <w:tcPr>
            <w:tcW w:type="dxa" w:w="35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매출채권·재고·계약자산, 일회성 이익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ROE 상승과 부채비율 상승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레버리지가 ROE를 끌어올렸을 가능성</w:t>
            </w:r>
          </w:p>
        </w:tc>
        <w:tc>
          <w:tcPr>
            <w:tcW w:type="dxa" w:w="35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ROA, ROIC, 이자보상배율</w:t>
            </w:r>
          </w:p>
        </w:tc>
      </w:tr>
      <w:tr>
        <w:trPr>
          <w:cantSplit/>
        </w:trPr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유동비율 상승과 당좌비율 정체</w:t>
            </w:r>
          </w:p>
        </w:tc>
        <w:tc>
          <w:tcPr>
            <w:tcW w:type="dxa" w:w="396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유동자산 증가가 재고 중심일 가능성</w:t>
            </w:r>
          </w:p>
        </w:tc>
        <w:tc>
          <w:tcPr>
            <w:tcW w:type="dxa" w:w="35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DIO, 재고평가손실, 판매 전망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FCF 적자와 CAPEX 급증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성장투자 단계일 수 있으나 조달 부담 증가</w:t>
            </w:r>
          </w:p>
        </w:tc>
        <w:tc>
          <w:tcPr>
            <w:tcW w:type="dxa" w:w="35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투자 목적, 가동 시점, 예상 ROIC, 자금계획</w:t>
            </w:r>
          </w:p>
        </w:tc>
      </w:tr>
      <w:tr>
        <w:trPr>
          <w:cantSplit/>
        </w:trPr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배당수익률 상승과 이익·FCF 감소</w:t>
            </w:r>
          </w:p>
        </w:tc>
        <w:tc>
          <w:tcPr>
            <w:tcW w:type="dxa" w:w="396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주가 하락과 배당 유지 우려가 함께 반영될 가능성</w:t>
            </w:r>
          </w:p>
        </w:tc>
        <w:tc>
          <w:tcPr>
            <w:tcW w:type="dxa" w:w="35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배당성향, 순차입금, 차입을 통한 배당 여부</w:t>
            </w:r>
          </w:p>
        </w:tc>
      </w:tr>
      <w:tr>
        <w:trPr>
          <w:cantSplit/>
        </w:trP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매출 증가와 CCC 장기화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성장 과정에서 운전자본 부담 확대</w:t>
            </w:r>
          </w:p>
        </w:tc>
        <w:tc>
          <w:tcPr>
            <w:tcW w:type="dxa" w:w="3528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DSO·DIO·DPO와 고객·공급업체 조건</w:t>
            </w:r>
          </w:p>
        </w:tc>
      </w:tr>
      <w:tr>
        <w:trPr>
          <w:cantSplit/>
        </w:trPr>
        <w:tc>
          <w:tcPr>
            <w:tcW w:type="dxa" w:w="3024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6"/>
              </w:rPr>
              <w:t>PER 하락과 ROIC 하락</w:t>
            </w:r>
          </w:p>
        </w:tc>
        <w:tc>
          <w:tcPr>
            <w:tcW w:type="dxa" w:w="396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낮은 가격이 사업의 가치 창출력 약화를 반영할 가능성</w:t>
            </w:r>
          </w:p>
        </w:tc>
        <w:tc>
          <w:tcPr>
            <w:tcW w:type="dxa" w:w="3528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6"/>
              </w:rPr>
              <w:t>정상화 이익, 투자회수, 산업 구조 변화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6 실무 검토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검토 항목</w:t>
            </w:r>
          </w:p>
        </w:tc>
        <w:tc>
          <w:tcPr>
            <w:tcW w:type="dxa" w:w="8280"/>
            <w:shd w:fill="17365D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5" w:type="dxa"/>
              <w:start w:w="110" w:type="dxa"/>
              <w:bottom w:w="10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질문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기준 통일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연결·별도, 연간·분기, 회계기준, 통화와 단위를 통일했는가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추세 확보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최소 3~5개 기간의 절대금액과 비율을 함께 비교했는가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성장 분해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매출 성장을 판매량·가격·환율·인수 효과로 나눴는가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마진 원인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총이익률과 영업이익률 변화의 원가·판관비 원인을 확인했는가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이익의 질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누적 CFO와 누적 순이익, 운전자본 변화를 비교했는가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투자 구분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유지 CAPEX와 성장 CAPEX, 반복 비용과 일회성 비용을 구분했는가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부채 상환능력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금액·배수·이자보상·만기·변동금리 비중을 함께 봤는가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자본 효율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ROIC를 WACC와 비교하고 ROE 상승의 레버리지 영향을 분리했는가</w:t>
            </w:r>
          </w:p>
        </w:tc>
      </w:tr>
      <w:tr>
        <w:trPr>
          <w:cantSplit/>
        </w:trPr>
        <w:tc>
          <w:tcPr>
            <w:tcW w:type="dxa" w:w="223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가치평가</w:t>
            </w:r>
          </w:p>
        </w:tc>
        <w:tc>
          <w:tcPr>
            <w:tcW w:type="dxa" w:w="828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정상화 실적과 동종기업의 성장·위험 차이를 반영했는가</w:t>
            </w:r>
          </w:p>
        </w:tc>
      </w:tr>
      <w:tr>
        <w:trPr>
          <w:cantSplit/>
        </w:trPr>
        <w:tc>
          <w:tcPr>
            <w:tcW w:type="dxa" w:w="2232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7"/>
              </w:rPr>
              <w:t>공시 검증</w:t>
            </w:r>
          </w:p>
        </w:tc>
        <w:tc>
          <w:tcPr>
            <w:tcW w:type="dxa" w:w="8280"/>
            <w:shd w:fill="F5F8FC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Malgun Gothic" w:hAnsi="Malgun Gothic" w:eastAsia="Malgun Gothic"/>
                <w:b w:val="0"/>
                <w:color w:val="000000"/>
                <w:sz w:val="17"/>
              </w:rPr>
              <w:t>주석·사업보고서·현금흐름 세부항목으로 주요 가정을 확인했는가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 해석 시 주의사항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재무비율의 정의는 기관과 기업에 따라 다를 수 있습니다. Debt는 총부채 또는 이자부차입금으로, FCF와 ROIC는 조정 범위에 따라 다르게 계산됩니다.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전기 이익이 0이거나 음수이면 일반적인 증가율이 의미를 잃습니다. 흑자전환·적자전환·적자축소와 금액 변화를 함께 표시합니다.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EPS가 음수이면 PER 해석이 어렵고, 자본이 0 이하이면 PBR·ROE·부채비율의 통상적 비교에 제약이 생깁니다.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계절성이 큰 기업은 기말 잔액보다 월평균·분기평균을 사용하고, 분기 회전일수는 기간 일수를 맞춥니다.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금융업·보험업·건설업·플랫폼 기업 등은 일반 비금융기업과 다른 핵심 지표가 필요합니다. 업종별 규제자본·수주·고객 단위경제성 등을 추가합니다.</w:t>
      </w:r>
    </w:p>
    <w:p>
      <w:pPr>
        <w:pStyle w:val="Heading1"/>
        <w:keepNext/>
      </w:pPr>
      <w:r>
        <w:t>참고 기준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CFA Institute, Financial Analysis Techniques 및 Financial Ratio List. 유동성·활동성·지급능력·수익성·주당지표의 대표 계산식 참고.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OpenStax, A Financial Statement Analysis. 재무제표 분석의 수평·수직 분석과 주요 비율 범주 참고.</w:t>
      </w:r>
    </w:p>
    <w:p>
      <w:pPr>
        <w:pStyle w:val="ListBullet"/>
        <w:spacing w:after="50" w:line="278" w:lineRule="auto"/>
      </w:pPr>
      <w:r>
        <w:rPr>
          <w:rFonts w:ascii="Malgun Gothic" w:hAnsi="Malgun Gothic" w:eastAsia="Malgun Gothic"/>
          <w:b w:val="0"/>
          <w:color w:val="000000"/>
          <w:sz w:val="19"/>
        </w:rPr>
        <w:t>U.S. Securities and Exchange Commission Investor.gov, How to Read a 10-K 및 How to Understand Company Financial Statements. 재무제표 구성과 공시 해석 참고.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6"/>
      </w:rPr>
      <w:t xml:space="preserve">재무제표 및 재무비율 실무 가이드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algun Gothic" w:hAnsi="Malgun Gothic" w:eastAsia="Malgun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algun Gothic" w:hAnsi="Malgun Gothic" w:eastAsia="Malgun Gothi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재무제표 및 재무비율 실무 가이드</dc:title>
  <dc:subject>주요 재무제표 수치와 재무비율, 실무 분석 순서</dc:subject>
  <dc:creator/>
  <cp:keywords>재무제표, 재무비율, 매출성장, 이익률, 현금흐름, 차입, ROIC, 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