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BMODD 규칙분류 재현 안내서</w:t>
      </w:r>
    </w:p>
    <w:p>
      <w:pPr>
        <w:jc w:val="left"/>
      </w:pPr>
      <w:r>
        <w:t>한국 상장기업 사업보고서의 문장분류와 후속 경영효율 분석</w:t>
      </w:r>
    </w:p>
    <w:p>
      <w:pPr>
        <w:jc w:val="left"/>
      </w:pPr>
      <w:r>
        <w:t>기준일 2026년 10월 23일  |  현재 잠금 입력판 25,041,971개 문장</w:t>
      </w:r>
    </w:p>
    <w:p>
      <w:pPr>
        <w:jc w:val="left"/>
      </w:pPr>
      <w:r>
        <w:t>이 안내서는 고정된 사업보고서 원문에서 BMODD와 NonBMODD를 다시 집계하고, 동봉한 재무·시장자료와 결합하여 논문의 보존된 회귀모형을 실행하는 절차를 설명한다. 처음 사용하는 연구자도 원본 소스의 경로를 고치거나 중간 수치를 옮겨 적지 않고 공개 진입점 하나로 계산할 수 있도록 구성하였다.</w:t>
      </w:r>
    </w:p>
    <ns0:p xmlns:ns0="http://schemas.openxmlformats.org/wordprocessingml/2006/main">
      <ns0:pPr>
        <ns0:pStyle ns0:val="Heading1"/>
      </ns0:pPr>
      <ns0:r>
        <ns0:t>규칙 기반 문장분류를 사용하는 이유</ns0:t>
      </ns0:r>
    </ns0:p>
    <ns0:p xmlns:ns0="http://schemas.openxmlformats.org/wordprocessingml/2006/main">
      <ns0:pPr>
        <ns0:jc ns0:val="left"/>
      </ns0:pPr>
      <ns0:r>
        <ns0:t>이 연구는 기업의 디지털 공시가 어떤 방향을 담고 있는지를 측정한다. 디지털 기술을 언급한 문장이라도 기술 소개, 외부 시장 동향, 해당 기업의 구체적 활동은 연구상 의미가 다르다. 특히 고객·서비스·채널·거래·수익과 연결된 공시를 구분해야 비즈니스 모델 지향 디지털 공시(BMODD)와 후속 경영효율의 관계를 분석할 수 있다.</ns0:t>
      </ns0:r>
    </ns0:p>
    <ns0:p xmlns:ns0="http://schemas.openxmlformats.org/wordprocessingml/2006/main">
      <ns0:pPr>
        <ns0:jc ns0:val="left"/>
      </ns0:pPr>
      <ns0:r>
        <ns0:t>Python 분류는 이러한 개념 구분을 현재 잠금자료의 25,041,971개 문장 단위에 같은 절차로 적용하기 위한 구현이다. 문장 내용과 함께 기업명·보고연도에 관한 조건을 적용하고, 판정 결과를 기업연도별 공시비율로 집계한다. 연구자는 각 공시변수가 어떤 원문과 규칙에서 산출되었는지 확인하면서 기업과 연도에 걸친 분석을 수행할 수 있다.</ns0:t>
      </ns0:r>
    </ns0:p>
    <ns0:p xmlns:ns0="http://schemas.openxmlformats.org/wordprocessingml/2006/main">
      <ns0:pPr>
        <ns0:jc ns0:val="left"/>
      </ns0:pPr>
      <ns0:r>
        <ns0:t>판정에서는 디지털 관련성(C), 기업 활동의 구체성과 실질성(S), 사업모델 연결(B)을 구분해 기록한다. NonBMODD는 실질적 디지털 문장 중 BMODD 규칙에 해당하지 않는 잔여범주다. 이 구분은 디지털 공시의 총량과 그 안에서 사업모델을 지향하는 공시를 나누어 살펴보기 위한 것으로, NonBMODD 전체를 내부 시스템이나 기술 인프라 활동으로 해석하지 않는다.</ns0:t>
      </ns0:r>
    </ns0:p>
    <ns0:p xmlns:ns0="http://schemas.openxmlformats.org/wordprocessingml/2006/main">
      <ns0:pPr>
        <ns0:jc ns0:val="left"/>
      </ns0:pPr>
      <ns0:r>
        <ns0:t>규칙 기반 방법에서는 독자가 어휘, 문맥 조건, 제외 규칙과 적용 순서를 직접 검토할 수 있다. 공개된 코드와 기준을 대조하여 개별 문장의 판정과 기업연도 지표의 산출 과정을 확인할 수 있다는 점이 이 설계의 중요한 이유다. Python은 이 절차를 일관되게 실행하는 도구이며, 코드북의 개념적 판단은 어휘와 정규표현식으로 근사한다. 따라서 실행의 재현성과 인간 코딩에 대한 분류 성능은 구분해 평가한다.</ns0:t>
      </ns0:r>
    </ns0:p>
    <w:p>
      <w:pPr>
        <w:pStyle w:val="Heading1"/>
      </w:pPr>
      <w:r>
        <w:t>1 재현 범위와 검증 결과</w:t>
      </w:r>
    </w:p>
    <w:p>
      <w:pPr>
        <w:jc w:val="left"/>
      </w:pPr>
      <w:r>
        <w:t>2015~2025년 KOSPI·KOSDAQ 비금융 상장기업의 22,654개 기업연도와 2,402개 기업을 대상으로 한다. 동일한 잠금 원문과 재무 입력을 사용하여 원문 추출부터 문장분류, 기업연도 지표 생성, 보존된 본문·추가분석 모형 추정까지 세 차례 새로 실행하였다. 매회 25,041,971개 문장 단위를 실제 판정했으며 예측 체크포인트를 재사용하지 않았다.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704"/>
      </w:tblGrid>
      <w:tr>
        <w:trPr>
          <w:cantSplit/>
          <w:tblHeader/>
        </w:trPr>
        <w:tc>
          <w:tcPr>
            <w:tcW w:type="dxa" w:w="1872"/>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검증 대상</w:t>
            </w:r>
          </w:p>
        </w:tc>
        <w:tc>
          <w:tcPr>
            <w:tcW w:type="dxa" w:w="7704"/>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세 차례의 실제 확인 결과</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보고서별 결과</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매회 22,654개 식별자와 문장 수, 범주별 집계, 추출 텍스트·분류 해시 일치</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기업연도 및 회귀</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기업연도 지표와 분석표본 일치; 매회 96개 지정 필드 및 9개 비교군 확인; 21개 수치·그림 파일의 세 실행 간 바이트 일치</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집계</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D 25,041,971 / 후보 338,468 / 실질적 디지털 49,704 / BMODD 25,070 / NonBMODD 24,634</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입력 및 네트워크</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기존 ZIP·저장 HTML 재사용, 새 웹·재무 다운로드 0회, 원자료 및 분류 규칙 변경 없음</w:t>
            </w:r>
          </w:p>
        </w:tc>
      </w:tr>
    </w:tbl>
    <w:p>
      <w:pPr>
        <w:spacing w:line="20" w:lineRule="exact" w:before="0" w:after="80"/>
      </w:pPr>
    </w:p>
    <w:p>
      <w:pPr>
        <w:jc w:val="left"/>
      </w:pPr>
      <w:r>
        <w:t>검증대상은 현재 잠금 입력판이다. 과거 25,080,866개 문장판을 복원했다는 뜻과 구별한다. 인간 코딩의 κ와 해당 표본을 이용한 분류기의 Accuracy·F1은 이번 세 실행에서 다시 산출하지 않았으며, 실행 간 일치는 분류의 정답률과 별개의 결과다. 지원 환경은 아래 Windows 실행환경이며 다른 운영체제·하드웨어의 비트 단위 동일성은 별도 검증사항이다.</w:t>
      </w:r>
    </w:p>
    <w:p>
      <w:pPr>
        <w:jc w:val="left"/>
      </w:pPr>
      <w:r>
        <w:t>저장소  https://github.com/jincaiyi24/korean-digital-disclosure-reproducibility</w:t>
      </w:r>
    </w:p>
    <w:p>
      <w:pPr>
        <w:jc w:val="left"/>
      </w:pPr>
      <w:r>
        <w:t>분류기 규칙 버전  korean_contextual_v4_final_action_attribution_2026-08-15</w:t>
      </w:r>
    </w:p>
    <w:p>
      <w:pPr>
        <w:pStyle w:val="Heading1"/>
      </w:pPr>
      <w:r>
        <w:t>2 파일과 실행환경 준비</w:t>
      </w:r>
    </w:p>
    <w:p>
      <w:pPr>
        <w:jc w:val="left"/>
      </w:pPr>
      <w:r>
        <w:t>Python 공식 배포판 3.13.12의 Windows 64비트 일반 빌드와 격리 가상환경을 사용한다. 3.13 계열이라는 이유로 다른 패치 버전을 대체하지 않는다. 공식 설치 파일은 https://www.python.org/downloads/release/python-31312/ 에서 확인한다. 첫 명령의 출력이 정확히 Python 3.13.12인지 확인하고, 다른 버전이면 해당 설치본의 실행 파일 경로를 지정한다.</w:t>
      </w:r>
    </w:p>
    <w:p>
      <w:pPr>
        <w:spacing w:line="264" w:lineRule="auto" w:before="40" w:after="100"/>
        <w:ind w:left="170"/>
      </w:pPr>
      <w:r>
        <w:rPr>
          <w:rFonts w:ascii="Consolas" w:hAnsi="Consolas" w:eastAsia="Consolas" w:cs="Consolas"/>
          <w:color w:val="000000"/>
          <w:sz w:val="18"/>
        </w:rPr>
        <w:t>py -3.13 --version</w:t>
      </w:r>
      <w:r>
        <w:br/>
      </w:r>
      <w:r>
        <w:rPr>
          <w:rFonts w:ascii="Consolas" w:hAnsi="Consolas" w:eastAsia="Consolas" w:cs="Consolas"/>
          <w:color w:val="000000"/>
          <w:sz w:val="18"/>
        </w:rPr>
        <w:t>py -3.13 -m venv .venv</w:t>
      </w:r>
      <w:r>
        <w:br/>
      </w:r>
      <w:r>
        <w:rPr>
          <w:rFonts w:ascii="Consolas" w:hAnsi="Consolas" w:eastAsia="Consolas" w:cs="Consolas"/>
          <w:color w:val="000000"/>
          <w:sz w:val="18"/>
        </w:rPr>
        <w:t>$reproPy = ".\.venv\Scripts\python.exe"</w:t>
      </w:r>
      <w:r>
        <w:br/>
      </w:r>
      <w:r>
        <w:rPr>
          <w:rFonts w:ascii="Consolas" w:hAnsi="Consolas" w:eastAsia="Consolas" w:cs="Consolas"/>
          <w:color w:val="000000"/>
          <w:sz w:val="18"/>
        </w:rPr>
        <w:t>&amp; $reproPy -m pip install --require-hashes `</w:t>
      </w:r>
      <w:r>
        <w:br/>
      </w:r>
      <w:r>
        <w:rPr>
          <w:rFonts w:ascii="Consolas" w:hAnsi="Consolas" w:eastAsia="Consolas" w:cs="Consolas"/>
          <w:color w:val="000000"/>
          <w:sz w:val="18"/>
        </w:rPr>
        <w:t xml:space="preserve">  -r 코드\파이썬313_의존성_해시잠금.txt</w:t>
      </w:r>
      <w:r>
        <w:br/>
      </w:r>
      <w:r>
        <w:rPr>
          <w:rFonts w:ascii="Consolas" w:hAnsi="Consolas" w:eastAsia="Consolas" w:cs="Consolas"/>
          <w:color w:val="000000"/>
          <w:sz w:val="18"/>
        </w:rPr>
        <w:t>&amp; $reproPy -m pip check</w:t>
      </w:r>
    </w:p>
    <w:p>
      <w:pPr>
        <w:jc w:val="left"/>
      </w:pPr>
      <w:r>
        <w:t>의존성 34개는 버전과 공식 wheel SHA-256을 함께 잠갔다. 입력 점검은 실제 Python DLL과 설치 패키지 payload도 확인한다. 임의의 lxml 교체, 소스 빌드 대체, 자동 최신 버전 설치로 검사를 통과시키지 않는다. 짧은 작업경로를 권장하며 모든 결과 폴더는 매 실행마다 새 이름을 사용한다.</w:t>
      </w:r>
    </w:p>
    <w:p>
      <w:pPr>
        <w:spacing w:line="264" w:lineRule="auto" w:before="40" w:after="100"/>
        <w:ind w:left="170"/>
      </w:pPr>
      <w:r>
        <w:rPr>
          <w:rFonts w:ascii="Consolas" w:hAnsi="Consolas" w:eastAsia="Consolas" w:cs="Consolas"/>
          <w:color w:val="000000"/>
          <w:sz w:val="18"/>
        </w:rPr>
        <w:t>repository\</w:t>
      </w:r>
      <w:r>
        <w:br/>
      </w:r>
      <w:r>
        <w:rPr>
          <w:rFonts w:ascii="Consolas" w:hAnsi="Consolas" w:eastAsia="Consolas" w:cs="Consolas"/>
          <w:color w:val="000000"/>
          <w:sz w:val="18"/>
        </w:rPr>
        <w:t xml:space="preserve">  설명서\</w:t>
      </w:r>
      <w:r>
        <w:br/>
      </w:r>
      <w:r>
        <w:rPr>
          <w:rFonts w:ascii="Consolas" w:hAnsi="Consolas" w:eastAsia="Consolas" w:cs="Consolas"/>
          <w:color w:val="000000"/>
          <w:sz w:val="18"/>
        </w:rPr>
        <w:t xml:space="preserve">  코드\</w:t>
      </w:r>
      <w:r>
        <w:br/>
      </w:r>
      <w:r>
        <w:rPr>
          <w:rFonts w:ascii="Consolas" w:hAnsi="Consolas" w:eastAsia="Consolas" w:cs="Consolas"/>
          <w:color w:val="000000"/>
          <w:sz w:val="18"/>
        </w:rPr>
        <w:t xml:space="preserve">  CSV자료\</w:t>
      </w:r>
      <w:r>
        <w:br/>
      </w:r>
      <w:r>
        <w:rPr>
          <w:rFonts w:ascii="Consolas" w:hAnsi="Consolas" w:eastAsia="Consolas" w:cs="Consolas"/>
          <w:color w:val="000000"/>
          <w:sz w:val="18"/>
        </w:rPr>
        <w:t>locked_data\</w:t>
      </w:r>
      <w:r>
        <w:br/>
      </w:r>
      <w:r>
        <w:rPr>
          <w:rFonts w:ascii="Consolas" w:hAnsi="Consolas" w:eastAsia="Consolas" w:cs="Consolas"/>
          <w:color w:val="000000"/>
          <w:sz w:val="18"/>
        </w:rPr>
        <w:t xml:space="preserve">  raw_dart\</w:t>
      </w:r>
      <w:r>
        <w:br/>
      </w:r>
      <w:r>
        <w:rPr>
          <w:rFonts w:ascii="Consolas" w:hAnsi="Consolas" w:eastAsia="Consolas" w:cs="Consolas"/>
          <w:color w:val="000000"/>
          <w:sz w:val="18"/>
        </w:rPr>
        <w:t xml:space="preserve">  supplemental_raw\</w:t>
      </w:r>
      <w:r>
        <w:br/>
      </w:r>
      <w:r>
        <w:rPr>
          <w:rFonts w:ascii="Consolas" w:hAnsi="Consolas" w:eastAsia="Consolas" w:cs="Consolas"/>
          <w:color w:val="000000"/>
          <w:sz w:val="18"/>
        </w:rPr>
        <w:t xml:space="preserve">  viewer_capture\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704"/>
      </w:tblGrid>
      <w:tr>
        <w:trPr>
          <w:cantSplit/>
          <w:tblHeader/>
        </w:trPr>
        <w:tc>
          <w:tcPr>
            <w:tcW w:type="dxa" w:w="1872"/>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입력</w:t>
            </w:r>
          </w:p>
        </w:tc>
        <w:tc>
          <w:tcPr>
            <w:tcW w:type="dxa" w:w="7704"/>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확보 위치와 역할</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원문 ZIP</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코드/잠금_원문출처_명세.json에 지정된 원문 파일과 해시. ZIP 경로를 사용하는 22,639개 보고서 기록</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저장 웹 원문</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15개 보고서의 순서가 고정된 249개 HTTP 본문. 공개 descriptor와 요청 식별자·본문 해시를 사용</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재무·시장 입력</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CSV자료/입력_추가통제변수_연구패널.csv 및 CSV자료/입력_확정된_보완재무패널.csv. 고정된 분석 입력 스냅샷</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규칙과 기준 결과</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bundle/method의 원본 규칙·추정 함수, rules의 규칙 목록, 실행환경 계약 및 사후 비교용 기준 파일</w:t>
            </w:r>
          </w:p>
        </w:tc>
      </w:tr>
    </w:tbl>
    <w:p>
      <w:pPr>
        <w:spacing w:line="20" w:lineRule="exact" w:before="0" w:after="80"/>
      </w:pPr>
    </w:p>
    <w:p>
      <w:pPr>
        <w:jc w:val="left"/>
      </w:pPr>
      <w:r>
        <w:t>재무 스냅샷은 분석 시점의 입력표를 보존한 파일이다. 원본은 그대로 두고 공개용 사본에서 자격증명이 포함될 수 있는 오류 메모와 로컬 캐시 경로만 비웠다. 나머지 원래 셀 문자열은 유지하였다. 회귀에 쓰는 공시변수와 보고서 길이는 매회 새로 계산한 D, S, B에서 다시 생성한다. 금융자료 제공기관의 이용조건은 설명서/자료_이용조건.md를 따른다. 코드의 MIT 라이선스를 외부 자료 전체의 무제한 재배포 허가로 해석하지 않는다.</w:t>
      </w:r>
    </w:p>
    <w:p>
      <w:pPr>
        <w:pStyle w:val="Heading1"/>
      </w:pPr>
      <w:r>
        <w:t>3 원문 확보와 입력 점검</w:t>
      </w:r>
    </w:p>
    <w:p>
      <w:pPr>
        <w:jc w:val="left"/>
      </w:pPr>
      <w:r>
        <w:t>이 검증에서는 기존 원문을 다시 다운로드하지 않았다. 이미 원문이 있으면 위 세 입력 폴더를 지정하여 다음 점검부터 시작한다. 폴더가 서로 다른 위치에 있으면 코드/재현실행.py의 --raw-dir, --supplemental-raw-dir, --viewer-capture-root 인자로 각각 전달할 수 있다.</w:t>
      </w:r>
    </w:p>
    <w:p>
      <w:pPr>
        <w:spacing w:line="264" w:lineRule="auto" w:before="40" w:after="100"/>
        <w:ind w:left="170"/>
      </w:pPr>
      <w:r>
        <w:rPr>
          <w:rFonts w:ascii="Consolas" w:hAnsi="Consolas" w:eastAsia="Consolas" w:cs="Consolas"/>
          <w:color w:val="000000"/>
          <w:sz w:val="18"/>
        </w:rPr>
        <w:t>&amp; $reproPy -B 코드\재현실행.py `</w:t>
      </w:r>
      <w:r>
        <w:br/>
      </w:r>
      <w:r>
        <w:rPr>
          <w:rFonts w:ascii="Consolas" w:hAnsi="Consolas" w:eastAsia="Consolas" w:cs="Consolas"/>
          <w:color w:val="000000"/>
          <w:sz w:val="18"/>
        </w:rPr>
        <w:t xml:space="preserve">  --data-root ..\locked_data `</w:t>
      </w:r>
      <w:r>
        <w:br/>
      </w:r>
      <w:r>
        <w:rPr>
          <w:rFonts w:ascii="Consolas" w:hAnsi="Consolas" w:eastAsia="Consolas" w:cs="Consolas"/>
          <w:color w:val="000000"/>
          <w:sz w:val="18"/>
        </w:rPr>
        <w:t xml:space="preserve">  --output ..\preflight_01</w:t>
      </w:r>
    </w:p>
    <w:p>
      <w:pPr>
        <w:jc w:val="left"/>
      </w:pPr>
      <w:r>
        <w:t>원문이 없는 사용자는 별도 확보 도구를 사용할 수 있다. 도구는 명세에 정해진 접수번호와 웹 요청만 사용하고 파일 해시를 검증한다. API 키는 현재 터미널의 환경변수로만 전달한다. 아래 -MaskInput 명령은 PowerShell 7 환경용이다.</w:t>
      </w:r>
    </w:p>
    <w:p>
      <w:pPr>
        <w:spacing w:line="264" w:lineRule="auto" w:before="40" w:after="100"/>
        <w:ind w:left="170"/>
      </w:pPr>
      <w:r>
        <w:rPr>
          <w:rFonts w:ascii="Consolas" w:hAnsi="Consolas" w:eastAsia="Consolas" w:cs="Consolas"/>
          <w:color w:val="000000"/>
          <w:sz w:val="18"/>
        </w:rPr>
        <w:t>$env:DART_API_KEY = Read-Host "OpenDART API key" -MaskInput</w:t>
      </w:r>
      <w:r>
        <w:br/>
      </w:r>
      <w:r>
        <w:rPr>
          <w:rFonts w:ascii="Consolas" w:hAnsi="Consolas" w:eastAsia="Consolas" w:cs="Consolas"/>
          <w:color w:val="000000"/>
          <w:sz w:val="18"/>
        </w:rPr>
        <w:t>&amp; $reproPy -B 코드\재현실행.py --mode acquire `</w:t>
      </w:r>
      <w:r>
        <w:br/>
      </w:r>
      <w:r>
        <w:rPr>
          <w:rFonts w:ascii="Consolas" w:hAnsi="Consolas" w:eastAsia="Consolas" w:cs="Consolas"/>
          <w:color w:val="000000"/>
          <w:sz w:val="18"/>
        </w:rPr>
        <w:t xml:space="preserve">  --data-root ..\locked_data --fetch</w:t>
      </w:r>
      <w:r>
        <w:br/>
      </w:r>
      <w:r>
        <w:rPr>
          <w:rFonts w:ascii="Consolas" w:hAnsi="Consolas" w:eastAsia="Consolas" w:cs="Consolas"/>
          <w:color w:val="000000"/>
          <w:sz w:val="18"/>
        </w:rPr>
        <w:t>[Environment]::SetEnvironmentVariable(</w:t>
      </w:r>
      <w:r>
        <w:br/>
      </w:r>
      <w:r>
        <w:rPr>
          <w:rFonts w:ascii="Consolas" w:hAnsi="Consolas" w:eastAsia="Consolas" w:cs="Consolas"/>
          <w:color w:val="000000"/>
          <w:sz w:val="18"/>
        </w:rPr>
        <w:t xml:space="preserve">  "DART_API_KEY", $null, "Process")</w:t>
      </w:r>
    </w:p>
    <w:p>
      <w:pPr>
        <w:jc w:val="left"/>
      </w:pPr>
      <w:r>
        <w:t>이미 검증된 파일은 보존하고 누락된 파일만 확보한다. 모든 원문 검증이 끝나면 필요한 세 표준 디렉터리도 자동으로 준비한다. 이 보조 도구는 합성 HTTP와 실제 명세를 이용한 독립 테스트를 통과했으며, 이번 세 차례 검증에서 새 원문 다운로드를 실행한 것은 아니다. 향후 사이트 응답·개정본·접근한도 때문에 잠금 바이트를 확보하지 못하면 중단한다. 그런 응답을 다른 보고서로 대체하거나 수치를 맞추는 방식으로 진행하지 않는다.</w:t>
      </w:r>
    </w:p>
    <w:p>
      <w:pPr>
        <w:pStyle w:val="Heading1"/>
      </w:pPr>
      <w:r>
        <w:t>4 텍스트 추출과 문장 단위 구성</w:t>
      </w:r>
    </w:p>
    <w:p>
      <w:pPr>
        <w:jc w:val="left"/>
      </w:pPr>
      <w:r>
        <w:t>추출 경로도 측정방법의 일부다. ZIP과 저장 웹 원문에 대응하는 명세상의 추출 절차를 적용한다. 어느 파서의 집계가 기준 숫자에 가까운지를 보고 선택하지 않는다. 원문 해시, 추출 텍스트 해시, 정렬된 문장·분류 해시는 서로 다른 단계의 검사값으로 보존한다.</w:t>
      </w:r>
    </w:p>
    <w:p>
      <w:pPr>
        <w:jc w:val="left"/>
      </w:pPr>
      <w:r>
        <w:t>문자 정규화 후 원시 행을 정제하고 한국어 종결형 또는 누적 길이 350자에서 버퍼를 비운다. 문장부호 뒤 공백을 기준으로 나눈 조각에 최종 적격성 검사를 적용한다. 최종 조각은 길이 25~700자, 한글 음절 15개 이상, 코드의 토큰 정규식으로 센 토큰 5개 이상이어야 하며 표·주소·숫자열 등 잡음 규칙을 통과해야 한다. 원시 행의 디지털 핵심어 예외와 최종 조각의 잡음 검사는 구분한다.</w:t>
      </w:r>
    </w:p>
    <w:p>
      <w:pPr>
        <w:jc w:val="left"/>
      </w:pPr>
      <w:r>
        <w:t>동일 보고서 안에서 소문자화하고 공백을 제거한 키가 같은 문장은 한 번만 센다. 다른 기업·연도까지 전역 중복제거하지 않는다. 이 절차를 통과한 모든 조각을 판정하며 디지털 후보 플래그가 1인 문장만 분류기로 보내는 구조가 아니다.</w:t>
      </w:r>
    </w:p>
    <w:p>
      <w:r>
        <w:t>설명서의 원본 모듈명과 규칙 출처 경로는 자동 복원된 실행 트리의 논리 경로다. 현재 한글 파일명은 코드/파일명대응표.json에서 확인할 수 있다.</w:t>
      </w:r>
    </w:p>
    <w:p>
      <w:pPr>
        <w:jc w:val="left"/>
      </w:pPr>
      <w:r>
        <w:t>구현 위치는 korea_digital_strategy_korean_pipeline.py의 normalize_text, is_table_noise, is_korean_narrative_segment, split_korean_sentences와 kosdaq_text_pipeline.py의 score_one이다. CSV자료/정규표현식과_핵심어_목록.csv와 함수 목록에 정확한 상대경로, 원본 행 번호 및 SHA-256이 연결되어 있다.</w:t>
      </w:r>
    </w:p>
    <w:p>
      <w:pPr>
        <w:pStyle w:val="Heading1"/>
      </w:pPr>
      <w:r>
        <w:t>5 규칙 판정과 범주 우선순위</w:t>
      </w:r>
    </w:p>
    <w:p>
      <w:pPr>
        <w:jc w:val="left"/>
      </w:pPr>
      <w:r>
        <w:t>인적 코딩 기준은 기업 자체의 활동과 구체성, 고객·서비스·채널·거래·수익 연결을 개념적으로 판단한다. Python 구현은 그 기준을 어휘와 정규표현식의 조합으로 근사한다. 기업명·주체 표현, 실행 동사, 시점, 외부기업 문맥을 검사하지만 실제 행위자의 의미를 완전히 식별하거나 공시의 실행 사실을 외부 증거로 확인하는 기능은 없다. 구체적 계획도 코드에 정의된 조건의 결합으로만 인정한다.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704"/>
      </w:tblGrid>
      <w:tr>
        <w:trPr>
          <w:cantSplit/>
          <w:tblHeader/>
        </w:trPr>
        <w:tc>
          <w:tcPr>
            <w:tcW w:type="dxa" w:w="1872"/>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순서</w:t>
            </w:r>
          </w:p>
        </w:tc>
        <w:tc>
          <w:tcPr>
            <w:tcW w:type="dxa" w:w="7704"/>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실제 구현</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v2 관련성</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구체 디지털 기술·온라인·자동화·데이터 운영·디지털 플랫폼·특정 소프트웨어 규칙으로 관련성을 판정; 회계·명칭충돌·부정 등 강제 제외 조건 적용</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v2 실질성</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기술 관련성, 행동과 귀속 조건을 결합하고 과거 연혁·범위 나열·장비 목록·외부기업·정관 목적·막연한 주장 등을 검사</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구체 계획</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specific_plan의 모든 결합조건과 비과거 조건을 만족하면 S를 회복. 이 분기 자체가 후보 C를 별도로 회복하는 것은 아님</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BMODD</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S=1 안에서 직접 사업모델 규칙, 사업모델+고객·수익 결합, 스마트제품, 디지털 플랫폼+가치연결 중 하나를 충족</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후속 C 처리</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v2 후반의 사업목적·4차산업혁명 관련 후보 처리 순서를 유지. 후보 여부와 최종 실질 범주는 별개</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v4 최종 제외</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시장전망·외부주체·정적 범위·분절 목록·비디지털 플랫폼·실행 단서 부재·모호한 전략·수요 노출·거래상대 문맥·과거 사업·회계 나열·과거 연혁의 최종 veto</w:t>
            </w:r>
          </w:p>
        </w:tc>
      </w:tr>
    </w:tbl>
    <w:p>
      <w:pPr>
        <w:spacing w:line="20" w:lineRule="exact" w:before="0" w:after="80"/>
      </w:pPr>
    </w:p>
    <w:p>
      <w:pPr>
        <w:jc w:val="left"/>
      </w:pPr>
      <w:r>
        <w:t>v4의 최종 veto는 S와 B를 0으로 만들며 뒤에서 다시 승격하지 않는다. 비디지털 플랫폼 규칙은 C도 0으로 만든다. v2의 48개 컴파일 정규식은 IGNORECASE를 사용하고 v4의 16개 컴파일 정규식은 대소문자를 구별한다. 대소문자 설정이나 규칙 순서를 일괄 통일하지 않는다.</w:t>
      </w:r>
    </w:p>
    <w:p>
      <w:pPr>
        <w:jc w:val="left"/>
      </w:pPr>
      <w:r>
        <w:t>최종 표시는 B=1이면 BMODD, S=1이고 B=0이면 NonBMODD, S=0이면 Exclude이다. NonBMODD는 실질적 디지털 문장 중 BMODD 규칙에 해당하지 않는 잔여범주이며 별도 내부 디지털화 분류기의 결과가 아니다. 후보 C는 별도 플래그이고 Exclude에는 비후보 문장도 포함된다.</w:t>
      </w:r>
    </w:p>
    <w:p>
      <w:pPr>
        <w:jc w:val="left"/>
      </w:pPr>
      <w:r>
        <w:t>전체 목록은 rules/에 분리하였다. ACTUALLY_LOADED_RULE_DECLARATIONS.json은 실제 적재된 73개 상수·규칙값을, EFFECTIVE_FUNCTIONS_AND_ORDERED_CONDITIONS.json은 함수와 분기 순서를, INLINE_REGEX_CALLS.json은 인라인 정규식 호출을 담는다. DECISION_PRIORITY_AND_MEASUREMENT_BOUNDARIES.json과 SOURCE_FILE_HASH_INDEX.json으로 판정 순서와 출처를 확인한다. 원본 파일에 남아 있으나 실제 적재되지 않는 함수는 SOURCE_FUNCTIONS_NOT_LOADED.json으로 구분하였다. 사람이 읽는 이 요약이 실행 코드나 전체 규칙 목록을 대체하지 않는다.</w:t>
      </w:r>
    </w:p>
    <w:p>
      <w:pPr>
        <w:pStyle w:val="Heading1"/>
      </w:pPr>
      <w:r>
        <w:t>6 기업연도 지표와 회귀모형</w:t>
      </w:r>
    </w:p>
    <w:p>
      <w:pPr>
        <w:jc w:val="left"/>
      </w:pPr>
      <w:r>
        <w:t>D는 적격·보고서 내 중복제거 후 문장 수, C는 디지털 후보 수, S는 실질적 디지털 문장 수, B는 BMODD 문장 수다. 기업코드는 8자리, 접수번호는 14자리 문자열로 유지하여 선행 0을 보존한다. 결합은 기업·회계연도 식별자로 수행하며 t+h는 정확히 h년 뒤의 값에 연결한다. 중간 연도가 빠졌다고 다음 관측행을 대신 쓰지 않는다.</w:t>
      </w:r>
    </w:p>
    <w:p>
      <w:pPr>
        <w:spacing w:line="264" w:lineRule="auto" w:before="40" w:after="100"/>
        <w:ind w:left="170"/>
      </w:pPr>
      <w:r>
        <w:rPr>
          <w:rFonts w:ascii="Consolas" w:hAnsi="Consolas" w:eastAsia="Consolas" w:cs="Consolas"/>
          <w:color w:val="000000"/>
          <w:sz w:val="18"/>
        </w:rPr>
        <w:t>NonBMODD = S - B</w:t>
      </w:r>
      <w:r>
        <w:br/>
      </w:r>
      <w:r>
        <w:rPr>
          <w:rFonts w:ascii="Consolas" w:hAnsi="Consolas" w:eastAsia="Consolas" w:cs="Consolas"/>
          <w:color w:val="000000"/>
          <w:sz w:val="18"/>
        </w:rPr>
        <w:t>BMODD_raw = B / D</w:t>
      </w:r>
      <w:r>
        <w:br/>
      </w:r>
      <w:r>
        <w:rPr>
          <w:rFonts w:ascii="Consolas" w:hAnsi="Consolas" w:eastAsia="Consolas" w:cs="Consolas"/>
          <w:color w:val="000000"/>
          <w:sz w:val="18"/>
        </w:rPr>
        <w:t>NonBMODD_raw = (S - B) / D</w:t>
      </w:r>
      <w:r>
        <w:br/>
      </w:r>
      <w:r>
        <w:rPr>
          <w:rFonts w:ascii="Consolas" w:hAnsi="Consolas" w:eastAsia="Consolas" w:cs="Consolas"/>
          <w:color w:val="000000"/>
          <w:sz w:val="18"/>
        </w:rPr>
        <w:t>TotalDigital_raw = S / D</w:t>
      </w:r>
      <w:r>
        <w:br/>
      </w:r>
      <w:r>
        <w:rPr>
          <w:rFonts w:ascii="Consolas" w:hAnsi="Consolas" w:eastAsia="Consolas" w:cs="Consolas"/>
          <w:color w:val="000000"/>
          <w:sz w:val="18"/>
        </w:rPr>
        <w:t>z = (raw - mean(raw)) / std(raw, ddof=1)</w:t>
      </w:r>
    </w:p>
    <w:p>
      <w:pPr>
        <w:jc w:val="left"/>
      </w:pPr>
      <w:r>
        <w:t>주요 공시변수의 z값은 모형별 결측 제거 전에 22,654개 기초 기업연도에서 표본 표준편차(ddof=1)로 계산한다. D가 양수가 아니면 원비율은 결측으로 둔다. 구성비 B/S의 S=0 처리, 양의 B 하위표본 강도의 표준화, 각 모형의 분석표본은 해당 원함수대로 유지한다. TotalDigital과 DigitalDisclosure는 이름만 보고 일괄 합치지 않고 코드의 원비율·표준화·표본 규약을 따른다.</w:t>
      </w:r>
    </w:p>
    <w:p>
      <w:pPr>
        <w:jc w:val="left"/>
      </w:pPr>
      <w:r>
        <w:t>원본 소스의 BMI 계열 내부 필드명은 검증한 소스 바이트를 보존하기 위해 남겼다. 공개 표시명은 BMODD와 NonBMODD이며 명시적 스키마 대응으로 연결한다. 숫자·라벨을 바꾸는 전역 문자열 치환을 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704"/>
      </w:tblGrid>
      <w:tr>
        <w:trPr>
          <w:cantSplit/>
          <w:tblHeader/>
        </w:trPr>
        <w:tc>
          <w:tcPr>
            <w:tcW w:type="dxa" w:w="1872"/>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분석</w:t>
            </w:r>
          </w:p>
        </w:tc>
        <w:tc>
          <w:tcPr>
            <w:tcW w:type="dxa" w:w="7704"/>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유지한 실행 범위</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H1 및 H2</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주회귀의 모든 통제계수, 두 공시변수의 공동모형, 공분산을 이용한 계수차 검정 및 확인적 두 검정 BH 집합</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H3</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시점별 −2~+5, 여섯 시점 공통표본 −2~+3, 공식 공동 추정과 t+2−t 차이; 보조 비교의 원래 조정 규약</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강건성</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산업×연도·시장×연도 FE, 대체 노출, 양의 표본, 엄격 공통표본·확장 통제, 변화모형, 기업별 추세, 미래 공시 위약 및 IPW</w:t>
            </w:r>
          </w:p>
        </w:tc>
      </w:tr>
      <w:tr>
        <w:trPr>
          <w:cantSplit/>
        </w:trPr>
        <w:tc>
          <w:tcPr>
            <w:tcW w:type="dxa" w:w="1872"/>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추가분석</w:t>
            </w:r>
          </w:p>
        </w:tc>
        <w:tc>
          <w:tcPr>
            <w:tcW w:type="dxa" w:w="7704"/>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COVID-19, K-IFRS 1116, 매출·자산·회전율 로그 변화와 원래 19개 보충검정의 BH 조정</w:t>
            </w:r>
          </w:p>
        </w:tc>
      </w:tr>
    </w:tbl>
    <w:p>
      <w:pPr>
        <w:spacing w:line="20" w:lineRule="exact" w:before="0" w:after="80"/>
      </w:pPr>
    </w:p>
    <w:p>
      <w:pPr>
        <w:jc w:val="left"/>
      </w:pPr>
      <w:r>
        <w:t>시점별 가용표본 모형은 t에서 현재 자산회전율 통제를 제외하고 다른 시점에서는 주 통제집합을 사용한다. 공통표본의 공식 H3 비교에는 모든 시점에 동일한 12개 비결과형 통제를 적용한다. 기업·연도 고정효과, 단일 관측치 집단의 반복 제외, 기업 군집 공분산과 해당 자유도의 t검정은 원함수를 따른다. 표9에서 제외한 세 대체모형 표시행 때문에 BH 집합을 19개에서 줄이지 않는다. 자본시장 추가분석과 BERT는 이 실행·배포 범위에 포함하지 않았다.</w:t>
      </w:r>
    </w:p>
    <w:p>
      <w:pPr>
        <w:pStyle w:val="Heading1"/>
      </w:pPr>
      <w:r>
        <w:t>7 한 번의 진입점으로 실행하고 결과 확인하기</w:t>
      </w:r>
    </w:p>
    <w:p>
      <w:pPr>
        <w:jc w:val="left"/>
      </w:pPr>
      <w:r>
        <w:t>입력 점검과 실제 실행에는 서로 다른 새 출력 폴더를 사용한다. 아래 명령 하나가 세 개의 새 실행 디렉터리와 프로세스 풀을 만들고 원문 추출·분류·집계·모든 보존 모형 추정을 순서대로 수행한다. --rounds 1은 한 차례 실행용이다. 실행 중 중간 코드나 입력을 바꾸지 않는다.</w:t>
      </w:r>
    </w:p>
    <w:p>
      <w:pPr>
        <w:spacing w:line="264" w:lineRule="auto" w:before="40" w:after="100"/>
        <w:ind w:left="170"/>
      </w:pPr>
      <w:r>
        <w:rPr>
          <w:rFonts w:ascii="Consolas" w:hAnsi="Consolas" w:eastAsia="Consolas" w:cs="Consolas"/>
          <w:color w:val="000000"/>
          <w:sz w:val="18"/>
        </w:rPr>
        <w:t>&amp; $reproPy -B 코드\재현실행.py `</w:t>
      </w:r>
      <w:r>
        <w:br/>
      </w:r>
      <w:r>
        <w:rPr>
          <w:rFonts w:ascii="Consolas" w:hAnsi="Consolas" w:eastAsia="Consolas" w:cs="Consolas"/>
          <w:color w:val="000000"/>
          <w:sz w:val="18"/>
        </w:rPr>
        <w:t xml:space="preserve">  --data-root ..\locked_data `</w:t>
      </w:r>
      <w:r>
        <w:br/>
      </w:r>
      <w:r>
        <w:rPr>
          <w:rFonts w:ascii="Consolas" w:hAnsi="Consolas" w:eastAsia="Consolas" w:cs="Consolas"/>
          <w:color w:val="000000"/>
          <w:sz w:val="18"/>
        </w:rPr>
        <w:t xml:space="preserve">  --output ..\replay_3rounds_01 `</w:t>
      </w:r>
      <w:r>
        <w:br/>
      </w:r>
      <w:r>
        <w:rPr>
          <w:rFonts w:ascii="Consolas" w:hAnsi="Consolas" w:eastAsia="Consolas" w:cs="Consolas"/>
          <w:color w:val="000000"/>
          <w:sz w:val="18"/>
        </w:rPr>
        <w:t xml:space="preserve">  --run --rounds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6840"/>
      </w:tblGrid>
      <w:tr>
        <w:trPr>
          <w:cantSplit/>
          <w:tblHeader/>
        </w:trPr>
        <w:tc>
          <w:tcPr>
            <w:tcW w:type="dxa" w:w="2736"/>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실행 산출물</w:t>
            </w:r>
          </w:p>
        </w:tc>
        <w:tc>
          <w:tcPr>
            <w:tcW w:type="dxa" w:w="6840"/>
            <w:vAlign w:val="center"/>
            <w:tcMar>
              <w:top w:w="75" w:type="dxa"/>
              <w:bottom w:w="75" w:type="dxa"/>
              <w:left w:w="85" w:type="dxa"/>
              <w:right w:w="85" w:type="dxa"/>
            </w:tcMar>
            <w:shd w:fill="E7EDF3" w:val="clear"/>
          </w:tcPr>
          <w:p>
            <w:pPr>
              <w:spacing w:after="0" w:line="276" w:lineRule="auto"/>
              <w:jc w:val="left"/>
            </w:pPr>
            <w:r>
              <w:rPr>
                <w:rFonts w:ascii="나눔명조" w:hAnsi="나눔명조" w:eastAsia="나눔명조" w:cs="나눔명조"/>
                <w:b/>
                <w:color w:val="000000"/>
                <w:sz w:val="19"/>
              </w:rPr>
              <w:t>확인할 내용</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classification</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fresh_report_predictions.jsonl의 보고서별 집계값·해시, PREDICTION_SEAL.json의 실제 호출 수·체크포인트 재사용 여부</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POSTHOC_CURRENT_MEASUREMENT_CHECK</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예측을 봉인한 뒤에만 기준 문장 수·추출·분류 해시와 비교한 결과</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empirical</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BMODD_FIRM_YEAR_CLASSIFICATION.csv, 각 모형의 계수·표본키, MODEL_OUTPUTS_SEAL.json 및 사후 모형 비교</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전체 실행 영수증</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각 FULL_CURRENT_METHOD_RUN_RECEIPT.json과 최상위 runs/THREE_ROUND_RECEIPT.json</w:t>
            </w:r>
          </w:p>
        </w:tc>
      </w:tr>
      <w:tr>
        <w:trPr>
          <w:cantSplit/>
        </w:trPr>
        <w:tc>
          <w:tcPr>
            <w:tcW w:type="dxa" w:w="2736"/>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공개 검증 및 표시용 결과</w:t>
            </w:r>
          </w:p>
        </w:tc>
        <w:tc>
          <w:tcPr>
            <w:tcW w:type="dxa" w:w="6840"/>
            <w:vAlign w:val="center"/>
            <w:tcMar>
              <w:top w:w="75" w:type="dxa"/>
              <w:bottom w:w="75" w:type="dxa"/>
              <w:left w:w="85" w:type="dxa"/>
              <w:right w:w="85" w:type="dxa"/>
            </w:tcMar>
          </w:tcPr>
          <w:p>
            <w:pPr>
              <w:spacing w:after="0" w:line="276" w:lineRule="auto"/>
              <w:jc w:val="left"/>
            </w:pPr>
            <w:r>
              <w:rPr>
                <w:rFonts w:ascii="나눔명조" w:hAnsi="나눔명조" w:eastAsia="나눔명조" w:cs="나눔명조"/>
                <w:b w:val="0"/>
                <w:color w:val="000000"/>
                <w:sz w:val="19"/>
              </w:rPr>
              <w:t>설명서/세차례_실제재현_검증요약.json, CSV자료/에 수록한 공개 결과 18개 CSV와 별칭·해시 대응 장부</w:t>
            </w:r>
          </w:p>
        </w:tc>
      </w:tr>
    </w:tbl>
    <w:p>
      <w:pPr>
        <w:spacing w:line="20" w:lineRule="exact" w:before="0" w:after="80"/>
      </w:pPr>
    </w:p>
    <w:p>
      <w:pPr>
        <w:jc w:val="left"/>
      </w:pPr>
      <w:r>
        <w:t>이 배포에서 각 실행의 시각·PID·완료 순서를 포함한 로그 전체 바이트까지 같다고 요구하지는 않는다. 비교 대상은 고정 식별자별 문장 수·분류와 측정 해시, 기업연도 지표, 표본 및 수치 결과다. 전체 2,504만 문장의 개별 플래그 표를 저장했다고 주장하지 않으며 원함수가 흐름 중 계산한 보고서별 canonical digest를 검증한다.</w:t>
      </w:r>
    </w:p>
    <w:p>
      <w:pPr>
        <w:jc w:val="left"/>
      </w:pPr>
      <w:r>
        <w:t>표시명을 BMODD로 통일한 공개 결과 18개 CSV는 CSV자료/에 수록하였다. 원 실행 파일의 숫자 문자열과 행·열 순서는 보존하고 허용된 식별자만 대응시켰다. 별칭과 CSV 직렬화 때문에 원 실행 SHA와 공개 사본 SHA가 다를 수 있으므로 설명서/공개결과_원본해시_대응.json의 대응을 확인한다. 전체 정밀도 값은 CSV에 남기고 논문 표시는 적정 자리수로 반올림한다.</w:t>
      </w:r>
    </w:p>
    <w:p>
      <w:pPr>
        <w:jc w:val="left"/>
      </w:pPr>
      <w:r>
        <w:t>점검이 중단되면 먼저 원문·규칙·실행환경 해시와 보고서 식별자를 확인한다. 흔한 원인은 다른 접수본, HTML/XML 추출 경로, 줄바꿈에 따른 문장 경계, 패키지 빌드, 선행 0 소실 또는 분석표본 차이다. 같은 잠금 입력에 대한 중단은 차이 증거와 함께 보존한다. 기준 계수에 맞추어 원문·규칙·사람의 라벨·기준 숫자를 고치는 절차는 없다.</w:t>
      </w:r>
    </w:p>
    <w:p>
      <w:pPr>
        <w:jc w:val="left"/>
      </w:pPr>
      <w:r>
        <w:t>다른 연구자료에 규칙을 적용할 때는 frozen_api.FrozenClassifier.classify(sentence, year, corp_name)와 전체 규칙 출처를 확인한다. 입력 문장, 보고연도와 기업명도 판정에 관여한다. 논문 재현 모드는 이 배포판의 잠금 입력에 대한 실행이며 새 자료의 측정은 별도 자료판으로 기록한다.</w:t>
      </w:r>
    </w:p>
    <w:sectPr w:rsidR="00FC693F" w:rsidRPr="0006063C" w:rsidSect="00034616">
      <w:footerReference w:type="default" r:id="rId9"/>
      <w:pgSz w:w="12240" w:h="15840"/>
      <w:pgMar w:top="1134" w:right="1304" w:bottom="1020" w:left="130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나눔명조" w:hAnsi="나눔명조" w:eastAsia="나눔명조" w:cs="나눔명조"/>
        <w:color w:val="000000"/>
        <w:sz w:val="18"/>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324" w:lineRule="auto"/>
      <w:ind w:firstLine="0"/>
    </w:pPr>
    <w:rPr>
      <w:rFonts w:ascii="나눔명조" w:hAnsi="나눔명조" w:eastAsia="나눔명조" w:cs="나눔명조"/>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outlineLvl w:val="0"/>
    </w:pPr>
    <w:rPr>
      <w:rFonts w:asciiTheme="majorHAnsi" w:eastAsiaTheme="majorEastAsia" w:hAnsiTheme="majorHAnsi" w:cstheme="majorBidi" w:ascii="맑은 고딕" w:hAnsi="맑은 고딕" w:eastAsia="맑은 고딕" w:cs="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60" w:after="100"/>
      <w:outlineLvl w:val="1"/>
    </w:pPr>
    <w:rPr>
      <w:rFonts w:asciiTheme="majorHAnsi" w:eastAsiaTheme="majorEastAsia" w:hAnsiTheme="majorHAnsi" w:cstheme="majorBidi" w:ascii="맑은 고딕" w:hAnsi="맑은 고딕" w:eastAsia="맑은 고딕" w:cs="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60" w:line="240" w:lineRule="auto"/>
      <w:contextualSpacing/>
    </w:pPr>
    <w:rPr>
      <w:rFonts w:asciiTheme="majorHAnsi" w:eastAsiaTheme="majorEastAsia" w:hAnsiTheme="majorHAnsi" w:cstheme="majorBidi" w:ascii="맑은 고딕" w:hAnsi="맑은 고딕" w:eastAsia="맑은 고딕" w:cs="맑은 고딕"/>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60"/>
    </w:pPr>
    <w:rPr>
      <w:rFonts w:asciiTheme="majorHAnsi" w:eastAsiaTheme="majorEastAsia" w:hAnsiTheme="majorHAnsi" w:cstheme="majorBidi" w:ascii="맑은 고딕" w:hAnsi="맑은 고딕" w:eastAsia="맑은 고딕" w:cs="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BMODD 규칙분류 재현 안내서</dc:title>
  <dc:subject>Locked-input BMODD rule classification and empirical reproduction</dc:subject>
  <dc:creator>JIN CAIYI</dc:creator>
  <cp:keywords>BMODD, NonBMODD, rule classifier, reproducibility</cp:keywords>
  <dc:description/>
  <cp:lastModifiedBy/>
  <cp:revision>1</cp:revision>
  <dcterms:created xsi:type="dcterms:W3CDTF">2013-12-23T23:15:00Z</dcterms:created>
  <dcterms:modified xsi:type="dcterms:W3CDTF">2013-12-23T23:15:00Z</dcterms:modified>
  <cp:category/>
</cp:coreProperties>
</file>