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72" w:lineRule="auto" w:after="200"/>
      </w:pPr>
      <w:r>
        <w:rPr>
          <w:rFonts w:ascii="微软雅黑" w:hAnsi="微软雅黑"/>
          <w:b/>
          <w:color w:val="1565C0"/>
          <w:sz w:val="28"/>
        </w:rPr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毕业设计论文</w:t>
      </w:r>
      <w:r>
        <w:rPr>
          <w:rFonts w:ascii="微软雅黑" w:hAnsi="微软雅黑"/>
          <w:b/>
          <w:color w:val="1565C0"/>
          <w:sz w:val="28"/>
        </w:rPr>
        <w:t xml:space="preserve"> · </w:t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改进与展望落地方案</w:t>
      </w:r>
    </w:p>
    <w:p>
      <w:pPr>
        <w:pStyle w:val="Heading1"/>
        <w:spacing w:line="312" w:lineRule="auto" w:before="0" w:after="200"/>
        <w:pBdr>
          <w:bottom w:val="none" w:sz="6" w:space="0" w:color="auto"/>
        </w:pBdr>
      </w:pPr>
      <w:r>
        <w:rPr>
          <w:rFonts w:ascii="微软雅黑" w:hAnsi="微软雅黑" w:eastAsia="微软雅黑" w:cs="微软雅黑" w:hint="eastAsia"/>
          <w:b/>
          <w:color w:val="1565C0"/>
          <w:sz w:val="44"/>
          <w:lang w:eastAsia="zh-CN"/>
        </w:rPr>
        <w:t>不足与展望逐项改进方案</w:t>
      </w:r>
    </w:p>
    <w:p>
      <w:pPr>
        <w:spacing w:line="372" w:lineRule="auto" w:after="480"/>
      </w:pPr>
      <w:r>
        <w:rPr>
          <w:rFonts w:ascii="微软雅黑" w:eastAsia="微软雅黑" w:hAnsi="微软雅黑" w:cs="微软雅黑" w:hint="eastAsia"/>
          <w:color w:val="616161"/>
          <w:sz w:val="28"/>
          <w:lang w:eastAsia="zh-CN"/>
        </w:rPr>
        <w:t>《基于事件知识图谱与</w:t>
      </w:r>
      <w:r>
        <w:rPr>
          <w:color w:val="616161"/>
          <w:sz w:val="28"/>
        </w:rPr>
        <w:t>RAG</w:t>
      </w:r>
      <w:r>
        <w:rPr>
          <w:rFonts w:ascii="微软雅黑" w:eastAsia="微软雅黑" w:hAnsi="微软雅黑" w:cs="微软雅黑" w:hint="eastAsia"/>
          <w:color w:val="616161"/>
          <w:sz w:val="28"/>
          <w:lang w:eastAsia="zh-CN"/>
        </w:rPr>
        <w:t>的</w:t>
      </w:r>
      <w:r>
        <w:rPr>
          <w:color w:val="616161"/>
          <w:sz w:val="28"/>
        </w:rPr>
        <w:t>A</w:t>
      </w:r>
      <w:r>
        <w:rPr>
          <w:rFonts w:ascii="微软雅黑" w:eastAsia="微软雅黑" w:hAnsi="微软雅黑" w:cs="微软雅黑" w:hint="eastAsia"/>
          <w:color w:val="616161"/>
          <w:sz w:val="28"/>
          <w:lang w:eastAsia="zh-CN"/>
        </w:rPr>
        <w:t>股财经信息智能问答系统设计与实现》</w:t>
      </w:r>
    </w:p>
    <w:p>
      <w:pPr>
        <w:spacing w:line="372" w:lineRule="auto" w:after="80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覆盖范围：第七章</w:t>
      </w:r>
      <w:r>
        <w:rPr>
          <w:color w:val="616161"/>
          <w:sz w:val="18"/>
        </w:rPr>
        <w:t>"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三、必须如实说明的负结果与未完成部分</w:t>
      </w:r>
      <w:r>
        <w:rPr>
          <w:color w:val="616161"/>
          <w:sz w:val="18"/>
        </w:rPr>
        <w:t>"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全部</w:t>
      </w:r>
      <w:r>
        <w:rPr>
          <w:color w:val="616161"/>
          <w:sz w:val="18"/>
        </w:rPr>
        <w:t xml:space="preserve"> 10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条不足</w:t>
      </w:r>
      <w:r>
        <w:rPr>
          <w:color w:val="61616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＋</w:t>
      </w:r>
      <w:r>
        <w:rPr>
          <w:color w:val="61616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第七章</w:t>
      </w:r>
      <w:r>
        <w:rPr>
          <w:color w:val="616161"/>
          <w:sz w:val="18"/>
        </w:rPr>
        <w:t>"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四、展望</w:t>
      </w:r>
      <w:r>
        <w:rPr>
          <w:color w:val="616161"/>
          <w:sz w:val="18"/>
        </w:rPr>
        <w:t>"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全部</w:t>
      </w:r>
      <w:r>
        <w:rPr>
          <w:color w:val="616161"/>
          <w:sz w:val="18"/>
        </w:rPr>
        <w:t xml:space="preserve"> 5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个方向，并整合第</w:t>
      </w:r>
      <w:r>
        <w:rPr>
          <w:color w:val="616161"/>
          <w:sz w:val="18"/>
        </w:rPr>
        <w:t xml:space="preserve"> 6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章</w:t>
      </w:r>
      <w:r>
        <w:rPr>
          <w:color w:val="616161"/>
          <w:sz w:val="18"/>
        </w:rPr>
        <w:t xml:space="preserve"> 6.10.4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节的</w:t>
      </w:r>
      <w:r>
        <w:rPr>
          <w:color w:val="616161"/>
          <w:sz w:val="18"/>
        </w:rPr>
        <w:t xml:space="preserve"> 7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条已知限制与第</w:t>
      </w:r>
      <w:r>
        <w:rPr>
          <w:color w:val="616161"/>
          <w:sz w:val="18"/>
        </w:rPr>
        <w:t xml:space="preserve"> 1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章</w:t>
      </w:r>
      <w:r>
        <w:rPr>
          <w:color w:val="616161"/>
          <w:sz w:val="18"/>
        </w:rPr>
        <w:t xml:space="preserve"> 1.3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节声明的文献结构不足。</w:t>
      </w:r>
    </w:p>
    <w:p>
      <w:pPr>
        <w:spacing w:line="372" w:lineRule="auto" w:after="80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对应论文：王锦灿</w:t>
      </w:r>
      <w:r>
        <w:rPr>
          <w:color w:val="616161"/>
          <w:sz w:val="18"/>
        </w:rPr>
        <w:t>_20234225193_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基于事件知识图谱与</w:t>
      </w:r>
      <w:r>
        <w:rPr>
          <w:color w:val="616161"/>
          <w:sz w:val="18"/>
        </w:rPr>
        <w:t>RAG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的</w:t>
      </w:r>
      <w:r>
        <w:rPr>
          <w:color w:val="616161"/>
          <w:sz w:val="18"/>
        </w:rPr>
        <w:t>A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股财经信息智能问答系统设计与实现</w:t>
      </w:r>
      <w:r>
        <w:rPr>
          <w:color w:val="616161"/>
          <w:sz w:val="18"/>
        </w:rPr>
        <w:t>.docx</w:t>
      </w:r>
    </w:p>
    <w:p>
      <w:pPr>
        <w:spacing w:line="372" w:lineRule="auto" w:after="80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编制日期：</w:t>
      </w:r>
      <w:r>
        <w:rPr>
          <w:color w:val="616161"/>
          <w:sz w:val="18"/>
        </w:rPr>
        <w:t>2026-10-10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pStyle w:val="Heading1"/>
        <w:spacing w:line="312" w:lineRule="auto"/>
        <w:pBdr>
          <w:bottom w:val="single" w:sz="6" w:space="4" w:color="E0E0E0"/>
        </w:pBdr>
      </w:pPr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〇、总览：不足清单与优先级矩阵</w:t>
      </w:r>
    </w:p>
    <w:p>
      <w:pPr>
        <w:pStyle w:val="Heading2"/>
        <w:spacing w:line="324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0.1 不足项全景（12 项收敛为 5 个问题簇）</w:t>
      </w:r>
    </w:p>
    <w:tbl>
      <w:tblPr>
        <w:tblW w:type="pct" w:w="5000"/>
        <w:tblLayout w:type="autofit"/>
        <w:tblLook w:firstColumn="1" w:firstRow="1" w:lastColumn="0" w:lastRow="0" w:noHBand="0" w:noVBand="1" w:val="04A0"/>
        <w:tblBorders>
          <w:top w:val="single" w:sz="6" w:space="0" w:color="E0E0E0"/>
          <w:bottom w:val="single" w:sz="6" w:space="0" w:color="E0E0E0"/>
          <w:left w:val="single" w:sz="6" w:space="0" w:color="E0E0E0"/>
          <w:right w:val="single" w:sz="6" w:space="0" w:color="E0E0E0"/>
          <w:insideH w:val="single" w:sz="6" w:space="0" w:color="E0E0E0"/>
          <w:insideV w:val="single" w:sz="6" w:space="0" w:color="E0E0E0"/>
        </w:tblBorders>
      </w:tblPr>
      <w:tblGrid>
        <w:gridCol w:w="518"/>
        <w:gridCol w:w="1382"/>
        <w:gridCol w:w="3629"/>
        <w:gridCol w:w="1728"/>
        <w:gridCol w:w="1382"/>
      </w:tblGrid>
      <w:tr>
        <w:trPr>
          <w:tblHeader/>
        </w:trPr>
        <w:tc>
          <w:tcPr>
            <w:tcW w:type="pct" w:w="300"/>
            <w:shd w:fill="F5F7FA" w:val="clear" w:color="auto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编号</w:t>
            </w:r>
          </w:p>
        </w:tc>
        <w:tc>
          <w:tcPr>
            <w:tcW w:type="pct" w:w="800"/>
            <w:shd w:fill="F5F7FA" w:val="clear" w:color="auto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论文原条目</w:t>
            </w:r>
          </w:p>
        </w:tc>
        <w:tc>
          <w:tcPr>
            <w:tcW w:type="pct" w:w="2100"/>
            <w:shd w:fill="F5F7FA" w:val="clear" w:color="auto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不足摘要</w:t>
            </w:r>
          </w:p>
        </w:tc>
        <w:tc>
          <w:tcPr>
            <w:tcW w:type="pct" w:w="1000"/>
            <w:shd w:fill="F5F7FA" w:val="clear" w:color="auto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所属问题簇</w:t>
            </w:r>
          </w:p>
        </w:tc>
        <w:tc>
          <w:tcPr>
            <w:tcW w:type="pct" w:w="800"/>
            <w:shd w:fill="F5F7FA" w:val="clear" w:color="auto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优先级</w:t>
            </w:r>
          </w:p>
        </w:tc>
      </w:tr>
      <w:tr>
        <w:tc>
          <w:tcPr>
            <w:tcW w:type="pct" w:w="3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L1</w:t>
            </w:r>
          </w:p>
        </w:tc>
        <w:tc>
          <w:tcPr>
            <w:tcW w:type="pct" w:w="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第四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·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八</w:t>
            </w:r>
          </w:p>
        </w:tc>
        <w:tc>
          <w:tcPr>
            <w:tcW w:type="pct" w:w="21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抽取两口径偏低；全部评测为模型口径、无非模型对照</w:t>
            </w:r>
          </w:p>
        </w:tc>
        <w:tc>
          <w:tcPr>
            <w:tcW w:type="pct" w:w="10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A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评测可信度</w:t>
            </w:r>
          </w:p>
        </w:tc>
        <w:tc>
          <w:tcPr>
            <w:tcW w:type="pct" w:w="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P0</w:t>
            </w:r>
          </w:p>
        </w:tc>
      </w:tr>
      <w:tr>
        <w:tc>
          <w:tcPr>
            <w:tcW w:type="pct" w:w="3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L2</w:t>
            </w:r>
          </w:p>
        </w:tc>
        <w:tc>
          <w:tcPr>
            <w:tcW w:type="pct" w:w="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第三</w:t>
            </w:r>
          </w:p>
        </w:tc>
        <w:tc>
          <w:tcPr>
            <w:tcW w:type="pct" w:w="21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30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题预实验集与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120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题正式集读数方向相反</w:t>
            </w:r>
          </w:p>
        </w:tc>
        <w:tc>
          <w:tcPr>
            <w:tcW w:type="pct" w:w="10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A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评测可信度</w:t>
            </w:r>
          </w:p>
        </w:tc>
        <w:tc>
          <w:tcPr>
            <w:tcW w:type="pct" w:w="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P0</w:t>
            </w:r>
          </w:p>
        </w:tc>
      </w:tr>
      <w:tr>
        <w:tc>
          <w:tcPr>
            <w:tcW w:type="pct" w:w="3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L3</w:t>
            </w:r>
          </w:p>
        </w:tc>
        <w:tc>
          <w:tcPr>
            <w:tcW w:type="pct" w:w="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第一</w:t>
            </w:r>
          </w:p>
        </w:tc>
        <w:tc>
          <w:tcPr>
            <w:tcW w:type="pct" w:w="21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增益判定口径（模型评分）与范围（核心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108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题）受限</w:t>
            </w:r>
          </w:p>
        </w:tc>
        <w:tc>
          <w:tcPr>
            <w:tcW w:type="pct" w:w="10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A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评测可信度</w:t>
            </w:r>
          </w:p>
        </w:tc>
        <w:tc>
          <w:tcPr>
            <w:tcW w:type="pct" w:w="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P0</w:t>
            </w:r>
          </w:p>
        </w:tc>
      </w:tr>
      <w:tr>
        <w:tc>
          <w:tcPr>
            <w:tcW w:type="pct" w:w="3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L4</w:t>
            </w:r>
          </w:p>
        </w:tc>
        <w:tc>
          <w:tcPr>
            <w:tcW w:type="pct" w:w="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第五</w:t>
            </w:r>
          </w:p>
        </w:tc>
        <w:tc>
          <w:tcPr>
            <w:tcW w:type="pct" w:w="21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语料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709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篇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/100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天、非随机抽样，限制结论外推</w:t>
            </w:r>
          </w:p>
        </w:tc>
        <w:tc>
          <w:tcPr>
            <w:tcW w:type="pct" w:w="10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B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结论外推</w:t>
            </w:r>
          </w:p>
        </w:tc>
        <w:tc>
          <w:tcPr>
            <w:tcW w:type="pct" w:w="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P1</w:t>
            </w:r>
          </w:p>
        </w:tc>
      </w:tr>
      <w:tr>
        <w:tc>
          <w:tcPr>
            <w:tcW w:type="pct" w:w="3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L5</w:t>
            </w:r>
          </w:p>
        </w:tc>
        <w:tc>
          <w:tcPr>
            <w:tcW w:type="pct" w:w="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第二</w:t>
            </w:r>
          </w:p>
        </w:tc>
        <w:tc>
          <w:tcPr>
            <w:tcW w:type="pct" w:w="21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干预实验结论未翻转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——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正面结论，但适用边界窄</w:t>
            </w:r>
          </w:p>
        </w:tc>
        <w:tc>
          <w:tcPr>
            <w:tcW w:type="pct" w:w="10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B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结论外推</w:t>
            </w:r>
          </w:p>
        </w:tc>
        <w:tc>
          <w:tcPr>
            <w:tcW w:type="pct" w:w="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P2</w:t>
            </w:r>
          </w:p>
        </w:tc>
      </w:tr>
      <w:tr>
        <w:tc>
          <w:tcPr>
            <w:tcW w:type="pct" w:w="3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L6</w:t>
            </w:r>
          </w:p>
        </w:tc>
        <w:tc>
          <w:tcPr>
            <w:tcW w:type="pct" w:w="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第六</w:t>
            </w:r>
          </w:p>
        </w:tc>
        <w:tc>
          <w:tcPr>
            <w:tcW w:type="pct" w:w="21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事件时间空值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544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个（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49.5%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），限制时序出题、是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D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组召回下降来源</w:t>
            </w:r>
          </w:p>
        </w:tc>
        <w:tc>
          <w:tcPr>
            <w:tcW w:type="pct" w:w="10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C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数据质量</w:t>
            </w:r>
          </w:p>
        </w:tc>
        <w:tc>
          <w:tcPr>
            <w:tcW w:type="pct" w:w="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P0</w:t>
            </w:r>
          </w:p>
        </w:tc>
      </w:tr>
      <w:tr>
        <w:tc>
          <w:tcPr>
            <w:tcW w:type="pct" w:w="3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L7</w:t>
            </w:r>
          </w:p>
        </w:tc>
        <w:tc>
          <w:tcPr>
            <w:tcW w:type="pct" w:w="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第七</w:t>
            </w:r>
          </w:p>
        </w:tc>
        <w:tc>
          <w:tcPr>
            <w:tcW w:type="pct" w:w="21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832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节点无股票锚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/813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条边受影响，引入实体分裂与同名合并两类风险</w:t>
            </w:r>
          </w:p>
        </w:tc>
        <w:tc>
          <w:tcPr>
            <w:tcW w:type="pct" w:w="10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C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数据质量</w:t>
            </w:r>
          </w:p>
        </w:tc>
        <w:tc>
          <w:tcPr>
            <w:tcW w:type="pct" w:w="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P1</w:t>
            </w:r>
          </w:p>
        </w:tc>
      </w:tr>
      <w:tr>
        <w:tc>
          <w:tcPr>
            <w:tcW w:type="pct" w:w="3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L8</w:t>
            </w:r>
          </w:p>
        </w:tc>
        <w:tc>
          <w:tcPr>
            <w:tcW w:type="pct" w:w="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第九</w:t>
            </w:r>
          </w:p>
        </w:tc>
        <w:tc>
          <w:tcPr>
            <w:tcW w:type="pct" w:w="21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实时数据区为演示组件；前端验收无机器可复现记录；性能耗时含派生量</w:t>
            </w:r>
          </w:p>
        </w:tc>
        <w:tc>
          <w:tcPr>
            <w:tcW w:type="pct" w:w="10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D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工程与可复现</w:t>
            </w:r>
          </w:p>
        </w:tc>
        <w:tc>
          <w:tcPr>
            <w:tcW w:type="pct" w:w="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P1</w:t>
            </w:r>
          </w:p>
        </w:tc>
      </w:tr>
      <w:tr>
        <w:tc>
          <w:tcPr>
            <w:tcW w:type="pct" w:w="3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L9</w:t>
            </w:r>
          </w:p>
        </w:tc>
        <w:tc>
          <w:tcPr>
            <w:tcW w:type="pct" w:w="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第十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· 1.3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节</w:t>
            </w:r>
          </w:p>
        </w:tc>
        <w:tc>
          <w:tcPr>
            <w:tcW w:type="pct" w:w="21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文献库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篇结构性不足：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KG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方向无嵌入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表示学习；顶会顶刊占比低</w:t>
            </w:r>
          </w:p>
        </w:tc>
        <w:tc>
          <w:tcPr>
            <w:tcW w:type="pct" w:w="10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E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文献支撑</w:t>
            </w:r>
          </w:p>
        </w:tc>
        <w:tc>
          <w:tcPr>
            <w:tcW w:type="pct" w:w="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P2</w:t>
            </w:r>
          </w:p>
        </w:tc>
      </w:tr>
      <w:tr>
        <w:tc>
          <w:tcPr>
            <w:tcW w:type="pct" w:w="3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L10</w:t>
            </w:r>
          </w:p>
        </w:tc>
        <w:tc>
          <w:tcPr>
            <w:tcW w:type="pct" w:w="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6.10.4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1~7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条）</w:t>
            </w:r>
          </w:p>
        </w:tc>
        <w:tc>
          <w:tcPr>
            <w:tcW w:type="pct" w:w="21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六类失败归因全为代理判据；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①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类不能区分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"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原文没有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抽取漏了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"</w:t>
            </w:r>
          </w:p>
        </w:tc>
        <w:tc>
          <w:tcPr>
            <w:tcW w:type="pct" w:w="10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A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评测可信度</w:t>
            </w:r>
          </w:p>
        </w:tc>
        <w:tc>
          <w:tcPr>
            <w:tcW w:type="pct" w:w="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P1</w:t>
            </w:r>
          </w:p>
        </w:tc>
      </w:tr>
      <w:tr>
        <w:tc>
          <w:tcPr>
            <w:tcW w:type="pct" w:w="3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L11</w:t>
            </w:r>
          </w:p>
        </w:tc>
        <w:tc>
          <w:tcPr>
            <w:tcW w:type="pct" w:w="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二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·RQ1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强度限定</w:t>
            </w:r>
          </w:p>
        </w:tc>
        <w:tc>
          <w:tcPr>
            <w:tcW w:type="pct" w:w="21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参照集为模型产物、与抽取器同端点同族，一致不构成独立验证</w:t>
            </w:r>
          </w:p>
        </w:tc>
        <w:tc>
          <w:tcPr>
            <w:tcW w:type="pct" w:w="10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A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评测可信度</w:t>
            </w:r>
          </w:p>
        </w:tc>
        <w:tc>
          <w:tcPr>
            <w:tcW w:type="pct" w:w="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P0</w:t>
            </w:r>
          </w:p>
        </w:tc>
      </w:tr>
      <w:tr>
        <w:tc>
          <w:tcPr>
            <w:tcW w:type="pct" w:w="3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L12</w:t>
            </w:r>
          </w:p>
        </w:tc>
        <w:tc>
          <w:tcPr>
            <w:tcW w:type="pct" w:w="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二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·H3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未判定</w:t>
            </w:r>
          </w:p>
        </w:tc>
        <w:tc>
          <w:tcPr>
            <w:tcW w:type="pct" w:w="21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"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无关证据条数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"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（第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4.3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节以人为对照的量）本轮无读数</w:t>
            </w:r>
          </w:p>
        </w:tc>
        <w:tc>
          <w:tcPr>
            <w:tcW w:type="pct" w:w="10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A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评测可信度</w:t>
            </w:r>
          </w:p>
        </w:tc>
        <w:tc>
          <w:tcPr>
            <w:tcW w:type="pct" w:w="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P1</w:t>
            </w:r>
          </w:p>
        </w:tc>
      </w:tr>
    </w:tbl>
    <w:p>
      <w:pPr>
        <w:pStyle w:val="Heading2"/>
        <w:spacing w:line="324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0.2 展望 5 方向的落地优先级</w:t>
      </w:r>
    </w:p>
    <w:tbl>
      <w:tblPr>
        <w:tblW w:type="pct" w:w="5000"/>
        <w:tblLayout w:type="autofit"/>
        <w:tblLook w:firstColumn="1" w:firstRow="1" w:lastColumn="0" w:lastRow="0" w:noHBand="0" w:noVBand="1" w:val="04A0"/>
        <w:tblBorders>
          <w:top w:val="single" w:sz="6" w:space="0" w:color="E0E0E0"/>
          <w:bottom w:val="single" w:sz="6" w:space="0" w:color="E0E0E0"/>
          <w:left w:val="single" w:sz="6" w:space="0" w:color="E0E0E0"/>
          <w:right w:val="single" w:sz="6" w:space="0" w:color="E0E0E0"/>
          <w:insideH w:val="single" w:sz="6" w:space="0" w:color="E0E0E0"/>
          <w:insideV w:val="single" w:sz="6" w:space="0" w:color="E0E0E0"/>
        </w:tblBorders>
      </w:tblPr>
      <w:tblGrid>
        <w:gridCol w:w="518"/>
        <w:gridCol w:w="3283"/>
        <w:gridCol w:w="1901"/>
        <w:gridCol w:w="1037"/>
        <w:gridCol w:w="1901"/>
      </w:tblGrid>
      <w:tr>
        <w:trPr>
          <w:tblHeader/>
        </w:trPr>
        <w:tc>
          <w:tcPr>
            <w:tcW w:type="pct" w:w="300"/>
            <w:shd w:fill="F5F7FA" w:val="clear" w:color="auto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编号</w:t>
            </w:r>
          </w:p>
        </w:tc>
        <w:tc>
          <w:tcPr>
            <w:tcW w:type="pct" w:w="1900"/>
            <w:shd w:fill="F5F7FA" w:val="clear" w:color="auto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展望方向</w:t>
            </w:r>
          </w:p>
        </w:tc>
        <w:tc>
          <w:tcPr>
            <w:tcW w:type="pct" w:w="1100"/>
            <w:shd w:fill="F5F7FA" w:val="clear" w:color="auto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解决的不足</w:t>
            </w:r>
          </w:p>
        </w:tc>
        <w:tc>
          <w:tcPr>
            <w:tcW w:type="pct" w:w="600"/>
            <w:shd w:fill="F5F7FA" w:val="clear" w:color="auto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优先级</w:t>
            </w:r>
          </w:p>
        </w:tc>
        <w:tc>
          <w:tcPr>
            <w:tcW w:type="pct" w:w="1100"/>
            <w:shd w:fill="F5F7FA" w:val="clear" w:color="auto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依赖</w:t>
            </w:r>
          </w:p>
        </w:tc>
      </w:tr>
      <w:tr>
        <w:tc>
          <w:tcPr>
            <w:tcW w:type="pct" w:w="3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F1</w:t>
            </w:r>
          </w:p>
        </w:tc>
        <w:tc>
          <w:tcPr>
            <w:tcW w:type="pct" w:w="19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扩样本＋扩评审模型覆盖，单次评分做成可复现复评</w:t>
            </w:r>
          </w:p>
        </w:tc>
        <w:tc>
          <w:tcPr>
            <w:tcW w:type="pct" w:w="11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L1 L2 L3 L10 L11</w:t>
            </w:r>
          </w:p>
        </w:tc>
        <w:tc>
          <w:tcPr>
            <w:tcW w:type="pct" w:w="6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P0</w:t>
            </w:r>
          </w:p>
        </w:tc>
        <w:tc>
          <w:tcPr>
            <w:tcW w:type="pct" w:w="11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无（可直接启动）</w:t>
            </w:r>
          </w:p>
        </w:tc>
      </w:tr>
      <w:tr>
        <w:tc>
          <w:tcPr>
            <w:tcW w:type="pct" w:w="3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F2</w:t>
            </w:r>
          </w:p>
        </w:tc>
        <w:tc>
          <w:tcPr>
            <w:tcW w:type="pct" w:w="19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出题主体扩到配置名单之外</w:t>
            </w:r>
          </w:p>
        </w:tc>
        <w:tc>
          <w:tcPr>
            <w:tcW w:type="pct" w:w="11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L4 L5</w:t>
            </w:r>
          </w:p>
        </w:tc>
        <w:tc>
          <w:tcPr>
            <w:tcW w:type="pct" w:w="6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P1</w:t>
            </w:r>
          </w:p>
        </w:tc>
        <w:tc>
          <w:tcPr>
            <w:tcW w:type="pct" w:w="11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依赖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F4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消歧改进</w:t>
            </w:r>
          </w:p>
        </w:tc>
      </w:tr>
      <w:tr>
        <w:tc>
          <w:tcPr>
            <w:tcW w:type="pct" w:w="3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F3</w:t>
            </w:r>
          </w:p>
        </w:tc>
        <w:tc>
          <w:tcPr>
            <w:tcW w:type="pct" w:w="19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提高抽取质量（命名口径＋本体落地），事件时间非空率作首要目标</w:t>
            </w:r>
          </w:p>
        </w:tc>
        <w:tc>
          <w:tcPr>
            <w:tcW w:type="pct" w:w="11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L1 L6 L7</w:t>
            </w:r>
          </w:p>
        </w:tc>
        <w:tc>
          <w:tcPr>
            <w:tcW w:type="pct" w:w="6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P0</w:t>
            </w:r>
          </w:p>
        </w:tc>
        <w:tc>
          <w:tcPr>
            <w:tcW w:type="pct" w:w="11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无</w:t>
            </w:r>
          </w:p>
        </w:tc>
      </w:tr>
      <w:tr>
        <w:tc>
          <w:tcPr>
            <w:tcW w:type="pct" w:w="3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F4</w:t>
            </w:r>
          </w:p>
        </w:tc>
        <w:tc>
          <w:tcPr>
            <w:tcW w:type="pct" w:w="19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改进实体消歧与检索排序（消歧率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43.0%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pct" w:w="11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L7 L4</w:t>
            </w:r>
          </w:p>
        </w:tc>
        <w:tc>
          <w:tcPr>
            <w:tcW w:type="pct" w:w="6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P1</w:t>
            </w:r>
          </w:p>
        </w:tc>
        <w:tc>
          <w:tcPr>
            <w:tcW w:type="pct" w:w="11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无</w:t>
            </w:r>
          </w:p>
        </w:tc>
      </w:tr>
      <w:tr>
        <w:tc>
          <w:tcPr>
            <w:tcW w:type="pct" w:w="3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F5</w:t>
            </w:r>
          </w:p>
        </w:tc>
        <w:tc>
          <w:tcPr>
            <w:tcW w:type="pct" w:w="19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评测口径从模型口径推进到非模型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人机结合口径</w:t>
            </w:r>
          </w:p>
        </w:tc>
        <w:tc>
          <w:tcPr>
            <w:tcW w:type="pct" w:w="11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L1 L10 L11 L12</w:t>
            </w:r>
          </w:p>
        </w:tc>
        <w:tc>
          <w:tcPr>
            <w:tcW w:type="pct" w:w="6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P0</w:t>
            </w:r>
          </w:p>
        </w:tc>
        <w:tc>
          <w:tcPr>
            <w:tcW w:type="pct" w:w="11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依赖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F1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的量表固化</w:t>
            </w:r>
          </w:p>
        </w:tc>
      </w:tr>
    </w:tbl>
    <w:p>
      <w:pPr>
        <w:pStyle w:val="Heading1"/>
        <w:spacing w:line="312" w:lineRule="auto"/>
        <w:pBdr>
          <w:bottom w:val="single" w:sz="6" w:space="4" w:color="E0E0E0"/>
        </w:pBdr>
      </w:pPr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一、问题簇 A：评测可信度（P0，最高优先级）</w:t>
      </w:r>
    </w:p>
    <w:p>
      <w:pPr>
        <w:spacing w:line="372" w:lineRule="auto" w:before="120" w:after="200"/>
        <w:pBdr>
          <w:left w:val="single" w:sz="6" w:space="0" w:color="1565C0"/>
        </w:pBdr>
        <w:shd w:val="clear" w:color="auto" w:fill="F5F7FA"/>
      </w:pPr>
      <w:r>
        <w:rPr>
          <w:color w:val="212121"/>
          <w:sz w:val="18"/>
          <w:shd w:val="clear" w:color="auto" w:fill="F5F7FA"/>
        </w:rPr>
        <w:t xml:space="preserve">  </w:t>
      </w:r>
      <w:r>
        <w:rPr>
          <w:rFonts w:ascii="微软雅黑" w:eastAsia="微软雅黑" w:hAnsi="微软雅黑" w:cs="微软雅黑" w:hint="eastAsia"/>
          <w:b/>
          <w:color w:val="212121"/>
          <w:sz w:val="18"/>
          <w:shd w:val="clear" w:color="auto" w:fill="F5F7FA"/>
          <w:lang w:eastAsia="zh-CN"/>
        </w:rPr>
        <w:t>根因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：全文所有结论都建立在</w:t>
      </w:r>
      <w:r>
        <w:rPr>
          <w:color w:val="212121"/>
          <w:sz w:val="18"/>
          <w:shd w:val="clear" w:color="auto" w:fill="F5F7FA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模型口径</w:t>
      </w:r>
      <w:r>
        <w:rPr>
          <w:color w:val="212121"/>
          <w:sz w:val="18"/>
          <w:shd w:val="clear" w:color="auto" w:fill="F5F7FA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之上</w:t>
      </w:r>
      <w:r>
        <w:rPr>
          <w:color w:val="212121"/>
          <w:sz w:val="18"/>
          <w:shd w:val="clear" w:color="auto" w:fill="F5F7FA"/>
        </w:rPr>
        <w:t>——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抽取评测用模型参照集、问答评分用跨模型评审、失败归因用代理判据。三条腿互相印证但都缺</w:t>
      </w:r>
      <w:r>
        <w:rPr>
          <w:color w:val="212121"/>
          <w:sz w:val="18"/>
          <w:shd w:val="clear" w:color="auto" w:fill="F5F7FA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人</w:t>
      </w:r>
      <w:r>
        <w:rPr>
          <w:color w:val="212121"/>
          <w:sz w:val="18"/>
          <w:shd w:val="clear" w:color="auto" w:fill="F5F7FA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这个独立锚点，因此任何一条被质疑，结论强度整体受影响。这是最需要优先解决的问题。</w:t>
      </w:r>
    </w:p>
    <w:p>
      <w:pPr>
        <w:pStyle w:val="Heading2"/>
        <w:spacing w:line="324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A-1 对应不足 L1：抽取两口径双低（事件 F1 0.0972／关系 F1 0.1202；放宽后 0.4348／0.4439）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不足摘要</w:t>
      </w:r>
    </w:p>
    <w:p>
      <w:pPr>
        <w:pStyle w:val="ListBullet"/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严格口径（模型参照集）：事件</w:t>
      </w:r>
      <w:r>
        <w:rPr>
          <w:color w:val="212121"/>
          <w:sz w:val="18"/>
        </w:rPr>
        <w:t xml:space="preserve"> F1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仅</w:t>
      </w:r>
      <w:r>
        <w:rPr>
          <w:color w:val="212121"/>
          <w:sz w:val="18"/>
        </w:rPr>
        <w:t xml:space="preserve"> 0.0972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、关系</w:t>
      </w:r>
      <w:r>
        <w:rPr>
          <w:color w:val="212121"/>
          <w:sz w:val="18"/>
        </w:rPr>
        <w:t xml:space="preserve"> F1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仅</w:t>
      </w:r>
      <w:r>
        <w:rPr>
          <w:color w:val="212121"/>
          <w:sz w:val="18"/>
        </w:rPr>
        <w:t xml:space="preserve"> 0.1202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ListBullet"/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放宽口径（同段同类型事实）：升到</w:t>
      </w:r>
      <w:r>
        <w:rPr>
          <w:color w:val="212121"/>
          <w:sz w:val="18"/>
        </w:rPr>
        <w:t xml:space="preserve"> 0.4348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>0.4439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ListBullet"/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两口径落差极大，说明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命名口径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对读数的影响远大于抽取能力本身，但论文未给出消解口径分歧的方案。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解决思路</w:t>
      </w:r>
    </w:p>
    <w:p>
      <w:pPr>
        <w:spacing w:line="372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口径落差是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事件名自由文本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与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参照集固定写法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对不上造成的，属可工程化收敛的问题，不是抽取模型能力问题。核心是把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自由命名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改为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受控命名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</w:p>
    <w:p>
      <w:pPr>
        <w:pStyle w:val="ListNumber"/>
        <w:numPr>
          <w:ilvl w:val="0"/>
          <w:numId w:val="10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对事件名引入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受控模板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（类型＋关键槽位），使抽取输出与参照集在命名空间上对齐；</w:t>
      </w:r>
    </w:p>
    <w:p>
      <w:pPr>
        <w:pStyle w:val="ListNumber"/>
        <w:numPr>
          <w:ilvl w:val="0"/>
          <w:numId w:val="10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对关系端点施加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实体身份约束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（端点必须落到已知实体</w:t>
      </w:r>
      <w:r>
        <w:rPr>
          <w:color w:val="212121"/>
          <w:sz w:val="18"/>
        </w:rPr>
        <w:t xml:space="preserve"> ID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），杜绝端点漂移；</w:t>
      </w:r>
    </w:p>
    <w:p>
      <w:pPr>
        <w:pStyle w:val="ListNumber"/>
        <w:numPr>
          <w:ilvl w:val="0"/>
          <w:numId w:val="10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任何改进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必须两口径同时报告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，不得只报宽松的那个（沿用论文既定纪律）。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实施步骤</w:t>
      </w:r>
    </w:p>
    <w:p>
      <w:pPr>
        <w:pStyle w:val="ListNumber"/>
        <w:numPr>
          <w:ilvl w:val="0"/>
          <w:numId w:val="11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从现有模型参照集中抽取全部事件名写法，归纳出</w:t>
      </w:r>
      <w:r>
        <w:rPr>
          <w:color w:val="212121"/>
          <w:sz w:val="18"/>
        </w:rPr>
        <w:t xml:space="preserve"> 8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类事件的命名模板（每类</w:t>
      </w:r>
      <w:r>
        <w:rPr>
          <w:color w:val="212121"/>
          <w:sz w:val="18"/>
        </w:rPr>
        <w:t xml:space="preserve"> 1~3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个模板）。</w:t>
      </w:r>
    </w:p>
    <w:p>
      <w:pPr>
        <w:pStyle w:val="ListNumber"/>
        <w:numPr>
          <w:ilvl w:val="0"/>
          <w:numId w:val="11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在抽取</w:t>
      </w:r>
      <w:r>
        <w:rPr>
          <w:color w:val="212121"/>
          <w:sz w:val="18"/>
        </w:rPr>
        <w:t xml:space="preserve"> Prompt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／后处理层加入模板归一化：事件名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模板</w:t>
      </w:r>
      <w:r>
        <w:rPr>
          <w:color w:val="212121"/>
          <w:sz w:val="18"/>
        </w:rPr>
        <w:t xml:space="preserve">ID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槽位填充，保留原始名作附注。</w:t>
      </w:r>
    </w:p>
    <w:p>
      <w:pPr>
        <w:pStyle w:val="ListNumber"/>
        <w:numPr>
          <w:ilvl w:val="0"/>
          <w:numId w:val="11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对关系端点加实体身份校验：端点无法对齐到图谱实体</w:t>
      </w:r>
      <w:r>
        <w:rPr>
          <w:color w:val="212121"/>
          <w:sz w:val="18"/>
        </w:rPr>
        <w:t xml:space="preserve"> ID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的边转入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候选待核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区，不入正式边集。</w:t>
      </w:r>
    </w:p>
    <w:p>
      <w:pPr>
        <w:pStyle w:val="ListNumber"/>
        <w:numPr>
          <w:ilvl w:val="0"/>
          <w:numId w:val="11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用同一测试集重跑抽取，产出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严格／放宽两口径对照表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>ΔF1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、口径缺口率）。</w:t>
      </w:r>
    </w:p>
    <w:p>
      <w:pPr>
        <w:pStyle w:val="ListNumber"/>
        <w:numPr>
          <w:ilvl w:val="0"/>
          <w:numId w:val="11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设定收敛目标：两口径缺口率（宽－严）从当前约</w:t>
      </w:r>
      <w:r>
        <w:rPr>
          <w:color w:val="212121"/>
          <w:sz w:val="18"/>
        </w:rPr>
        <w:t xml:space="preserve"> 0.33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收窄到</w:t>
      </w:r>
      <w:r>
        <w:rPr>
          <w:color w:val="212121"/>
          <w:sz w:val="18"/>
        </w:rPr>
        <w:t xml:space="preserve"> 0.15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以内。</w:t>
      </w:r>
    </w:p>
    <w:p>
      <w:pPr>
        <w:pStyle w:val="Heading2"/>
        <w:spacing w:line="324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A-2 对应不足 L2：两轮实验读数方向相反（30 题 vs 120 题）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不足摘要</w:t>
      </w:r>
    </w:p>
    <w:p>
      <w:pPr>
        <w:pStyle w:val="ListBullet"/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预实验集</w:t>
      </w:r>
      <w:r>
        <w:rPr>
          <w:color w:val="212121"/>
          <w:sz w:val="18"/>
        </w:rPr>
        <w:t xml:space="preserve"> 30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题：五组</w:t>
      </w:r>
      <w:r>
        <w:rPr>
          <w:color w:val="212121"/>
          <w:sz w:val="18"/>
        </w:rPr>
        <w:t xml:space="preserve"> Complete Evidence Recall@K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完全持平（同为</w:t>
      </w:r>
      <w:r>
        <w:rPr>
          <w:color w:val="212121"/>
          <w:sz w:val="18"/>
        </w:rPr>
        <w:t xml:space="preserve"> 0.566667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），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高于基线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不成立；</w:t>
      </w:r>
      <w:r>
        <w:rPr>
          <w:color w:val="212121"/>
          <w:sz w:val="18"/>
        </w:rPr>
        <w:t xml:space="preserve">A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组</w:t>
      </w:r>
      <w:r>
        <w:rPr>
          <w:color w:val="212121"/>
          <w:sz w:val="18"/>
        </w:rPr>
        <w:t xml:space="preserve"> Answer Accuracy 1.7333 &gt; C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组</w:t>
      </w:r>
      <w:r>
        <w:rPr>
          <w:color w:val="212121"/>
          <w:sz w:val="18"/>
        </w:rPr>
        <w:t xml:space="preserve"> 1.7000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ListBullet"/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正式集</w:t>
      </w:r>
      <w:r>
        <w:rPr>
          <w:color w:val="212121"/>
          <w:sz w:val="18"/>
        </w:rPr>
        <w:t xml:space="preserve"> 120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题：核心</w:t>
      </w:r>
      <w:r>
        <w:rPr>
          <w:color w:val="212121"/>
          <w:sz w:val="18"/>
        </w:rPr>
        <w:t xml:space="preserve"> 108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题上</w:t>
      </w:r>
      <w:r>
        <w:rPr>
          <w:color w:val="212121"/>
          <w:sz w:val="18"/>
        </w:rPr>
        <w:t xml:space="preserve"> C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组</w:t>
      </w:r>
      <w:r>
        <w:rPr>
          <w:color w:val="212121"/>
          <w:sz w:val="18"/>
        </w:rPr>
        <w:t xml:space="preserve"> 0.809524 &gt; A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组</w:t>
      </w:r>
      <w:r>
        <w:rPr>
          <w:color w:val="212121"/>
          <w:sz w:val="18"/>
        </w:rPr>
        <w:t xml:space="preserve"> 0.715686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，三个子集全部成立；</w:t>
      </w:r>
      <w:r>
        <w:rPr>
          <w:color w:val="212121"/>
          <w:sz w:val="18"/>
        </w:rPr>
        <w:t xml:space="preserve">C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组</w:t>
      </w:r>
      <w:r>
        <w:rPr>
          <w:color w:val="212121"/>
          <w:sz w:val="18"/>
        </w:rPr>
        <w:t xml:space="preserve"> Answer Accuracy 1.8120 &gt; A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组</w:t>
      </w:r>
      <w:r>
        <w:rPr>
          <w:color w:val="212121"/>
          <w:sz w:val="18"/>
        </w:rPr>
        <w:t xml:space="preserve"> 1.6903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ListBullet"/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论文判定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非口径改变，是题集与样本量不同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，两套读数并存不可混引</w:t>
      </w:r>
      <w:r>
        <w:rPr>
          <w:color w:val="212121"/>
          <w:sz w:val="18"/>
        </w:rPr>
        <w:t>——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但未说明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如何判定哪一套更可信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解决思路</w:t>
      </w:r>
    </w:p>
    <w:p>
      <w:pPr>
        <w:spacing w:line="372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方向相反是样本量效应（</w:t>
      </w:r>
      <w:r>
        <w:rPr>
          <w:color w:val="212121"/>
          <w:sz w:val="18"/>
        </w:rPr>
        <w:t xml:space="preserve">30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题的分辨力不足以区分两组），处理方式不是二选一，而是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用统计显著性把"哪一套更可信"变成可判定量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</w:p>
    <w:p>
      <w:pPr>
        <w:pStyle w:val="ListNumber"/>
        <w:numPr>
          <w:ilvl w:val="0"/>
          <w:numId w:val="12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对</w:t>
      </w:r>
      <w:r>
        <w:rPr>
          <w:color w:val="212121"/>
          <w:sz w:val="18"/>
        </w:rPr>
        <w:t xml:space="preserve"> 30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题与</w:t>
      </w:r>
      <w:r>
        <w:rPr>
          <w:color w:val="212121"/>
          <w:sz w:val="18"/>
        </w:rPr>
        <w:t xml:space="preserve"> 120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题两套读数分别做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配对显著性检验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（如</w:t>
      </w:r>
      <w:r>
        <w:rPr>
          <w:color w:val="212121"/>
          <w:sz w:val="18"/>
        </w:rPr>
        <w:t xml:space="preserve"> Wilcoxon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符号秩／</w:t>
      </w:r>
      <w:r>
        <w:rPr>
          <w:color w:val="212121"/>
          <w:sz w:val="18"/>
        </w:rPr>
        <w:t xml:space="preserve">bootstrap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置信区间）；</w:t>
      </w:r>
    </w:p>
    <w:p>
      <w:pPr>
        <w:pStyle w:val="ListNumber"/>
        <w:numPr>
          <w:ilvl w:val="0"/>
          <w:numId w:val="12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报告</w:t>
      </w:r>
      <w:r>
        <w:rPr>
          <w:color w:val="212121"/>
          <w:sz w:val="18"/>
        </w:rPr>
        <w:t xml:space="preserve"> 30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题的最小可检测效应量（</w:t>
      </w:r>
      <w:r>
        <w:rPr>
          <w:color w:val="212121"/>
          <w:sz w:val="18"/>
        </w:rPr>
        <w:t>MDE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），说明其分辨力不足是预期结果而非异常；</w:t>
      </w:r>
    </w:p>
    <w:p>
      <w:pPr>
        <w:pStyle w:val="ListNumber"/>
        <w:numPr>
          <w:ilvl w:val="0"/>
          <w:numId w:val="12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把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预实验</w:t>
      </w:r>
      <w:r>
        <w:rPr>
          <w:color w:val="212121"/>
          <w:sz w:val="18"/>
        </w:rPr>
        <w:t>→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正式集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的方向翻转本身写成一条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方法论发现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（小样本会掩盖图谱增益），提升论文贡献度。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实施步骤</w:t>
      </w:r>
    </w:p>
    <w:p>
      <w:pPr>
        <w:pStyle w:val="ListNumber"/>
        <w:numPr>
          <w:ilvl w:val="0"/>
          <w:numId w:val="13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导出两轮实验的逐题明细（每题每组的</w:t>
      </w:r>
      <w:r>
        <w:rPr>
          <w:color w:val="212121"/>
          <w:sz w:val="18"/>
        </w:rPr>
        <w:t xml:space="preserve"> Complete Evidence Recall@K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）。</w:t>
      </w:r>
    </w:p>
    <w:p>
      <w:pPr>
        <w:pStyle w:val="ListNumber"/>
        <w:numPr>
          <w:ilvl w:val="0"/>
          <w:numId w:val="13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对</w:t>
      </w:r>
      <w:r>
        <w:rPr>
          <w:color w:val="212121"/>
          <w:sz w:val="18"/>
        </w:rPr>
        <w:t xml:space="preserve"> A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组</w:t>
      </w:r>
      <w:r>
        <w:rPr>
          <w:color w:val="212121"/>
          <w:sz w:val="18"/>
        </w:rPr>
        <w:t xml:space="preserve"> vs C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组做配对检验，输出</w:t>
      </w:r>
      <w:r>
        <w:rPr>
          <w:color w:val="212121"/>
          <w:sz w:val="18"/>
        </w:rPr>
        <w:t xml:space="preserve"> p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值、效应量、</w:t>
      </w:r>
      <w:r>
        <w:rPr>
          <w:color w:val="212121"/>
          <w:sz w:val="18"/>
        </w:rPr>
        <w:t>95% CI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ListNumber"/>
        <w:numPr>
          <w:ilvl w:val="0"/>
          <w:numId w:val="13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做样本量曲线（</w:t>
      </w:r>
      <w:r>
        <w:rPr>
          <w:color w:val="212121"/>
          <w:sz w:val="18"/>
        </w:rPr>
        <w:t xml:space="preserve">n=30/60/90/120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时效应量与</w:t>
      </w:r>
      <w:r>
        <w:rPr>
          <w:color w:val="212121"/>
          <w:sz w:val="18"/>
        </w:rPr>
        <w:t xml:space="preserve"> CI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宽度），验证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分辨力随</w:t>
      </w:r>
      <w:r>
        <w:rPr>
          <w:color w:val="212121"/>
          <w:sz w:val="18"/>
        </w:rPr>
        <w:t xml:space="preserve"> 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提升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的假设。</w:t>
      </w:r>
    </w:p>
    <w:p>
      <w:pPr>
        <w:pStyle w:val="ListNumber"/>
        <w:numPr>
          <w:ilvl w:val="0"/>
          <w:numId w:val="13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在论文第</w:t>
      </w:r>
      <w:r>
        <w:rPr>
          <w:color w:val="212121"/>
          <w:sz w:val="18"/>
        </w:rPr>
        <w:t xml:space="preserve"> 6.7.6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节补一段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两轮方向相反的解释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，给出统计口径的判据。</w:t>
      </w:r>
    </w:p>
    <w:p>
      <w:pPr>
        <w:pStyle w:val="ListNumber"/>
        <w:numPr>
          <w:ilvl w:val="0"/>
          <w:numId w:val="13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结论表述改为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正式集成立（模型口径，核心</w:t>
      </w:r>
      <w:r>
        <w:rPr>
          <w:color w:val="212121"/>
          <w:sz w:val="18"/>
        </w:rPr>
        <w:t xml:space="preserve"> 108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题）；预实验集不成立系分辨力不足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，并附检验证据。</w:t>
      </w:r>
    </w:p>
    <w:p>
      <w:pPr>
        <w:pStyle w:val="Heading2"/>
        <w:spacing w:line="324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A-3 对应不足 L10：六类失败归因全为代理判据（6.10.4 第 1~7 条）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不足摘要</w:t>
      </w:r>
    </w:p>
    <w:p>
      <w:pPr>
        <w:pStyle w:val="ListBullet"/>
        <w:spacing w:line="372" w:lineRule="auto" w:after="60"/>
      </w:pPr>
      <w:r>
        <w:rPr>
          <w:color w:val="212121"/>
          <w:sz w:val="18"/>
        </w:rPr>
        <w:t xml:space="preserve">6.10.4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明确：六类判据均为代理判据，本文没有非模型判定这一步。</w:t>
      </w:r>
    </w:p>
    <w:p>
      <w:pPr>
        <w:pStyle w:val="ListBullet"/>
        <w:spacing w:line="372" w:lineRule="auto" w:after="60"/>
      </w:pPr>
      <w:r>
        <w:rPr>
          <w:color w:val="212121"/>
          <w:sz w:val="18"/>
        </w:rPr>
        <w:t>①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类不能区分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原文没有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与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抽取漏了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  <w:r>
        <w:rPr>
          <w:color w:val="212121"/>
          <w:sz w:val="18"/>
        </w:rPr>
        <w:t>②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类只覆盖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种子解析失败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（实测</w:t>
      </w:r>
      <w:r>
        <w:rPr>
          <w:color w:val="212121"/>
          <w:sz w:val="18"/>
        </w:rPr>
        <w:t xml:space="preserve"> 6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题）；</w:t>
      </w:r>
      <w:r>
        <w:rPr>
          <w:color w:val="212121"/>
          <w:sz w:val="18"/>
        </w:rPr>
        <w:t>⑥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类只覆盖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图谱侧入集</w:t>
      </w:r>
      <w:r>
        <w:rPr>
          <w:color w:val="212121"/>
          <w:sz w:val="18"/>
        </w:rPr>
        <w:t xml:space="preserve"> 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块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ListBullet"/>
        <w:spacing w:line="372" w:lineRule="auto" w:after="60"/>
      </w:pPr>
      <w:r>
        <w:rPr>
          <w:color w:val="212121"/>
          <w:sz w:val="18"/>
        </w:rPr>
        <w:t>⑤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类分档与理由全由模型给出。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解决思路</w:t>
      </w:r>
    </w:p>
    <w:p>
      <w:pPr>
        <w:spacing w:line="372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代理判据本身合理（成本可控），问题在于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缺少一次人工抽检作为锚点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来校准代理判据的可靠性。做法是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小样本人工抽检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估计代理判据的准确率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给代理读数加置信边界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</w:p>
    <w:p>
      <w:pPr>
        <w:pStyle w:val="ListNumber"/>
        <w:numPr>
          <w:ilvl w:val="0"/>
          <w:numId w:val="14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从六类归因中各抽</w:t>
      </w:r>
      <w:r>
        <w:rPr>
          <w:color w:val="212121"/>
          <w:sz w:val="18"/>
        </w:rPr>
        <w:t xml:space="preserve"> 20~30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条，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人工逐条复核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，计算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代理判据命中率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</w:p>
    <w:p>
      <w:pPr>
        <w:pStyle w:val="ListNumber"/>
        <w:numPr>
          <w:ilvl w:val="0"/>
          <w:numId w:val="14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对命中率低的类别，修正判据定义或降级其结论强度；</w:t>
      </w:r>
    </w:p>
    <w:p>
      <w:pPr>
        <w:pStyle w:val="ListNumber"/>
        <w:numPr>
          <w:ilvl w:val="0"/>
          <w:numId w:val="14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对</w:t>
      </w:r>
      <w:r>
        <w:rPr>
          <w:color w:val="212121"/>
          <w:sz w:val="18"/>
        </w:rPr>
        <w:t>①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类补充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原文是否含同类事件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的可判定子集（从原文词典匹配自动生成候选，人工确认）。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实施步骤</w:t>
      </w:r>
    </w:p>
    <w:p>
      <w:pPr>
        <w:pStyle w:val="ListNumber"/>
        <w:numPr>
          <w:ilvl w:val="0"/>
          <w:numId w:val="15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编写抽检工具：从失败案例集中分层抽样（每类</w:t>
      </w:r>
      <w:r>
        <w:rPr>
          <w:color w:val="212121"/>
          <w:sz w:val="18"/>
        </w:rPr>
        <w:t xml:space="preserve"> 20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条）导出为复核表。</w:t>
      </w:r>
    </w:p>
    <w:p>
      <w:pPr>
        <w:pStyle w:val="ListNumber"/>
        <w:numPr>
          <w:ilvl w:val="0"/>
          <w:numId w:val="15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人工复核（约</w:t>
      </w:r>
      <w:r>
        <w:rPr>
          <w:color w:val="212121"/>
          <w:sz w:val="18"/>
        </w:rPr>
        <w:t xml:space="preserve"> 120~180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条），记录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判据</w:t>
      </w:r>
      <w:r>
        <w:rPr>
          <w:color w:val="212121"/>
          <w:sz w:val="18"/>
        </w:rPr>
        <w:t xml:space="preserve"> vs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人工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的一致／不一致。</w:t>
      </w:r>
    </w:p>
    <w:p>
      <w:pPr>
        <w:pStyle w:val="ListNumber"/>
        <w:numPr>
          <w:ilvl w:val="0"/>
          <w:numId w:val="15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产出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代理判据校准表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（每类的命中率、</w:t>
      </w:r>
      <w:r>
        <w:rPr>
          <w:color w:val="212121"/>
          <w:sz w:val="18"/>
        </w:rPr>
        <w:t xml:space="preserve">Kappa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一致性系数）。</w:t>
      </w:r>
    </w:p>
    <w:p>
      <w:pPr>
        <w:pStyle w:val="ListNumber"/>
        <w:numPr>
          <w:ilvl w:val="0"/>
          <w:numId w:val="15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对命中率</w:t>
      </w:r>
      <w:r>
        <w:rPr>
          <w:color w:val="212121"/>
          <w:sz w:val="18"/>
        </w:rPr>
        <w:t xml:space="preserve"> &lt; 70%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的类别，在论文中明确标注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该类别结论强度降级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ListNumber"/>
        <w:numPr>
          <w:ilvl w:val="0"/>
          <w:numId w:val="15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把校准后的代理读数以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估计值</w:t>
      </w:r>
      <w:r>
        <w:rPr>
          <w:color w:val="212121"/>
          <w:sz w:val="18"/>
        </w:rPr>
        <w:t xml:space="preserve"> ±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不确定区间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的形式重写</w:t>
      </w:r>
      <w:r>
        <w:rPr>
          <w:color w:val="212121"/>
          <w:sz w:val="18"/>
        </w:rPr>
        <w:t xml:space="preserve"> 6.10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节。</w:t>
      </w:r>
    </w:p>
    <w:p>
      <w:pPr>
        <w:pStyle w:val="Heading2"/>
        <w:spacing w:line="324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A-4 对应不足 L11：参照集与抽取器同端点同族，不构成独立验证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不足摘要</w:t>
      </w:r>
    </w:p>
    <w:p>
      <w:pPr>
        <w:spacing w:line="372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模型参照集由同端点同族模型生成，与抽取器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一致不构成独立验证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；参照集非金标准、未逐条复核。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解决思路</w:t>
      </w:r>
    </w:p>
    <w:p>
      <w:pPr>
        <w:spacing w:line="372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独立性只能靠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换模型/换来源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获得：</w:t>
      </w:r>
    </w:p>
    <w:p>
      <w:pPr>
        <w:pStyle w:val="ListNumber"/>
        <w:numPr>
          <w:ilvl w:val="0"/>
          <w:numId w:val="16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参照集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跨厂商重建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：用第二家模型独立生成参照集，比较两份参照集的不一致率；</w:t>
      </w:r>
    </w:p>
    <w:p>
      <w:pPr>
        <w:pStyle w:val="ListNumber"/>
        <w:numPr>
          <w:ilvl w:val="0"/>
          <w:numId w:val="16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对不一致条目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人工裁定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，形成小规模金标准子集（如</w:t>
      </w:r>
      <w:r>
        <w:rPr>
          <w:color w:val="212121"/>
          <w:sz w:val="18"/>
        </w:rPr>
        <w:t xml:space="preserve"> 100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条），用金标准子集校准两份模型参照集。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实施步骤</w:t>
      </w:r>
    </w:p>
    <w:p>
      <w:pPr>
        <w:pStyle w:val="ListNumber"/>
        <w:numPr>
          <w:ilvl w:val="0"/>
          <w:numId w:val="17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用第二家厂商模型对同一批文本跑抽取，生成参照集</w:t>
      </w:r>
      <w:r>
        <w:rPr>
          <w:color w:val="212121"/>
          <w:sz w:val="18"/>
        </w:rPr>
        <w:t xml:space="preserve"> v2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ListNumber"/>
        <w:numPr>
          <w:ilvl w:val="0"/>
          <w:numId w:val="17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计算参照集</w:t>
      </w:r>
      <w:r>
        <w:rPr>
          <w:color w:val="212121"/>
          <w:sz w:val="18"/>
        </w:rPr>
        <w:t xml:space="preserve"> v1 vs v2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的条目级不一致率。</w:t>
      </w:r>
    </w:p>
    <w:p>
      <w:pPr>
        <w:pStyle w:val="ListNumber"/>
        <w:numPr>
          <w:ilvl w:val="0"/>
          <w:numId w:val="17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对不一致条目人工裁定，形成</w:t>
      </w:r>
      <w:r>
        <w:rPr>
          <w:color w:val="212121"/>
          <w:sz w:val="18"/>
        </w:rPr>
        <w:t xml:space="preserve"> 100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条金标准子集。</w:t>
      </w:r>
    </w:p>
    <w:p>
      <w:pPr>
        <w:pStyle w:val="ListNumber"/>
        <w:numPr>
          <w:ilvl w:val="0"/>
          <w:numId w:val="17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用金标准子集评估两份参照集的精度，取更优者作为主参照集。</w:t>
      </w:r>
    </w:p>
    <w:p>
      <w:pPr>
        <w:pStyle w:val="ListNumber"/>
        <w:numPr>
          <w:ilvl w:val="0"/>
          <w:numId w:val="17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在</w:t>
      </w:r>
      <w:r>
        <w:rPr>
          <w:color w:val="212121"/>
          <w:sz w:val="18"/>
        </w:rPr>
        <w:t xml:space="preserve"> RQ1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强度限定段落补写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参照集独立性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说明与校准结论。</w:t>
      </w:r>
    </w:p>
    <w:p>
      <w:pPr>
        <w:pStyle w:val="Heading2"/>
        <w:spacing w:line="324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A-5 对应不足 L12：H3"无关证据条数"指标无读数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不足摘要</w:t>
      </w:r>
    </w:p>
    <w:p>
      <w:pPr>
        <w:spacing w:line="372" w:lineRule="auto"/>
      </w:pPr>
      <w:r>
        <w:rPr>
          <w:color w:val="212121"/>
          <w:sz w:val="18"/>
        </w:rPr>
        <w:t xml:space="preserve">H3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中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无关证据条数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（第</w:t>
      </w:r>
      <w:r>
        <w:rPr>
          <w:color w:val="212121"/>
          <w:sz w:val="18"/>
        </w:rPr>
        <w:t xml:space="preserve"> 4.3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节定义）需以人为对照物，本轮无该读数，故</w:t>
      </w:r>
      <w:r>
        <w:rPr>
          <w:color w:val="212121"/>
          <w:sz w:val="18"/>
        </w:rPr>
        <w:t xml:space="preserve"> H3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不判定。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解决思路</w:t>
      </w:r>
    </w:p>
    <w:p>
      <w:pPr>
        <w:spacing w:line="372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该量的定义需要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人判定哪些证据无关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。可用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人机结合口径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替代纯人工：先由模型标出候选无关证据，再人工抽检确认，形成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模型标注＋人工抽检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的复合读数。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实施步骤</w:t>
      </w:r>
    </w:p>
    <w:p>
      <w:pPr>
        <w:pStyle w:val="ListNumber"/>
        <w:numPr>
          <w:ilvl w:val="0"/>
          <w:numId w:val="18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明确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无关证据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的操作性定义（不支撑答案且不含关键实体的证据块）。</w:t>
      </w:r>
    </w:p>
    <w:p>
      <w:pPr>
        <w:pStyle w:val="ListNumber"/>
        <w:numPr>
          <w:ilvl w:val="0"/>
          <w:numId w:val="18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由模型对</w:t>
      </w:r>
      <w:r>
        <w:rPr>
          <w:color w:val="212121"/>
          <w:sz w:val="18"/>
        </w:rPr>
        <w:t xml:space="preserve"> C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组／</w:t>
      </w:r>
      <w:r>
        <w:rPr>
          <w:color w:val="212121"/>
          <w:sz w:val="18"/>
        </w:rPr>
        <w:t xml:space="preserve">D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组证据集合逐题标出候选无关块。</w:t>
      </w:r>
    </w:p>
    <w:p>
      <w:pPr>
        <w:pStyle w:val="ListNumber"/>
        <w:numPr>
          <w:ilvl w:val="0"/>
          <w:numId w:val="18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抽取</w:t>
      </w:r>
      <w:r>
        <w:rPr>
          <w:color w:val="212121"/>
          <w:sz w:val="18"/>
        </w:rPr>
        <w:t xml:space="preserve"> 25%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的人工复核，计算标注准确率。</w:t>
      </w:r>
    </w:p>
    <w:p>
      <w:pPr>
        <w:pStyle w:val="ListNumber"/>
        <w:numPr>
          <w:ilvl w:val="0"/>
          <w:numId w:val="18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产出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无关证据条数</w:t>
      </w:r>
      <w:r>
        <w:rPr>
          <w:color w:val="212121"/>
          <w:sz w:val="18"/>
        </w:rPr>
        <w:t xml:space="preserve"> C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组</w:t>
      </w:r>
      <w:r>
        <w:rPr>
          <w:color w:val="212121"/>
          <w:sz w:val="18"/>
        </w:rPr>
        <w:t xml:space="preserve"> vs D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组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的复合读数，补全</w:t>
      </w:r>
      <w:r>
        <w:rPr>
          <w:color w:val="212121"/>
          <w:sz w:val="18"/>
        </w:rPr>
        <w:t xml:space="preserve"> H3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判定。</w:t>
      </w:r>
    </w:p>
    <w:p>
      <w:pPr>
        <w:pStyle w:val="ListNumber"/>
        <w:numPr>
          <w:ilvl w:val="0"/>
          <w:numId w:val="18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在论文第</w:t>
      </w:r>
      <w:r>
        <w:rPr>
          <w:color w:val="212121"/>
          <w:sz w:val="18"/>
        </w:rPr>
        <w:t xml:space="preserve"> 4.3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节与第</w:t>
      </w:r>
      <w:r>
        <w:rPr>
          <w:color w:val="212121"/>
          <w:sz w:val="18"/>
        </w:rPr>
        <w:t xml:space="preserve"> 7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章</w:t>
      </w:r>
      <w:r>
        <w:rPr>
          <w:color w:val="212121"/>
          <w:sz w:val="18"/>
        </w:rPr>
        <w:t xml:space="preserve"> H3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部分同步更新。</w:t>
      </w:r>
    </w:p>
    <w:p>
      <w:pPr>
        <w:pStyle w:val="Heading2"/>
        <w:spacing w:line="324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A-6 对应不足 L3：增益判定的口径与范围受限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不足摘要</w:t>
      </w:r>
    </w:p>
    <w:p>
      <w:pPr>
        <w:pStyle w:val="ListBullet"/>
        <w:spacing w:line="372" w:lineRule="auto" w:after="60"/>
      </w:pPr>
      <w:r>
        <w:rPr>
          <w:color w:val="212121"/>
          <w:sz w:val="18"/>
        </w:rPr>
        <w:t xml:space="preserve">6.8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节的合取判定只在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模型评分口径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下、只用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核心</w:t>
      </w:r>
      <w:r>
        <w:rPr>
          <w:color w:val="212121"/>
          <w:sz w:val="18"/>
        </w:rPr>
        <w:t xml:space="preserve"> 108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题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口径成立；压力子集</w:t>
      </w:r>
      <w:r>
        <w:rPr>
          <w:color w:val="212121"/>
          <w:sz w:val="18"/>
        </w:rPr>
        <w:t xml:space="preserve"> 12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题只作附加观察、不并入总体平均。</w:t>
      </w:r>
    </w:p>
    <w:p>
      <w:pPr>
        <w:pStyle w:val="ListBullet"/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未通过答案侧冻结门禁的</w:t>
      </w:r>
      <w:r>
        <w:rPr>
          <w:color w:val="212121"/>
          <w:sz w:val="18"/>
        </w:rPr>
        <w:t xml:space="preserve"> 18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题次按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未通过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处理、不计入任何指标</w:t>
      </w:r>
      <w:r>
        <w:rPr>
          <w:color w:val="212121"/>
          <w:sz w:val="18"/>
        </w:rPr>
        <w:t>——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分母修正方向正确，但样本损失的系统性未分析。</w:t>
      </w:r>
    </w:p>
    <w:p>
      <w:pPr>
        <w:pStyle w:val="ListBullet"/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判定口径与范围的任何扩大均缺证据。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解决思路</w:t>
      </w:r>
    </w:p>
    <w:p>
      <w:pPr>
        <w:spacing w:line="372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把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受限的成立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升级为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分级成立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：口径上补口径敏感性（模型口径</w:t>
      </w:r>
      <w:r>
        <w:rPr>
          <w:color w:val="212121"/>
          <w:sz w:val="18"/>
        </w:rPr>
        <w:t xml:space="preserve"> vs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人机结合口径）；范围上补全</w:t>
      </w:r>
      <w:r>
        <w:rPr>
          <w:color w:val="212121"/>
          <w:sz w:val="18"/>
        </w:rPr>
        <w:t xml:space="preserve"> 120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题口径（含压力子集单独报告）与逐子集稳定性；同时把</w:t>
      </w:r>
      <w:r>
        <w:rPr>
          <w:color w:val="212121"/>
          <w:sz w:val="18"/>
        </w:rPr>
        <w:t xml:space="preserve"> 18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题次未通过从黑箱变为可解释量。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实施步骤</w:t>
      </w:r>
    </w:p>
    <w:p>
      <w:pPr>
        <w:pStyle w:val="ListNumber"/>
        <w:numPr>
          <w:ilvl w:val="0"/>
          <w:numId w:val="19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导出</w:t>
      </w:r>
      <w:r>
        <w:rPr>
          <w:color w:val="212121"/>
          <w:sz w:val="18"/>
        </w:rPr>
        <w:t xml:space="preserve"> 18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题次未通过明细，按子集／组别／失败原因三个维度做分布分析。</w:t>
      </w:r>
    </w:p>
    <w:p>
      <w:pPr>
        <w:pStyle w:val="ListNumber"/>
        <w:numPr>
          <w:ilvl w:val="0"/>
          <w:numId w:val="19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对压力子集</w:t>
      </w:r>
      <w:r>
        <w:rPr>
          <w:color w:val="212121"/>
          <w:sz w:val="18"/>
        </w:rPr>
        <w:t xml:space="preserve"> 12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题单独产出完整读数（不改分母口径，只补报告）。</w:t>
      </w:r>
    </w:p>
    <w:p>
      <w:pPr>
        <w:pStyle w:val="ListNumber"/>
        <w:numPr>
          <w:ilvl w:val="0"/>
          <w:numId w:val="19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用全</w:t>
      </w:r>
      <w:r>
        <w:rPr>
          <w:color w:val="212121"/>
          <w:sz w:val="18"/>
        </w:rPr>
        <w:t xml:space="preserve"> 120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题口径重算三个子集判定，与核心</w:t>
      </w:r>
      <w:r>
        <w:rPr>
          <w:color w:val="212121"/>
          <w:sz w:val="18"/>
        </w:rPr>
        <w:t xml:space="preserve"> 108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题口径并列报告，检验方向一致性。</w:t>
      </w:r>
    </w:p>
    <w:p>
      <w:pPr>
        <w:pStyle w:val="ListNumber"/>
        <w:numPr>
          <w:ilvl w:val="0"/>
          <w:numId w:val="19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待复评（</w:t>
      </w:r>
      <w:r>
        <w:rPr>
          <w:color w:val="212121"/>
          <w:sz w:val="18"/>
        </w:rPr>
        <w:t>F1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）与人机口径（</w:t>
      </w:r>
      <w:r>
        <w:rPr>
          <w:color w:val="212121"/>
          <w:sz w:val="18"/>
        </w:rPr>
        <w:t>F5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）完成后，用双口径复算</w:t>
      </w:r>
      <w:r>
        <w:rPr>
          <w:color w:val="212121"/>
          <w:sz w:val="18"/>
        </w:rPr>
        <w:t xml:space="preserve"> 6.8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节判定，报告口径敏感性。</w:t>
      </w:r>
    </w:p>
    <w:p>
      <w:pPr>
        <w:pStyle w:val="ListNumber"/>
        <w:numPr>
          <w:ilvl w:val="0"/>
          <w:numId w:val="19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论文</w:t>
      </w:r>
      <w:r>
        <w:rPr>
          <w:color w:val="212121"/>
          <w:sz w:val="18"/>
        </w:rPr>
        <w:t xml:space="preserve"> 6.8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节改写为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分级判定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：核心结论（核心</w:t>
      </w:r>
      <w:r>
        <w:rPr>
          <w:color w:val="212121"/>
          <w:sz w:val="18"/>
        </w:rPr>
        <w:t xml:space="preserve"> 108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题＋模型口径）＋扩展观察（</w:t>
      </w:r>
      <w:r>
        <w:rPr>
          <w:color w:val="212121"/>
          <w:sz w:val="18"/>
        </w:rPr>
        <w:t xml:space="preserve">120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题＋人机口径）。</w:t>
      </w:r>
    </w:p>
    <w:p>
      <w:pPr>
        <w:pStyle w:val="Heading2"/>
        <w:spacing w:line="324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A-7 对应展望 F1：把单次评分做成可复现复评（P0）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不足摘要（展望原文）</w:t>
      </w:r>
    </w:p>
    <w:p>
      <w:pPr>
        <w:spacing w:line="372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正式集评分每条只由一个评审模型评一次、副评审模型只覆盖</w:t>
      </w:r>
      <w:r>
        <w:rPr>
          <w:color w:val="212121"/>
          <w:sz w:val="18"/>
        </w:rPr>
        <w:t xml:space="preserve"> 20%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样本，主评审模型因端点拒收温度</w:t>
      </w:r>
      <w:r>
        <w:rPr>
          <w:color w:val="212121"/>
          <w:sz w:val="18"/>
        </w:rPr>
        <w:t xml:space="preserve"> 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而带采样随机性。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解决思路</w:t>
      </w:r>
    </w:p>
    <w:p>
      <w:pPr>
        <w:spacing w:line="372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把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一次性读数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升级为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可复现量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，关键三条：固定量表＋固定</w:t>
      </w:r>
      <w:r>
        <w:rPr>
          <w:color w:val="212121"/>
          <w:sz w:val="18"/>
        </w:rPr>
        <w:t xml:space="preserve"> Prompt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版本、同批答案重复运行、评审覆盖提到全样本。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实施步骤</w:t>
      </w:r>
    </w:p>
    <w:p>
      <w:pPr>
        <w:pStyle w:val="ListNumber"/>
        <w:numPr>
          <w:ilvl w:val="0"/>
          <w:numId w:val="20"/>
        </w:numPr>
        <w:spacing w:line="372" w:lineRule="auto" w:after="60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固化量表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：把</w:t>
      </w:r>
      <w:r>
        <w:rPr>
          <w:color w:val="212121"/>
          <w:sz w:val="18"/>
        </w:rPr>
        <w:t xml:space="preserve"> 0/1/2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分评分量表与</w:t>
      </w:r>
      <w:r>
        <w:rPr>
          <w:color w:val="212121"/>
          <w:sz w:val="18"/>
        </w:rPr>
        <w:t xml:space="preserve"> Prompt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版本写入版本控制（量表</w:t>
      </w:r>
      <w:r>
        <w:rPr>
          <w:color w:val="212121"/>
          <w:sz w:val="18"/>
        </w:rPr>
        <w:t xml:space="preserve"> v1.0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>prompt hash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）。</w:t>
      </w:r>
    </w:p>
    <w:p>
      <w:pPr>
        <w:pStyle w:val="ListNumber"/>
        <w:numPr>
          <w:ilvl w:val="0"/>
          <w:numId w:val="20"/>
        </w:numPr>
        <w:spacing w:line="372" w:lineRule="auto" w:after="60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消除采样随机性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：换用支持</w:t>
      </w:r>
      <w:r>
        <w:rPr>
          <w:color w:val="212121"/>
          <w:sz w:val="18"/>
        </w:rPr>
        <w:t xml:space="preserve"> temperature=0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的端点，或不支持时改为</w:t>
      </w:r>
      <w:r>
        <w:rPr>
          <w:color w:val="212121"/>
          <w:sz w:val="18"/>
        </w:rPr>
        <w:t xml:space="preserve"> 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次重复取众数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中位数。</w:t>
      </w:r>
    </w:p>
    <w:p>
      <w:pPr>
        <w:pStyle w:val="ListNumber"/>
        <w:numPr>
          <w:ilvl w:val="0"/>
          <w:numId w:val="20"/>
        </w:numPr>
        <w:spacing w:line="372" w:lineRule="auto" w:after="60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全样本双评审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：副评审模型覆盖从</w:t>
      </w:r>
      <w:r>
        <w:rPr>
          <w:color w:val="212121"/>
          <w:sz w:val="18"/>
        </w:rPr>
        <w:t xml:space="preserve"> 20%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提到</w:t>
      </w:r>
      <w:r>
        <w:rPr>
          <w:color w:val="212121"/>
          <w:sz w:val="18"/>
        </w:rPr>
        <w:t xml:space="preserve"> 100%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，报告主副评审的一致率（</w:t>
      </w:r>
      <w:r>
        <w:rPr>
          <w:color w:val="212121"/>
          <w:sz w:val="18"/>
        </w:rPr>
        <w:t>Cohen's Kappa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）。</w:t>
      </w:r>
    </w:p>
    <w:p>
      <w:pPr>
        <w:pStyle w:val="ListNumber"/>
        <w:numPr>
          <w:ilvl w:val="0"/>
          <w:numId w:val="20"/>
        </w:numPr>
        <w:spacing w:line="372" w:lineRule="auto" w:after="60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重复运行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：同批</w:t>
      </w:r>
      <w:r>
        <w:rPr>
          <w:color w:val="212121"/>
          <w:sz w:val="18"/>
        </w:rPr>
        <w:t xml:space="preserve"> 582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条答案重复评分</w:t>
      </w:r>
      <w:r>
        <w:rPr>
          <w:color w:val="212121"/>
          <w:sz w:val="18"/>
        </w:rPr>
        <w:t xml:space="preserve"> 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次，报告三次读数差异（应接近</w:t>
      </w:r>
      <w:r>
        <w:rPr>
          <w:color w:val="212121"/>
          <w:sz w:val="18"/>
        </w:rPr>
        <w:t xml:space="preserve"> 0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）。</w:t>
      </w:r>
    </w:p>
    <w:p>
      <w:pPr>
        <w:pStyle w:val="ListNumber"/>
        <w:numPr>
          <w:ilvl w:val="0"/>
          <w:numId w:val="20"/>
        </w:numPr>
        <w:spacing w:line="372" w:lineRule="auto" w:after="60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产出可复现报告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：写入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正式问答评分报告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增补节，含量表版本、</w:t>
      </w:r>
      <w:r>
        <w:rPr>
          <w:color w:val="212121"/>
          <w:sz w:val="18"/>
        </w:rPr>
        <w:t>prompt hash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、三次读数、一致性系数。</w:t>
      </w:r>
    </w:p>
    <w:p>
      <w:pPr>
        <w:pStyle w:val="Heading2"/>
        <w:spacing w:line="324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A-8 对应展望 F5：从模型口径推进到非模型/人机结合口径（P0）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不足摘要（展望原文）</w:t>
      </w:r>
    </w:p>
    <w:p>
      <w:pPr>
        <w:spacing w:line="372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抽取评测与问答评分都不是非模型口径，两种口径下都没有以人为对照物的读数。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解决思路</w:t>
      </w:r>
    </w:p>
    <w:p>
      <w:pPr>
        <w:spacing w:line="372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分两步走：先做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人机结合口径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（模型初评＋人工抽检校准），再做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小规模纯人工金标准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（用于校准模型口径）。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实施步骤</w:t>
      </w:r>
    </w:p>
    <w:p>
      <w:pPr>
        <w:pStyle w:val="ListNumber"/>
        <w:numPr>
          <w:ilvl w:val="0"/>
          <w:numId w:val="21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设计非模型抽检协议：抽取评测抽</w:t>
      </w:r>
      <w:r>
        <w:rPr>
          <w:color w:val="212121"/>
          <w:sz w:val="18"/>
        </w:rPr>
        <w:t xml:space="preserve"> 100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条、问答评分抽</w:t>
      </w:r>
      <w:r>
        <w:rPr>
          <w:color w:val="212121"/>
          <w:sz w:val="18"/>
        </w:rPr>
        <w:t xml:space="preserve"> 60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题，由人工独立打分。</w:t>
      </w:r>
    </w:p>
    <w:p>
      <w:pPr>
        <w:pStyle w:val="ListNumber"/>
        <w:numPr>
          <w:ilvl w:val="0"/>
          <w:numId w:val="21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计算人工</w:t>
      </w:r>
      <w:r>
        <w:rPr>
          <w:color w:val="212121"/>
          <w:sz w:val="18"/>
        </w:rPr>
        <w:t xml:space="preserve"> vs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模型的一致率，量化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模型口径的偏差方向与幅度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ListNumber"/>
        <w:numPr>
          <w:ilvl w:val="0"/>
          <w:numId w:val="21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用人工金标准子集反推模型口径的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校准系数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，对全量模型读数加置信区间。</w:t>
      </w:r>
    </w:p>
    <w:p>
      <w:pPr>
        <w:pStyle w:val="ListNumber"/>
        <w:numPr>
          <w:ilvl w:val="0"/>
          <w:numId w:val="21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把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模型口径与人工口径的差异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作为独立分析对象写入论文（这是提升贡献度的一条）。</w:t>
      </w:r>
    </w:p>
    <w:p>
      <w:pPr>
        <w:pStyle w:val="ListNumber"/>
        <w:numPr>
          <w:ilvl w:val="0"/>
          <w:numId w:val="21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若资源不足，至少完成</w:t>
      </w:r>
      <w:r>
        <w:rPr>
          <w:color w:val="212121"/>
          <w:sz w:val="18"/>
        </w:rPr>
        <w:t xml:space="preserve"> 30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题的纯人工评分，作为最小可信锚点。</w:t>
      </w:r>
    </w:p>
    <w:p>
      <w:pPr>
        <w:pStyle w:val="Heading1"/>
        <w:spacing w:line="312" w:lineRule="auto"/>
        <w:pBdr>
          <w:bottom w:val="single" w:sz="6" w:space="4" w:color="E0E0E0"/>
        </w:pBdr>
      </w:pPr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二、问题簇 B：结论外推能力（P0/P1）</w:t>
      </w:r>
    </w:p>
    <w:p>
      <w:pPr>
        <w:spacing w:line="372" w:lineRule="auto" w:before="120" w:after="200"/>
        <w:pBdr>
          <w:left w:val="single" w:sz="6" w:space="0" w:color="1565C0"/>
        </w:pBdr>
        <w:shd w:val="clear" w:color="auto" w:fill="F5F7FA"/>
      </w:pPr>
      <w:r>
        <w:rPr>
          <w:color w:val="212121"/>
          <w:sz w:val="18"/>
          <w:shd w:val="clear" w:color="auto" w:fill="F5F7FA"/>
        </w:rPr>
        <w:t xml:space="preserve">  </w:t>
      </w:r>
      <w:r>
        <w:rPr>
          <w:rFonts w:ascii="微软雅黑" w:eastAsia="微软雅黑" w:hAnsi="微软雅黑" w:cs="微软雅黑" w:hint="eastAsia"/>
          <w:b/>
          <w:color w:val="212121"/>
          <w:sz w:val="18"/>
          <w:shd w:val="clear" w:color="auto" w:fill="F5F7FA"/>
          <w:lang w:eastAsia="zh-CN"/>
        </w:rPr>
        <w:t>根因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：语料</w:t>
      </w:r>
      <w:r>
        <w:rPr>
          <w:color w:val="212121"/>
          <w:sz w:val="18"/>
          <w:shd w:val="clear" w:color="auto" w:fill="F5F7FA"/>
        </w:rPr>
        <w:t xml:space="preserve"> 709 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篇、时间仅</w:t>
      </w:r>
      <w:r>
        <w:rPr>
          <w:color w:val="212121"/>
          <w:sz w:val="18"/>
          <w:shd w:val="clear" w:color="auto" w:fill="F5F7FA"/>
        </w:rPr>
        <w:t xml:space="preserve"> 100 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天、公司与行业按事件类型定向补样（非随机抽样），导致结论只能写</w:t>
      </w:r>
      <w:r>
        <w:rPr>
          <w:color w:val="212121"/>
          <w:sz w:val="18"/>
          <w:shd w:val="clear" w:color="auto" w:fill="F5F7FA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本数据集＋本配置成立</w:t>
      </w:r>
      <w:r>
        <w:rPr>
          <w:color w:val="212121"/>
          <w:sz w:val="18"/>
          <w:shd w:val="clear" w:color="auto" w:fill="F5F7FA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，无法外推。这与</w:t>
      </w:r>
      <w:r>
        <w:rPr>
          <w:color w:val="212121"/>
          <w:sz w:val="18"/>
          <w:shd w:val="clear" w:color="auto" w:fill="F5F7FA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评测可信度</w:t>
      </w:r>
      <w:r>
        <w:rPr>
          <w:color w:val="212121"/>
          <w:sz w:val="18"/>
          <w:shd w:val="clear" w:color="auto" w:fill="F5F7FA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不同</w:t>
      </w:r>
      <w:r>
        <w:rPr>
          <w:color w:val="212121"/>
          <w:sz w:val="18"/>
          <w:shd w:val="clear" w:color="auto" w:fill="F5F7FA"/>
        </w:rPr>
        <w:t>——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前者是</w:t>
      </w:r>
      <w:r>
        <w:rPr>
          <w:color w:val="212121"/>
          <w:sz w:val="18"/>
          <w:shd w:val="clear" w:color="auto" w:fill="F5F7FA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读数可不可信</w:t>
      </w:r>
      <w:r>
        <w:rPr>
          <w:color w:val="212121"/>
          <w:sz w:val="18"/>
          <w:shd w:val="clear" w:color="auto" w:fill="F5F7FA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，这里是</w:t>
      </w:r>
      <w:r>
        <w:rPr>
          <w:color w:val="212121"/>
          <w:sz w:val="18"/>
          <w:shd w:val="clear" w:color="auto" w:fill="F5F7FA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结论能走多远</w:t>
      </w:r>
      <w:r>
        <w:rPr>
          <w:color w:val="212121"/>
          <w:sz w:val="18"/>
          <w:shd w:val="clear" w:color="auto" w:fill="F5F7FA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。</w:t>
      </w:r>
    </w:p>
    <w:p>
      <w:pPr>
        <w:pStyle w:val="Heading2"/>
        <w:spacing w:line="324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B-1 对应不足 L4：语料规模与抽样方式限制结论外推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不足摘要</w:t>
      </w:r>
    </w:p>
    <w:p>
      <w:pPr>
        <w:pStyle w:val="ListBullet"/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语料</w:t>
      </w:r>
      <w:r>
        <w:rPr>
          <w:color w:val="212121"/>
          <w:sz w:val="18"/>
        </w:rPr>
        <w:t xml:space="preserve"> 709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篇文档、时间覆盖</w:t>
      </w:r>
      <w:r>
        <w:rPr>
          <w:color w:val="212121"/>
          <w:sz w:val="18"/>
        </w:rPr>
        <w:t xml:space="preserve"> 100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天（</w:t>
      </w:r>
      <w:r>
        <w:rPr>
          <w:color w:val="212121"/>
          <w:sz w:val="18"/>
        </w:rPr>
        <w:t xml:space="preserve">2026-06-17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至</w:t>
      </w:r>
      <w:r>
        <w:rPr>
          <w:color w:val="212121"/>
          <w:sz w:val="18"/>
        </w:rPr>
        <w:t xml:space="preserve"> 2026-09-25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）。</w:t>
      </w:r>
    </w:p>
    <w:p>
      <w:pPr>
        <w:pStyle w:val="ListBullet"/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公司与行业非随机抽样，而是按事件类型优先定向补样。</w:t>
      </w:r>
    </w:p>
    <w:p>
      <w:pPr>
        <w:pStyle w:val="ListBullet"/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结论只适用于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本数据集＋本实验配置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，不能外推为一般性结论。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解决思路</w:t>
      </w:r>
    </w:p>
    <w:p>
      <w:pPr>
        <w:spacing w:line="372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外推能力靠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扩语料＋改抽样＋跨时段复测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三步提升。重点不是把语料堆到多大，而是让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抽样机制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可辩护：</w:t>
      </w:r>
    </w:p>
    <w:p>
      <w:pPr>
        <w:pStyle w:val="ListNumber"/>
        <w:numPr>
          <w:ilvl w:val="0"/>
          <w:numId w:val="22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时间跨度从</w:t>
      </w:r>
      <w:r>
        <w:rPr>
          <w:color w:val="212121"/>
          <w:sz w:val="18"/>
        </w:rPr>
        <w:t xml:space="preserve"> 100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天扩到</w:t>
      </w:r>
      <w:r>
        <w:rPr>
          <w:color w:val="212121"/>
          <w:sz w:val="18"/>
        </w:rPr>
        <w:t xml:space="preserve"> ≥ 1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年，覆盖不同市场周期（含财报季、政策密集期）；</w:t>
      </w:r>
    </w:p>
    <w:p>
      <w:pPr>
        <w:pStyle w:val="ListNumber"/>
        <w:numPr>
          <w:ilvl w:val="0"/>
          <w:numId w:val="22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公司抽样改为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分层随机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（按行业分层，层内随机），并报告抽样框；</w:t>
      </w:r>
    </w:p>
    <w:p>
      <w:pPr>
        <w:pStyle w:val="ListNumber"/>
        <w:numPr>
          <w:ilvl w:val="0"/>
          <w:numId w:val="22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增加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留出期复测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：用新时段语料重跑，检验结论是否稳定。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实施步骤</w:t>
      </w:r>
    </w:p>
    <w:p>
      <w:pPr>
        <w:pStyle w:val="ListNumber"/>
        <w:numPr>
          <w:ilvl w:val="0"/>
          <w:numId w:val="23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扩采集：时间窗口扩到</w:t>
      </w:r>
      <w:r>
        <w:rPr>
          <w:color w:val="212121"/>
          <w:sz w:val="18"/>
        </w:rPr>
        <w:t xml:space="preserve"> 2025-09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至</w:t>
      </w:r>
      <w:r>
        <w:rPr>
          <w:color w:val="212121"/>
          <w:sz w:val="18"/>
        </w:rPr>
        <w:t xml:space="preserve"> 2026-09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，目标语料</w:t>
      </w:r>
      <w:r>
        <w:rPr>
          <w:color w:val="212121"/>
          <w:sz w:val="18"/>
        </w:rPr>
        <w:t xml:space="preserve"> ≥ 2500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篇。</w:t>
      </w:r>
    </w:p>
    <w:p>
      <w:pPr>
        <w:pStyle w:val="ListNumber"/>
        <w:numPr>
          <w:ilvl w:val="0"/>
          <w:numId w:val="23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重设抽样：定义行业分层（如申万一级），层内随机抽公司，报告抽样框与样本量。</w:t>
      </w:r>
    </w:p>
    <w:p>
      <w:pPr>
        <w:pStyle w:val="ListNumber"/>
        <w:numPr>
          <w:ilvl w:val="0"/>
          <w:numId w:val="23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划分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训练期／留出期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，留出期不参与任何调参。</w:t>
      </w:r>
    </w:p>
    <w:p>
      <w:pPr>
        <w:pStyle w:val="ListNumber"/>
        <w:numPr>
          <w:ilvl w:val="0"/>
          <w:numId w:val="23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在留出期上重跑</w:t>
      </w:r>
      <w:r>
        <w:rPr>
          <w:color w:val="212121"/>
          <w:sz w:val="18"/>
        </w:rPr>
        <w:t xml:space="preserve"> 6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组实验，比较核心指标与正式集读数的一致性。</w:t>
      </w:r>
    </w:p>
    <w:p>
      <w:pPr>
        <w:pStyle w:val="ListNumber"/>
        <w:numPr>
          <w:ilvl w:val="0"/>
          <w:numId w:val="23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论文表述升级为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在本数据集与留出期上均成立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，并附抽样方法学说明。</w:t>
      </w:r>
    </w:p>
    <w:p>
      <w:pPr>
        <w:pStyle w:val="Heading2"/>
        <w:spacing w:line="324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B-2 对应展望 F2：出题主体扩到配置名单之外（P1）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不足摘要（展望原文）</w:t>
      </w:r>
    </w:p>
    <w:p>
      <w:pPr>
        <w:spacing w:line="372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干预实验的解释是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图谱的增量部分与题目所处的主体集合不相交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，题目改以名单外主体为中心时结论可能不同。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解决思路</w:t>
      </w:r>
    </w:p>
    <w:p>
      <w:pPr>
        <w:spacing w:line="372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这是对</w:t>
      </w:r>
      <w:r>
        <w:rPr>
          <w:color w:val="212121"/>
          <w:sz w:val="18"/>
        </w:rPr>
        <w:t xml:space="preserve"> B-1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针对性验证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：直接构造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名单外主体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题集，看图谱增益是否仍成立。若成立，外推能力显著增强；若不成立，则明确边界（图谱增益依赖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主体已被图谱覆盖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）。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实施步骤</w:t>
      </w:r>
    </w:p>
    <w:p>
      <w:pPr>
        <w:pStyle w:val="ListNumber"/>
        <w:numPr>
          <w:ilvl w:val="0"/>
          <w:numId w:val="24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从图谱覆盖主体与未覆盖主体中各抽</w:t>
      </w:r>
      <w:r>
        <w:rPr>
          <w:color w:val="212121"/>
          <w:sz w:val="18"/>
        </w:rPr>
        <w:t xml:space="preserve"> 50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个，构造两组对照题集。</w:t>
      </w:r>
    </w:p>
    <w:p>
      <w:pPr>
        <w:pStyle w:val="ListNumber"/>
        <w:numPr>
          <w:ilvl w:val="0"/>
          <w:numId w:val="24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用同一套实验配置重跑，比较两组图谱增益（</w:t>
      </w:r>
      <w:r>
        <w:rPr>
          <w:color w:val="212121"/>
          <w:sz w:val="18"/>
        </w:rPr>
        <w:t>ΔCE-Recall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）。</w:t>
      </w:r>
    </w:p>
    <w:p>
      <w:pPr>
        <w:pStyle w:val="ListNumber"/>
        <w:numPr>
          <w:ilvl w:val="0"/>
          <w:numId w:val="24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报告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主语覆盖度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作为调节变量的分析结果。</w:t>
      </w:r>
    </w:p>
    <w:p>
      <w:pPr>
        <w:pStyle w:val="ListNumber"/>
        <w:numPr>
          <w:ilvl w:val="0"/>
          <w:numId w:val="24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论文改写为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图谱增益的边界条件：题目主体需落入图谱覆盖集合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ListNumber"/>
        <w:numPr>
          <w:ilvl w:val="0"/>
          <w:numId w:val="24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若差异显著，将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主体覆盖度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纳入系统设计（如实测覆盖率并给出提示）。</w:t>
      </w:r>
    </w:p>
    <w:p>
      <w:pPr>
        <w:pStyle w:val="Heading2"/>
        <w:spacing w:line="324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B-3 对应不足 L5：干预实验结论未翻转（P2，正面结论）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不足摘要</w:t>
      </w:r>
    </w:p>
    <w:p>
      <w:pPr>
        <w:spacing w:line="372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干预实验把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含两个以上公司参与方的事件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由</w:t>
      </w:r>
      <w:r>
        <w:rPr>
          <w:color w:val="212121"/>
          <w:sz w:val="18"/>
        </w:rPr>
        <w:t xml:space="preserve"> 16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个加厚到</w:t>
      </w:r>
      <w:r>
        <w:rPr>
          <w:color w:val="212121"/>
          <w:sz w:val="18"/>
        </w:rPr>
        <w:t xml:space="preserve"> 286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个（约</w:t>
      </w:r>
      <w:r>
        <w:rPr>
          <w:color w:val="212121"/>
          <w:sz w:val="18"/>
        </w:rPr>
        <w:t xml:space="preserve"> 18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倍），方法组最终证据集合加厚前后逐题相同（</w:t>
      </w:r>
      <w:r>
        <w:rPr>
          <w:color w:val="212121"/>
          <w:sz w:val="18"/>
        </w:rPr>
        <w:t>30/30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），结论未翻转。适用边界是以配置公司为主体的题目。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解决思路</w:t>
      </w:r>
    </w:p>
    <w:p>
      <w:pPr>
        <w:spacing w:line="372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这是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正面结论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（稳健性好），优先级最低，不需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修复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，只需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扩边界验证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：把加厚实验从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公司参与方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扩到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事件类型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与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时间密集度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两个维度。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实施步骤</w:t>
      </w:r>
    </w:p>
    <w:p>
      <w:pPr>
        <w:pStyle w:val="ListNumber"/>
        <w:numPr>
          <w:ilvl w:val="0"/>
          <w:numId w:val="25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复用干预实验框架，增加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事件类型加厚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（人为提升某类事件密度）与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时间加厚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两个变体。</w:t>
      </w:r>
    </w:p>
    <w:p>
      <w:pPr>
        <w:pStyle w:val="ListNumber"/>
        <w:numPr>
          <w:ilvl w:val="0"/>
          <w:numId w:val="25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观察两类加厚下结论是否仍不翻转。</w:t>
      </w:r>
    </w:p>
    <w:p>
      <w:pPr>
        <w:pStyle w:val="ListNumber"/>
        <w:numPr>
          <w:ilvl w:val="0"/>
          <w:numId w:val="25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产出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结论稳健性矩阵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 xml:space="preserve">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个干预维度</w:t>
      </w:r>
      <w:r>
        <w:rPr>
          <w:color w:val="212121"/>
          <w:sz w:val="18"/>
        </w:rPr>
        <w:t xml:space="preserve"> × 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个指标）。</w:t>
      </w:r>
    </w:p>
    <w:p>
      <w:pPr>
        <w:pStyle w:val="ListNumber"/>
        <w:numPr>
          <w:ilvl w:val="0"/>
          <w:numId w:val="25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写入论文作为正面证据，强化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结论稳健性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这一贡献点。</w:t>
      </w:r>
    </w:p>
    <w:p>
      <w:pPr>
        <w:pStyle w:val="Heading1"/>
        <w:spacing w:line="312" w:lineRule="auto"/>
        <w:pBdr>
          <w:bottom w:val="single" w:sz="6" w:space="4" w:color="E0E0E0"/>
        </w:pBdr>
      </w:pPr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三、问题簇 C：数据质量（P0/P1）</w:t>
      </w:r>
    </w:p>
    <w:p>
      <w:pPr>
        <w:spacing w:line="372" w:lineRule="auto" w:before="120" w:after="200"/>
        <w:pBdr>
          <w:left w:val="single" w:sz="6" w:space="0" w:color="1565C0"/>
        </w:pBdr>
        <w:shd w:val="clear" w:color="auto" w:fill="F5F7FA"/>
      </w:pPr>
      <w:r>
        <w:rPr>
          <w:color w:val="212121"/>
          <w:sz w:val="18"/>
          <w:shd w:val="clear" w:color="auto" w:fill="F5F7FA"/>
        </w:rPr>
        <w:t xml:space="preserve">  </w:t>
      </w:r>
      <w:r>
        <w:rPr>
          <w:rFonts w:ascii="微软雅黑" w:eastAsia="微软雅黑" w:hAnsi="微软雅黑" w:cs="微软雅黑" w:hint="eastAsia"/>
          <w:b/>
          <w:color w:val="212121"/>
          <w:sz w:val="18"/>
          <w:shd w:val="clear" w:color="auto" w:fill="F5F7FA"/>
          <w:lang w:eastAsia="zh-CN"/>
        </w:rPr>
        <w:t>根因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：图谱构建阶段的两处数据缺陷</w:t>
      </w:r>
      <w:r>
        <w:rPr>
          <w:color w:val="212121"/>
          <w:sz w:val="18"/>
          <w:shd w:val="clear" w:color="auto" w:fill="F5F7FA"/>
        </w:rPr>
        <w:t>——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事件时间大量缺失（近半）＋实体入图策略放宽引入分裂与合并风险。这两条直接污染时序类实验（</w:t>
      </w:r>
      <w:r>
        <w:rPr>
          <w:color w:val="212121"/>
          <w:sz w:val="18"/>
          <w:shd w:val="clear" w:color="auto" w:fill="F5F7FA"/>
        </w:rPr>
        <w:t xml:space="preserve">D 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组）与实体关联质量。</w:t>
      </w:r>
    </w:p>
    <w:p>
      <w:pPr>
        <w:pStyle w:val="Heading2"/>
        <w:spacing w:line="324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C-1 对应不足 L6 + 展望 F3 后半：事件时间空值占 49.5%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不足摘要</w:t>
      </w:r>
    </w:p>
    <w:p>
      <w:pPr>
        <w:pStyle w:val="ListBullet"/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图谱侧事件时间空值</w:t>
      </w:r>
      <w:r>
        <w:rPr>
          <w:color w:val="212121"/>
          <w:sz w:val="18"/>
        </w:rPr>
        <w:t xml:space="preserve"> 544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个（占比约</w:t>
      </w:r>
      <w:r>
        <w:rPr>
          <w:color w:val="212121"/>
          <w:sz w:val="18"/>
        </w:rPr>
        <w:t xml:space="preserve"> 49.5%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），限制时序型题目出题量，是</w:t>
      </w:r>
      <w:r>
        <w:rPr>
          <w:color w:val="212121"/>
          <w:sz w:val="18"/>
        </w:rPr>
        <w:t xml:space="preserve"> D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组召回下降的直接来源。</w:t>
      </w:r>
    </w:p>
    <w:p>
      <w:pPr>
        <w:pStyle w:val="ListBullet"/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空值按既定策略在时间过滤中一并剔除（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无法判定是否落在窗口内的成员不得视为通过过滤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）。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解决思路</w:t>
      </w:r>
    </w:p>
    <w:p>
      <w:pPr>
        <w:spacing w:line="372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空值率高是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时序能力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的最大瓶颈。降空值有两条路：</w:t>
      </w:r>
    </w:p>
    <w:p>
      <w:pPr>
        <w:pStyle w:val="ListNumber"/>
        <w:numPr>
          <w:ilvl w:val="0"/>
          <w:numId w:val="26"/>
        </w:numPr>
        <w:spacing w:line="372" w:lineRule="auto" w:after="60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从文本补时间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：事件描述中常隐含时间（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近日</w:t>
      </w:r>
      <w:r>
        <w:rPr>
          <w:color w:val="212121"/>
          <w:sz w:val="18"/>
        </w:rPr>
        <w:t>""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三季度</w:t>
      </w:r>
      <w:r>
        <w:rPr>
          <w:color w:val="212121"/>
          <w:sz w:val="18"/>
        </w:rPr>
        <w:t>""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上周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），用规则＋模型从上下文补全；</w:t>
      </w:r>
    </w:p>
    <w:p>
      <w:pPr>
        <w:pStyle w:val="ListNumber"/>
        <w:numPr>
          <w:ilvl w:val="0"/>
          <w:numId w:val="26"/>
        </w:numPr>
        <w:spacing w:line="372" w:lineRule="auto" w:after="60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从元数据继承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：事件的来源文档有发布时间，对无显式时间的事件用文档发布时间兜底（标注为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推断时间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以区别于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显式时间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）。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实施步骤</w:t>
      </w:r>
    </w:p>
    <w:p>
      <w:pPr>
        <w:pStyle w:val="ListNumber"/>
        <w:numPr>
          <w:ilvl w:val="0"/>
          <w:numId w:val="27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分层统计空值来源：显式缺失／抽取失败／表述相对时间 各占多少。</w:t>
      </w:r>
    </w:p>
    <w:p>
      <w:pPr>
        <w:pStyle w:val="ListNumber"/>
        <w:numPr>
          <w:ilvl w:val="0"/>
          <w:numId w:val="27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补充时间抽取规则：相对时间表达式（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最近</w:t>
      </w:r>
      <w:r>
        <w:rPr>
          <w:color w:val="212121"/>
          <w:sz w:val="18"/>
        </w:rPr>
        <w:t>""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本月</w:t>
      </w:r>
      <w:r>
        <w:rPr>
          <w:color w:val="212121"/>
          <w:sz w:val="18"/>
        </w:rPr>
        <w:t>""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财年</w:t>
      </w:r>
      <w:r>
        <w:rPr>
          <w:color w:val="212121"/>
          <w:sz w:val="18"/>
        </w:rPr>
        <w:t xml:space="preserve"> Q3"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</w:t>
      </w:r>
      <w:r>
        <w:rPr>
          <w:color w:val="212121"/>
          <w:sz w:val="18"/>
        </w:rPr>
        <w:t xml:space="preserve">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绝对日期映射表。</w:t>
      </w:r>
    </w:p>
    <w:p>
      <w:pPr>
        <w:pStyle w:val="ListNumber"/>
        <w:numPr>
          <w:ilvl w:val="0"/>
          <w:numId w:val="27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引入文档发布时间兜底，写入时限字段标记</w:t>
      </w:r>
      <w:r>
        <w:rPr>
          <w:color w:val="212121"/>
          <w:sz w:val="18"/>
        </w:rPr>
        <w:t xml:space="preserve"> time_source: explicit|inferred|metadata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ListNumber"/>
        <w:numPr>
          <w:ilvl w:val="0"/>
          <w:numId w:val="27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目标：把空值率从</w:t>
      </w:r>
      <w:r>
        <w:rPr>
          <w:color w:val="212121"/>
          <w:sz w:val="18"/>
        </w:rPr>
        <w:t xml:space="preserve"> 49.5%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降到</w:t>
      </w:r>
      <w:r>
        <w:rPr>
          <w:color w:val="212121"/>
          <w:sz w:val="18"/>
        </w:rPr>
        <w:t xml:space="preserve"> &lt; 20%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；显式时间占比提升到</w:t>
      </w:r>
      <w:r>
        <w:rPr>
          <w:color w:val="212121"/>
          <w:sz w:val="18"/>
        </w:rPr>
        <w:t xml:space="preserve"> &gt; 60%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ListNumber"/>
        <w:numPr>
          <w:ilvl w:val="0"/>
          <w:numId w:val="27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重跑</w:t>
      </w:r>
      <w:r>
        <w:rPr>
          <w:color w:val="212121"/>
          <w:sz w:val="18"/>
        </w:rPr>
        <w:t xml:space="preserve"> D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组实验，检验时间过滤的收益是否由负转正。</w:t>
      </w:r>
    </w:p>
    <w:p>
      <w:pPr>
        <w:pStyle w:val="ListNumber"/>
        <w:numPr>
          <w:ilvl w:val="0"/>
          <w:numId w:val="27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论文第</w:t>
      </w:r>
      <w:r>
        <w:rPr>
          <w:color w:val="212121"/>
          <w:sz w:val="18"/>
        </w:rPr>
        <w:t xml:space="preserve"> 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章与第</w:t>
      </w:r>
      <w:r>
        <w:rPr>
          <w:color w:val="212121"/>
          <w:sz w:val="18"/>
        </w:rPr>
        <w:t xml:space="preserve"> 6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章同步更新空值率读数与</w:t>
      </w:r>
      <w:r>
        <w:rPr>
          <w:color w:val="212121"/>
          <w:sz w:val="18"/>
        </w:rPr>
        <w:t xml:space="preserve"> D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组结论。</w:t>
      </w:r>
    </w:p>
    <w:p>
      <w:pPr>
        <w:pStyle w:val="Heading2"/>
        <w:spacing w:line="324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C-2 对应不足 L7 + 展望 F4：实体入图策略放宽（832 节点无锚、813 条边受影响）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不足摘要</w:t>
      </w:r>
    </w:p>
    <w:p>
      <w:pPr>
        <w:pStyle w:val="ListBullet"/>
        <w:spacing w:line="372" w:lineRule="auto" w:after="60"/>
      </w:pPr>
      <w:r>
        <w:rPr>
          <w:color w:val="212121"/>
          <w:sz w:val="18"/>
        </w:rPr>
        <w:t xml:space="preserve">832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个节点没有股票代码锚、</w:t>
      </w:r>
      <w:r>
        <w:rPr>
          <w:color w:val="212121"/>
          <w:sz w:val="18"/>
        </w:rPr>
        <w:t xml:space="preserve">813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条边至少一端是这类节点。</w:t>
      </w:r>
    </w:p>
    <w:p>
      <w:pPr>
        <w:pStyle w:val="ListBullet"/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引入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同一实体不同书写面分裂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（假分裂）与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不同主体同名合并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（假合并）两类风险。</w:t>
      </w:r>
    </w:p>
    <w:p>
      <w:pPr>
        <w:pStyle w:val="ListBullet"/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公司提及消歧率仅</w:t>
      </w:r>
      <w:r>
        <w:rPr>
          <w:color w:val="212121"/>
          <w:sz w:val="18"/>
        </w:rPr>
        <w:t xml:space="preserve"> 43.0%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>785/1825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），另一交付口径</w:t>
      </w:r>
      <w:r>
        <w:rPr>
          <w:color w:val="212121"/>
          <w:sz w:val="18"/>
        </w:rPr>
        <w:t xml:space="preserve"> 41.4%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>755/1825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）。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解决思路</w:t>
      </w:r>
    </w:p>
    <w:p>
      <w:pPr>
        <w:spacing w:line="372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放宽入图策略是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召回</w:t>
      </w:r>
      <w:r>
        <w:rPr>
          <w:color w:val="212121"/>
          <w:sz w:val="18"/>
        </w:rPr>
        <w:t xml:space="preserve"> vs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精度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的权衡。当前偏召回（引入风险），需要补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精度侧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的度量与改进：</w:t>
      </w:r>
    </w:p>
    <w:p>
      <w:pPr>
        <w:pStyle w:val="ListNumber"/>
        <w:numPr>
          <w:ilvl w:val="0"/>
          <w:numId w:val="28"/>
        </w:numPr>
        <w:spacing w:line="372" w:lineRule="auto" w:after="60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量化两类风险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：构造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假分裂／假合并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的抽检集，给出当前错误率（论文目前只声明风险、未给读数）；</w:t>
      </w:r>
    </w:p>
    <w:p>
      <w:pPr>
        <w:pStyle w:val="ListNumber"/>
        <w:numPr>
          <w:ilvl w:val="0"/>
          <w:numId w:val="28"/>
        </w:numPr>
        <w:spacing w:line="372" w:lineRule="auto" w:after="60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改进消歧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：确定性规则（股票代码锚）＋概率式链接结合</w:t>
      </w:r>
      <w:r>
        <w:rPr>
          <w:color w:val="212121"/>
          <w:sz w:val="18"/>
        </w:rPr>
        <w:t>——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有锚走规则，无锚走相似度＋上下文消歧；</w:t>
      </w:r>
    </w:p>
    <w:p>
      <w:pPr>
        <w:pStyle w:val="ListNumber"/>
        <w:numPr>
          <w:ilvl w:val="0"/>
          <w:numId w:val="28"/>
        </w:numPr>
        <w:spacing w:line="372" w:lineRule="auto" w:after="60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消歧率提升不是目的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：沿用论文纪律，改进必须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同时报告两类风险的变化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实施步骤</w:t>
      </w:r>
    </w:p>
    <w:p>
      <w:pPr>
        <w:pStyle w:val="ListNumber"/>
        <w:numPr>
          <w:ilvl w:val="0"/>
          <w:numId w:val="29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从无锚节点中抽</w:t>
      </w:r>
      <w:r>
        <w:rPr>
          <w:color w:val="212121"/>
          <w:sz w:val="18"/>
        </w:rPr>
        <w:t xml:space="preserve"> 200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个，人工判定其真实实体，统计假分裂率。</w:t>
      </w:r>
    </w:p>
    <w:p>
      <w:pPr>
        <w:pStyle w:val="ListNumber"/>
        <w:numPr>
          <w:ilvl w:val="0"/>
          <w:numId w:val="29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从同名合并节点中抽</w:t>
      </w:r>
      <w:r>
        <w:rPr>
          <w:color w:val="212121"/>
          <w:sz w:val="18"/>
        </w:rPr>
        <w:t xml:space="preserve"> 100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组，统计假合并率。</w:t>
      </w:r>
    </w:p>
    <w:p>
      <w:pPr>
        <w:pStyle w:val="ListNumber"/>
        <w:numPr>
          <w:ilvl w:val="0"/>
          <w:numId w:val="29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设计混合消歧：股票代码锚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确定性匹配；无锚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别称表＋上下文相似度＋行业约束。</w:t>
      </w:r>
    </w:p>
    <w:p>
      <w:pPr>
        <w:pStyle w:val="ListNumber"/>
        <w:numPr>
          <w:ilvl w:val="0"/>
          <w:numId w:val="29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重跑消歧，报告消歧率（目标</w:t>
      </w:r>
      <w:r>
        <w:rPr>
          <w:color w:val="212121"/>
          <w:sz w:val="18"/>
        </w:rPr>
        <w:t xml:space="preserve"> &gt; 65%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）＋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假分裂率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＋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假合并率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三项联动变化。</w:t>
      </w:r>
    </w:p>
    <w:p>
      <w:pPr>
        <w:pStyle w:val="ListNumber"/>
        <w:numPr>
          <w:ilvl w:val="0"/>
          <w:numId w:val="29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论文第</w:t>
      </w:r>
      <w:r>
        <w:rPr>
          <w:color w:val="212121"/>
          <w:sz w:val="18"/>
        </w:rPr>
        <w:t xml:space="preserve"> 5.3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／</w:t>
      </w:r>
      <w:r>
        <w:rPr>
          <w:color w:val="212121"/>
          <w:sz w:val="18"/>
        </w:rPr>
        <w:t xml:space="preserve">5.4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节更新为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含两类风险读数的代价说明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ListNumber"/>
        <w:numPr>
          <w:ilvl w:val="0"/>
          <w:numId w:val="29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消歧改进结果反哺</w:t>
      </w:r>
      <w:r>
        <w:rPr>
          <w:color w:val="212121"/>
          <w:sz w:val="18"/>
        </w:rPr>
        <w:t xml:space="preserve"> B-2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（名单外主体题集），形成闭环。</w:t>
      </w:r>
    </w:p>
    <w:p>
      <w:pPr>
        <w:pStyle w:val="Heading2"/>
        <w:spacing w:line="324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C-3 对应展望 F3 前半：提高抽取质量（命名口径＋本体落地）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不足摘要（展望原文）</w:t>
      </w:r>
    </w:p>
    <w:p>
      <w:pPr>
        <w:spacing w:line="372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命名口径上可对事件名引入受控模板、对关系端点施加实体身份约束；本体落地上补齐未落地的属性列；事件时间非空率作首要目标。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解决思路</w:t>
      </w:r>
    </w:p>
    <w:p>
      <w:pPr>
        <w:spacing w:line="372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与</w:t>
      </w:r>
      <w:r>
        <w:rPr>
          <w:color w:val="212121"/>
          <w:sz w:val="18"/>
        </w:rPr>
        <w:t xml:space="preserve"> A-1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（命名口径）同源，此处补充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本体落地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这一支：</w:t>
      </w:r>
      <w:r>
        <w:rPr>
          <w:color w:val="212121"/>
          <w:sz w:val="18"/>
        </w:rPr>
        <w:t xml:space="preserve">RQ1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指出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图谱导出物</w:t>
      </w:r>
      <w:r>
        <w:rPr>
          <w:color w:val="212121"/>
          <w:sz w:val="18"/>
        </w:rPr>
        <w:t xml:space="preserve"> schema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有</w:t>
      </w:r>
      <w:r>
        <w:rPr>
          <w:color w:val="212121"/>
          <w:sz w:val="18"/>
        </w:rPr>
        <w:t xml:space="preserve"> 7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列恒为空串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，需补齐或明确撤销。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实施步骤</w:t>
      </w:r>
    </w:p>
    <w:p>
      <w:pPr>
        <w:pStyle w:val="ListNumber"/>
        <w:numPr>
          <w:ilvl w:val="0"/>
          <w:numId w:val="30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列出</w:t>
      </w:r>
      <w:r>
        <w:rPr>
          <w:color w:val="212121"/>
          <w:sz w:val="18"/>
        </w:rPr>
        <w:t xml:space="preserve"> 7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个恒空列清单，逐个判定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应补齐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还是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应撤销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（沿用论文既定的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撤销即注明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纪律）。</w:t>
      </w:r>
    </w:p>
    <w:p>
      <w:pPr>
        <w:pStyle w:val="ListNumber"/>
        <w:numPr>
          <w:ilvl w:val="0"/>
          <w:numId w:val="30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可补齐的列（如有来源的实体属性）补入抽取流程。</w:t>
      </w:r>
    </w:p>
    <w:p>
      <w:pPr>
        <w:pStyle w:val="ListNumber"/>
        <w:numPr>
          <w:ilvl w:val="0"/>
          <w:numId w:val="30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明确撤销的列保留空槽但注明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该交付要求已正式撤销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ListNumber"/>
        <w:numPr>
          <w:ilvl w:val="0"/>
          <w:numId w:val="30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事件时间非空率作为</w:t>
      </w:r>
      <w:r>
        <w:rPr>
          <w:color w:val="212121"/>
          <w:sz w:val="18"/>
        </w:rPr>
        <w:t xml:space="preserve"> F3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的首要验收指标（见</w:t>
      </w:r>
      <w:r>
        <w:rPr>
          <w:color w:val="212121"/>
          <w:sz w:val="18"/>
        </w:rPr>
        <w:t xml:space="preserve"> C-1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）。</w:t>
      </w:r>
    </w:p>
    <w:p>
      <w:pPr>
        <w:pStyle w:val="ListNumber"/>
        <w:numPr>
          <w:ilvl w:val="0"/>
          <w:numId w:val="30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两口径同时报告抽取改进效果（严格／放宽</w:t>
      </w:r>
      <w:r>
        <w:rPr>
          <w:color w:val="212121"/>
          <w:sz w:val="18"/>
        </w:rPr>
        <w:t xml:space="preserve"> ΔF1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）。</w:t>
      </w:r>
    </w:p>
    <w:p>
      <w:pPr>
        <w:pStyle w:val="Heading1"/>
        <w:spacing w:line="312" w:lineRule="auto"/>
        <w:pBdr>
          <w:bottom w:val="single" w:sz="6" w:space="4" w:color="E0E0E0"/>
        </w:pBdr>
      </w:pPr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四、问题簇 D：工程与可复现性（P1）</w:t>
      </w:r>
    </w:p>
    <w:p>
      <w:pPr>
        <w:spacing w:line="372" w:lineRule="auto" w:before="120" w:after="200"/>
        <w:pBdr>
          <w:left w:val="single" w:sz="6" w:space="0" w:color="1565C0"/>
        </w:pBdr>
        <w:shd w:val="clear" w:color="auto" w:fill="F5F7FA"/>
      </w:pPr>
      <w:r>
        <w:rPr>
          <w:color w:val="212121"/>
          <w:sz w:val="18"/>
          <w:shd w:val="clear" w:color="auto" w:fill="F5F7FA"/>
        </w:rPr>
        <w:t xml:space="preserve">  </w:t>
      </w:r>
      <w:r>
        <w:rPr>
          <w:rFonts w:ascii="微软雅黑" w:eastAsia="微软雅黑" w:hAnsi="微软雅黑" w:cs="微软雅黑" w:hint="eastAsia"/>
          <w:b/>
          <w:color w:val="212121"/>
          <w:sz w:val="18"/>
          <w:shd w:val="clear" w:color="auto" w:fill="F5F7FA"/>
          <w:lang w:eastAsia="zh-CN"/>
        </w:rPr>
        <w:t>根因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：系统层面的三处</w:t>
      </w:r>
      <w:r>
        <w:rPr>
          <w:color w:val="212121"/>
          <w:sz w:val="18"/>
          <w:shd w:val="clear" w:color="auto" w:fill="F5F7FA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未机器化</w:t>
      </w:r>
      <w:r>
        <w:rPr>
          <w:color w:val="212121"/>
          <w:sz w:val="18"/>
          <w:shd w:val="clear" w:color="auto" w:fill="F5F7FA"/>
        </w:rPr>
        <w:t>"——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实时区是演示组件、前端验收靠目视、性能耗时含派生量。不影响核心结论，但影响</w:t>
      </w:r>
      <w:r>
        <w:rPr>
          <w:color w:val="212121"/>
          <w:sz w:val="18"/>
          <w:shd w:val="clear" w:color="auto" w:fill="F5F7FA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可复现</w:t>
      </w:r>
      <w:r>
        <w:rPr>
          <w:color w:val="212121"/>
          <w:sz w:val="18"/>
          <w:shd w:val="clear" w:color="auto" w:fill="F5F7FA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这一工程价值主张。</w:t>
      </w:r>
    </w:p>
    <w:p>
      <w:pPr>
        <w:pStyle w:val="Heading2"/>
        <w:spacing w:line="324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D-1 对应不足 L8：三处工程限制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不足摘要</w:t>
      </w:r>
    </w:p>
    <w:p>
      <w:pPr>
        <w:pStyle w:val="ListNumber"/>
        <w:numPr>
          <w:ilvl w:val="0"/>
          <w:numId w:val="31"/>
        </w:numPr>
        <w:spacing w:line="372" w:lineRule="auto" w:after="60"/>
      </w:pP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实时数据区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是演示增强组件，不进实验组、不进证据链、不计指标，本文未接实时行情；</w:t>
      </w:r>
    </w:p>
    <w:p>
      <w:pPr>
        <w:pStyle w:val="ListNumber"/>
        <w:numPr>
          <w:ilvl w:val="0"/>
          <w:numId w:val="31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前端验收采用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接口级冒烟＋目视检查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，界面行为无机器可复现记录；</w:t>
      </w:r>
    </w:p>
    <w:p>
      <w:pPr>
        <w:pStyle w:val="ListNumber"/>
        <w:numPr>
          <w:ilvl w:val="0"/>
          <w:numId w:val="31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性能测试的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其余部分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耗时是派生量、非纯检索分段。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解决思路</w:t>
      </w:r>
    </w:p>
    <w:p>
      <w:pPr>
        <w:spacing w:line="372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三条各自闭环，目标是把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人工描述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升级为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机器证据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</w:p>
    <w:p>
      <w:pPr>
        <w:pStyle w:val="ListNumber"/>
        <w:numPr>
          <w:ilvl w:val="0"/>
          <w:numId w:val="32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实时区：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明确标注并隔离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（代码层加</w:t>
      </w:r>
      <w:r>
        <w:rPr>
          <w:color w:val="212121"/>
          <w:sz w:val="18"/>
        </w:rPr>
        <w:t xml:space="preserve"> feature flag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），论文与系统双处声明其为演示件；</w:t>
      </w:r>
    </w:p>
    <w:p>
      <w:pPr>
        <w:pStyle w:val="ListNumber"/>
        <w:numPr>
          <w:ilvl w:val="0"/>
          <w:numId w:val="32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前端验收：引入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端到端自动化测试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（如</w:t>
      </w:r>
      <w:r>
        <w:rPr>
          <w:color w:val="212121"/>
          <w:sz w:val="18"/>
        </w:rPr>
        <w:t xml:space="preserve"> Playwright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），把关键界面流程变成可复现脚本；</w:t>
      </w:r>
    </w:p>
    <w:p>
      <w:pPr>
        <w:pStyle w:val="ListNumber"/>
        <w:numPr>
          <w:ilvl w:val="0"/>
          <w:numId w:val="32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性能分段：埋点拆分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检索／图谱扩展／生成／网络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四段，替换派生量。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实施步骤</w:t>
      </w:r>
    </w:p>
    <w:p>
      <w:pPr>
        <w:pStyle w:val="ListNumber"/>
        <w:numPr>
          <w:ilvl w:val="0"/>
          <w:numId w:val="33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实时区加</w:t>
      </w:r>
      <w:r>
        <w:rPr>
          <w:color w:val="212121"/>
          <w:sz w:val="18"/>
        </w:rPr>
        <w:t xml:space="preserve"> DEMO_ONLY feature flag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，默认关闭时不影响任何实验路径。</w:t>
      </w:r>
    </w:p>
    <w:p>
      <w:pPr>
        <w:pStyle w:val="ListNumber"/>
        <w:numPr>
          <w:ilvl w:val="0"/>
          <w:numId w:val="33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建</w:t>
      </w:r>
      <w:r>
        <w:rPr>
          <w:color w:val="212121"/>
          <w:sz w:val="18"/>
        </w:rPr>
        <w:t xml:space="preserve"> 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条端到端用例（提问</w:t>
      </w:r>
      <w:r>
        <w:rPr>
          <w:color w:val="212121"/>
          <w:sz w:val="18"/>
        </w:rPr>
        <w:t>→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答案</w:t>
      </w:r>
      <w:r>
        <w:rPr>
          <w:color w:val="212121"/>
          <w:sz w:val="18"/>
        </w:rPr>
        <w:t>→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证据显示</w:t>
      </w:r>
      <w:r>
        <w:rPr>
          <w:color w:val="212121"/>
          <w:sz w:val="18"/>
        </w:rPr>
        <w:t>→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图谱查看</w:t>
      </w:r>
      <w:r>
        <w:rPr>
          <w:color w:val="212121"/>
          <w:sz w:val="18"/>
        </w:rPr>
        <w:t>→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历史记录），落地为自动化脚本。</w:t>
      </w:r>
    </w:p>
    <w:p>
      <w:pPr>
        <w:pStyle w:val="ListNumber"/>
        <w:numPr>
          <w:ilvl w:val="0"/>
          <w:numId w:val="33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在问答链路埋</w:t>
      </w:r>
      <w:r>
        <w:rPr>
          <w:color w:val="212121"/>
          <w:sz w:val="18"/>
        </w:rPr>
        <w:t xml:space="preserve"> 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个计时点，输出纯检索耗时的独立读数。</w:t>
      </w:r>
    </w:p>
    <w:p>
      <w:pPr>
        <w:pStyle w:val="ListNumber"/>
        <w:numPr>
          <w:ilvl w:val="0"/>
          <w:numId w:val="33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重跑性能测试，报告分段耗时（均值／</w:t>
      </w:r>
      <w:r>
        <w:rPr>
          <w:color w:val="212121"/>
          <w:sz w:val="18"/>
        </w:rPr>
        <w:t>P95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）。</w:t>
      </w:r>
    </w:p>
    <w:p>
      <w:pPr>
        <w:pStyle w:val="ListNumber"/>
        <w:numPr>
          <w:ilvl w:val="0"/>
          <w:numId w:val="33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论文第</w:t>
      </w:r>
      <w:r>
        <w:rPr>
          <w:color w:val="212121"/>
          <w:sz w:val="18"/>
        </w:rPr>
        <w:t xml:space="preserve"> 6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章系统指标节更新为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含</w:t>
      </w:r>
      <w:r>
        <w:rPr>
          <w:color w:val="212121"/>
          <w:sz w:val="18"/>
        </w:rPr>
        <w:t xml:space="preserve"> E2E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用例</w:t>
      </w:r>
      <w:r>
        <w:rPr>
          <w:color w:val="212121"/>
          <w:sz w:val="18"/>
        </w:rPr>
        <w:t xml:space="preserve"> 5/5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通过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＋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四段耗时表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Heading1"/>
        <w:spacing w:line="312" w:lineRule="auto"/>
        <w:pBdr>
          <w:bottom w:val="single" w:sz="6" w:space="4" w:color="E0E0E0"/>
        </w:pBdr>
      </w:pPr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五、问题簇 E：文献支撑（P2）</w:t>
      </w:r>
    </w:p>
    <w:p>
      <w:pPr>
        <w:pStyle w:val="Heading2"/>
        <w:spacing w:line="324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E-1 对应不足 L9：文献库结构性不足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不足摘要</w:t>
      </w:r>
    </w:p>
    <w:p>
      <w:pPr>
        <w:pStyle w:val="ListBullet"/>
        <w:spacing w:line="372" w:lineRule="auto" w:after="60"/>
      </w:pPr>
      <w:r>
        <w:rPr>
          <w:color w:val="212121"/>
          <w:sz w:val="18"/>
        </w:rPr>
        <w:t xml:space="preserve">22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篇精选文献库：英文奠基</w:t>
      </w:r>
      <w:r>
        <w:rPr>
          <w:color w:val="212121"/>
          <w:sz w:val="18"/>
        </w:rPr>
        <w:t xml:space="preserve"> 6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篇＋国内进展</w:t>
      </w:r>
      <w:r>
        <w:rPr>
          <w:color w:val="212121"/>
          <w:sz w:val="18"/>
        </w:rPr>
        <w:t xml:space="preserve"> 16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篇；顶会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顶刊占比</w:t>
      </w:r>
      <w:r>
        <w:rPr>
          <w:color w:val="212121"/>
          <w:sz w:val="18"/>
        </w:rPr>
        <w:t xml:space="preserve"> 4/22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＝</w:t>
      </w:r>
      <w:r>
        <w:rPr>
          <w:color w:val="212121"/>
          <w:sz w:val="18"/>
        </w:rPr>
        <w:t>18.2%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（英文口径</w:t>
      </w:r>
      <w:r>
        <w:rPr>
          <w:color w:val="212121"/>
          <w:sz w:val="18"/>
        </w:rPr>
        <w:t xml:space="preserve"> 3/22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＝</w:t>
      </w:r>
      <w:r>
        <w:rPr>
          <w:color w:val="212121"/>
          <w:sz w:val="18"/>
        </w:rPr>
        <w:t>13.6%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）。</w:t>
      </w:r>
    </w:p>
    <w:p>
      <w:pPr>
        <w:pStyle w:val="ListBullet"/>
        <w:spacing w:line="372" w:lineRule="auto" w:after="60"/>
      </w:pPr>
      <w:r>
        <w:rPr>
          <w:color w:val="212121"/>
          <w:sz w:val="18"/>
        </w:rPr>
        <w:t xml:space="preserve">ACL/NAACL/AAAI/IJCAI/SIGIR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五个会议命中数均为</w:t>
      </w:r>
      <w:r>
        <w:rPr>
          <w:color w:val="212121"/>
          <w:sz w:val="18"/>
        </w:rPr>
        <w:t xml:space="preserve"> 0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ListBullet"/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金融</w:t>
      </w:r>
      <w:r>
        <w:rPr>
          <w:color w:val="212121"/>
          <w:sz w:val="18"/>
        </w:rPr>
        <w:t xml:space="preserve"> NLP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方向</w:t>
      </w:r>
      <w:r>
        <w:rPr>
          <w:color w:val="212121"/>
          <w:sz w:val="18"/>
        </w:rPr>
        <w:t xml:space="preserve"> 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篇、顶会顶刊</w:t>
      </w:r>
      <w:r>
        <w:rPr>
          <w:color w:val="212121"/>
          <w:sz w:val="18"/>
        </w:rPr>
        <w:t xml:space="preserve"> 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篇，是最薄弱一条线。</w:t>
      </w:r>
    </w:p>
    <w:p>
      <w:pPr>
        <w:pStyle w:val="ListBullet"/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知识图谱方向</w:t>
      </w:r>
      <w:r>
        <w:rPr>
          <w:color w:val="212121"/>
          <w:sz w:val="18"/>
        </w:rPr>
        <w:t xml:space="preserve"> 8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篇均为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图谱构建与抽取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线，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不含知识图谱嵌入与表示学习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>TransE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 xml:space="preserve">RotatE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类）。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解决思路</w:t>
      </w:r>
    </w:p>
    <w:p>
      <w:pPr>
        <w:spacing w:line="372" w:lineRule="auto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文献不足属于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支撑面窄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，但论文已明确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不把嵌入学习方法作为文献依据</w:t>
      </w:r>
      <w:r>
        <w:rPr>
          <w:color w:val="212121"/>
          <w:sz w:val="18"/>
        </w:rPr>
        <w:t>"——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这是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有意的取舍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而非疏漏。处理方式分两步：</w:t>
      </w:r>
    </w:p>
    <w:p>
      <w:pPr>
        <w:pStyle w:val="ListNumber"/>
        <w:numPr>
          <w:ilvl w:val="0"/>
          <w:numId w:val="34"/>
        </w:numPr>
        <w:spacing w:line="372" w:lineRule="auto" w:after="60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维持主结论的文献纪律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（不新增库外文献，保证与开题报告逐条一致）；</w:t>
      </w:r>
    </w:p>
    <w:p>
      <w:pPr>
        <w:pStyle w:val="ListNumber"/>
        <w:numPr>
          <w:ilvl w:val="0"/>
          <w:numId w:val="34"/>
        </w:numPr>
        <w:spacing w:line="372" w:lineRule="auto" w:after="60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针对薄弱线补强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：在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展望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部分明确指向嵌入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表示学习方向的后续可能性，把这条不足转化为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未来工作接口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实施步骤</w:t>
      </w:r>
    </w:p>
    <w:p>
      <w:pPr>
        <w:pStyle w:val="ListNumber"/>
        <w:numPr>
          <w:ilvl w:val="0"/>
          <w:numId w:val="35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维持</w:t>
      </w:r>
      <w:r>
        <w:rPr>
          <w:color w:val="212121"/>
          <w:sz w:val="18"/>
        </w:rPr>
        <w:t xml:space="preserve"> 22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篇文献库不变（与开题一致是硬约束）。</w:t>
      </w:r>
    </w:p>
    <w:p>
      <w:pPr>
        <w:pStyle w:val="ListNumber"/>
        <w:numPr>
          <w:ilvl w:val="0"/>
          <w:numId w:val="35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在第</w:t>
      </w:r>
      <w:r>
        <w:rPr>
          <w:color w:val="212121"/>
          <w:sz w:val="18"/>
        </w:rPr>
        <w:t xml:space="preserve"> 7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章展望中增加一句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后续可引入知识图谱嵌入与表示学习（</w:t>
      </w:r>
      <w:r>
        <w:rPr>
          <w:color w:val="212121"/>
          <w:sz w:val="18"/>
        </w:rPr>
        <w:t xml:space="preserve">TransE/RotatE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类）以增强图谱侧语义匹配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作为明确接口。</w:t>
      </w:r>
    </w:p>
    <w:p>
      <w:pPr>
        <w:pStyle w:val="ListNumber"/>
        <w:numPr>
          <w:ilvl w:val="0"/>
          <w:numId w:val="35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若学校允许全文增补文献（需确认模板要求），另建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扩展文献库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独立附录，不混入正文</w:t>
      </w:r>
      <w:r>
        <w:rPr>
          <w:color w:val="212121"/>
          <w:sz w:val="18"/>
        </w:rPr>
        <w:t xml:space="preserve"> 22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篇。</w:t>
      </w:r>
    </w:p>
    <w:p>
      <w:pPr>
        <w:pStyle w:val="ListNumber"/>
        <w:numPr>
          <w:ilvl w:val="0"/>
          <w:numId w:val="35"/>
        </w:numPr>
        <w:spacing w:line="372" w:lineRule="auto" w:after="60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顶会占比等读数照录不洗（沿用论文既定口径纪律）。</w:t>
      </w:r>
    </w:p>
    <w:p>
      <w:pPr>
        <w:pStyle w:val="Heading1"/>
        <w:spacing w:line="312" w:lineRule="auto"/>
        <w:pBdr>
          <w:bottom w:val="single" w:sz="6" w:space="4" w:color="E0E0E0"/>
        </w:pBdr>
      </w:pPr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六、整合处理与实施路线图</w:t>
      </w:r>
    </w:p>
    <w:p>
      <w:pPr>
        <w:pStyle w:val="Heading2"/>
        <w:spacing w:line="324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6.1 关联关系（哪些不足应合并处理）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关联主线（箭头表示支撑／反哺方向）</w:t>
      </w:r>
    </w:p>
    <w:p>
      <w:pPr>
        <w:pStyle w:val="ListNumber"/>
        <w:numPr>
          <w:ilvl w:val="0"/>
          <w:numId w:val="36"/>
        </w:numPr>
        <w:spacing w:line="372" w:lineRule="auto" w:after="60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A 簇（评测可信度，P0 根）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>L1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>L2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>L3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>L10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>L11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 xml:space="preserve">L12 ——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是全部结论的可信度根基；通过</w:t>
      </w:r>
      <w:r>
        <w:rPr>
          <w:color w:val="212121"/>
          <w:sz w:val="18"/>
        </w:rPr>
        <w:t xml:space="preserve"> F1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＋</w:t>
      </w:r>
      <w:r>
        <w:rPr>
          <w:color w:val="212121"/>
          <w:sz w:val="18"/>
        </w:rPr>
        <w:t xml:space="preserve">F5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共用的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版本化量表＋</w:t>
      </w:r>
      <w:r>
        <w:rPr>
          <w:color w:val="212121"/>
          <w:sz w:val="18"/>
        </w:rPr>
        <w:t>Prompt hash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＋人工抽检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基建一次加固，其读数强度直接决定</w:t>
      </w:r>
      <w:r>
        <w:rPr>
          <w:color w:val="212121"/>
          <w:sz w:val="18"/>
        </w:rPr>
        <w:t xml:space="preserve"> B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 xml:space="preserve">C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两簇结论的可辩护程度。</w:t>
      </w:r>
    </w:p>
    <w:p>
      <w:pPr>
        <w:pStyle w:val="ListNumber"/>
        <w:numPr>
          <w:ilvl w:val="0"/>
          <w:numId w:val="36"/>
        </w:numPr>
        <w:spacing w:line="372" w:lineRule="auto" w:after="60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C 簇（数据质量）→ B 簇（结论外推）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>L6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 xml:space="preserve">L7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经</w:t>
      </w:r>
      <w:r>
        <w:rPr>
          <w:color w:val="212121"/>
          <w:sz w:val="18"/>
        </w:rPr>
        <w:t xml:space="preserve"> F3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／</w:t>
      </w:r>
      <w:r>
        <w:rPr>
          <w:color w:val="212121"/>
          <w:sz w:val="18"/>
        </w:rPr>
        <w:t xml:space="preserve">F4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改进后，反哺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名单外主体题集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>F2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）与</w:t>
      </w:r>
      <w:r>
        <w:rPr>
          <w:color w:val="212121"/>
          <w:sz w:val="18"/>
        </w:rPr>
        <w:t xml:space="preserve"> D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组重跑，同时提升</w:t>
      </w:r>
      <w:r>
        <w:rPr>
          <w:color w:val="212121"/>
          <w:sz w:val="18"/>
        </w:rPr>
        <w:t xml:space="preserve"> B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簇（</w:t>
      </w:r>
      <w:r>
        <w:rPr>
          <w:color w:val="212121"/>
          <w:sz w:val="18"/>
        </w:rPr>
        <w:t>L4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>L5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）的证据面。</w:t>
      </w:r>
    </w:p>
    <w:p>
      <w:pPr>
        <w:pStyle w:val="ListNumber"/>
        <w:numPr>
          <w:ilvl w:val="0"/>
          <w:numId w:val="36"/>
        </w:numPr>
        <w:spacing w:line="372" w:lineRule="auto" w:after="60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命名口径线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 xml:space="preserve">L1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＋</w:t>
      </w:r>
      <w:r>
        <w:rPr>
          <w:color w:val="212121"/>
          <w:sz w:val="18"/>
        </w:rPr>
        <w:t xml:space="preserve"> F3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前半</w:t>
      </w:r>
      <w:r>
        <w:rPr>
          <w:color w:val="212121"/>
          <w:sz w:val="18"/>
        </w:rPr>
        <w:t xml:space="preserve"> ——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受控模板＋端点约束，一次改动同时改善抽取两口径与</w:t>
      </w:r>
      <w:r>
        <w:rPr>
          <w:color w:val="212121"/>
          <w:sz w:val="18"/>
        </w:rPr>
        <w:t xml:space="preserve"> RQ1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强度。</w:t>
      </w:r>
    </w:p>
    <w:p>
      <w:pPr>
        <w:pStyle w:val="ListNumber"/>
        <w:numPr>
          <w:ilvl w:val="0"/>
          <w:numId w:val="36"/>
        </w:numPr>
        <w:spacing w:line="372" w:lineRule="auto" w:after="60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独立收尾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 xml:space="preserve">D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簇（</w:t>
      </w:r>
      <w:r>
        <w:rPr>
          <w:color w:val="212121"/>
          <w:sz w:val="18"/>
        </w:rPr>
        <w:t>L8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，工程可复现）与</w:t>
      </w:r>
      <w:r>
        <w:rPr>
          <w:color w:val="212121"/>
          <w:sz w:val="18"/>
        </w:rPr>
        <w:t xml:space="preserve"> E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簇（</w:t>
      </w:r>
      <w:r>
        <w:rPr>
          <w:color w:val="212121"/>
          <w:sz w:val="18"/>
        </w:rPr>
        <w:t>L9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，文献支撑）相对独立，按</w:t>
      </w:r>
      <w:r>
        <w:rPr>
          <w:color w:val="212121"/>
          <w:sz w:val="18"/>
        </w:rPr>
        <w:t xml:space="preserve"> P1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／</w:t>
      </w:r>
      <w:r>
        <w:rPr>
          <w:color w:val="212121"/>
          <w:sz w:val="18"/>
        </w:rPr>
        <w:t xml:space="preserve">P2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收尾即可。</w:t>
      </w:r>
    </w:p>
    <w:p>
      <w:pPr>
        <w:spacing w:line="372" w:lineRule="auto" w:before="120" w:after="60"/>
      </w:pPr>
      <w:r>
        <w:rPr>
          <w:rFonts w:ascii="微软雅黑" w:eastAsia="微软雅黑" w:hAnsi="微软雅黑" w:cs="微软雅黑" w:hint="eastAsia"/>
          <w:b/>
          <w:color w:val="1565C0"/>
          <w:sz w:val="18"/>
          <w:lang w:eastAsia="zh-CN"/>
        </w:rPr>
        <w:t>三条关键整合线</w:t>
      </w:r>
    </w:p>
    <w:tbl>
      <w:tblPr>
        <w:tblW w:type="pct" w:w="5000"/>
        <w:tblLayout w:type="autofit"/>
        <w:tblLook w:firstColumn="1" w:firstRow="1" w:lastColumn="0" w:lastRow="0" w:noHBand="0" w:noVBand="1" w:val="04A0"/>
        <w:tblBorders>
          <w:top w:val="single" w:sz="6" w:space="0" w:color="E0E0E0"/>
          <w:bottom w:val="single" w:sz="6" w:space="0" w:color="E0E0E0"/>
          <w:left w:val="single" w:sz="6" w:space="0" w:color="E0E0E0"/>
          <w:right w:val="single" w:sz="6" w:space="0" w:color="E0E0E0"/>
          <w:insideH w:val="single" w:sz="6" w:space="0" w:color="E0E0E0"/>
          <w:insideV w:val="single" w:sz="6" w:space="0" w:color="E0E0E0"/>
        </w:tblBorders>
      </w:tblPr>
      <w:tblGrid>
        <w:gridCol w:w="1210"/>
        <w:gridCol w:w="2246"/>
        <w:gridCol w:w="4147"/>
        <w:gridCol w:w="1037"/>
      </w:tblGrid>
      <w:tr>
        <w:trPr>
          <w:tblHeader/>
        </w:trPr>
        <w:tc>
          <w:tcPr>
            <w:tcW w:type="pct" w:w="700"/>
            <w:shd w:fill="F5F7FA" w:val="clear" w:color="auto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整合线</w:t>
            </w:r>
          </w:p>
        </w:tc>
        <w:tc>
          <w:tcPr>
            <w:tcW w:type="pct" w:w="1300"/>
            <w:shd w:fill="F5F7FA" w:val="clear" w:color="auto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关联不足</w:t>
            </w:r>
          </w:p>
        </w:tc>
        <w:tc>
          <w:tcPr>
            <w:tcW w:type="pct" w:w="2400"/>
            <w:shd w:fill="F5F7FA" w:val="clear" w:color="auto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统一处理方式</w:t>
            </w:r>
          </w:p>
        </w:tc>
        <w:tc>
          <w:tcPr>
            <w:tcW w:type="pct" w:w="600"/>
            <w:shd w:fill="F5F7FA" w:val="clear" w:color="auto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优先级</w:t>
            </w:r>
          </w:p>
        </w:tc>
      </w:tr>
      <w:tr>
        <w:tc>
          <w:tcPr>
            <w:tcW w:type="pct" w:w="7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①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评测基建</w:t>
            </w:r>
          </w:p>
        </w:tc>
        <w:tc>
          <w:tcPr>
            <w:tcW w:type="pct" w:w="13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A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簇全部（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L1 L2 L3 L10 L11 L12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F1 F5</w:t>
            </w:r>
          </w:p>
        </w:tc>
        <w:tc>
          <w:tcPr>
            <w:tcW w:type="pct" w:w="2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建一套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"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版本化量表＋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Prompt hash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＋人工抽检协议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"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，同时服务抽取评测、问答评分、失败归因校准</w:t>
            </w:r>
          </w:p>
        </w:tc>
        <w:tc>
          <w:tcPr>
            <w:tcW w:type="pct" w:w="6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P0</w:t>
            </w:r>
          </w:p>
        </w:tc>
      </w:tr>
      <w:tr>
        <w:tc>
          <w:tcPr>
            <w:tcW w:type="pct" w:w="7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②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数据质量闭环</w:t>
            </w:r>
          </w:p>
        </w:tc>
        <w:tc>
          <w:tcPr>
            <w:tcW w:type="pct" w:w="13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L6 L7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F3 F4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F2</w:t>
            </w:r>
          </w:p>
        </w:tc>
        <w:tc>
          <w:tcPr>
            <w:tcW w:type="pct" w:w="2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先降时间空值（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C-1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）与改消歧（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C-2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），再用改进后数据重跑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D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组与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"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名单外主体题集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"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B-2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），形成闭环</w:t>
            </w:r>
          </w:p>
        </w:tc>
        <w:tc>
          <w:tcPr>
            <w:tcW w:type="pct" w:w="6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P0→P1</w:t>
            </w:r>
          </w:p>
        </w:tc>
      </w:tr>
      <w:tr>
        <w:tc>
          <w:tcPr>
            <w:tcW w:type="pct" w:w="7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③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命名口径</w:t>
            </w:r>
          </w:p>
        </w:tc>
        <w:tc>
          <w:tcPr>
            <w:tcW w:type="pct" w:w="13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L1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F3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前半</w:t>
            </w:r>
          </w:p>
        </w:tc>
        <w:tc>
          <w:tcPr>
            <w:tcW w:type="pct" w:w="2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受控模板＋端点约束，一次改动同时改善抽取两口径与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RQ1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强度</w:t>
            </w:r>
          </w:p>
        </w:tc>
        <w:tc>
          <w:tcPr>
            <w:tcW w:type="pct" w:w="6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P0</w:t>
            </w:r>
          </w:p>
        </w:tc>
      </w:tr>
    </w:tbl>
    <w:p>
      <w:pPr>
        <w:pStyle w:val="Heading2"/>
        <w:spacing w:line="324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6.2 分阶段实施路线图</w:t>
      </w:r>
    </w:p>
    <w:tbl>
      <w:tblPr>
        <w:tblW w:type="pct" w:w="5000"/>
        <w:tblLayout w:type="autofit"/>
        <w:tblLook w:firstColumn="1" w:firstRow="1" w:lastColumn="0" w:lastRow="0" w:noHBand="0" w:noVBand="1" w:val="04A0"/>
        <w:tblBorders>
          <w:top w:val="single" w:sz="6" w:space="0" w:color="E0E0E0"/>
          <w:bottom w:val="single" w:sz="6" w:space="0" w:color="E0E0E0"/>
          <w:left w:val="single" w:sz="6" w:space="0" w:color="E0E0E0"/>
          <w:right w:val="single" w:sz="6" w:space="0" w:color="E0E0E0"/>
          <w:insideH w:val="single" w:sz="6" w:space="0" w:color="E0E0E0"/>
          <w:insideV w:val="single" w:sz="6" w:space="0" w:color="E0E0E0"/>
        </w:tblBorders>
      </w:tblPr>
      <w:tblGrid>
        <w:gridCol w:w="1382"/>
        <w:gridCol w:w="1901"/>
        <w:gridCol w:w="2074"/>
        <w:gridCol w:w="3283"/>
      </w:tblGrid>
      <w:tr>
        <w:trPr>
          <w:tblHeader/>
        </w:trPr>
        <w:tc>
          <w:tcPr>
            <w:tcW w:type="pct" w:w="800"/>
            <w:shd w:fill="F5F7FA" w:val="clear" w:color="auto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阶段</w:t>
            </w:r>
          </w:p>
        </w:tc>
        <w:tc>
          <w:tcPr>
            <w:tcW w:type="pct" w:w="1100"/>
            <w:shd w:fill="F5F7FA" w:val="clear" w:color="auto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目标</w:t>
            </w:r>
          </w:p>
        </w:tc>
        <w:tc>
          <w:tcPr>
            <w:tcW w:type="pct" w:w="1200"/>
            <w:shd w:fill="F5F7FA" w:val="clear" w:color="auto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覆盖不足</w:t>
            </w:r>
          </w:p>
        </w:tc>
        <w:tc>
          <w:tcPr>
            <w:tcW w:type="pct" w:w="1900"/>
            <w:shd w:fill="F5F7FA" w:val="clear" w:color="auto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验收标准</w:t>
            </w:r>
          </w:p>
        </w:tc>
      </w:tr>
      <w:tr>
        <w:tc>
          <w:tcPr>
            <w:tcW w:type="pct" w:w="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S1（最高优先）</w:t>
            </w:r>
          </w:p>
        </w:tc>
        <w:tc>
          <w:tcPr>
            <w:tcW w:type="pct" w:w="11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评测基建＋命名口径</w:t>
            </w:r>
          </w:p>
        </w:tc>
        <w:tc>
          <w:tcPr>
            <w:tcW w:type="pct" w:w="12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A-1~A-8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F1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F5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C-3</w:t>
            </w:r>
          </w:p>
        </w:tc>
        <w:tc>
          <w:tcPr>
            <w:tcW w:type="pct" w:w="19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量表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v1.0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固化；复评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次读数差异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&lt; 5%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；人工抽检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100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条落地；两口径缺口率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&lt; 0.15</w:t>
            </w:r>
          </w:p>
        </w:tc>
      </w:tr>
      <w:tr>
        <w:tc>
          <w:tcPr>
            <w:tcW w:type="pct" w:w="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S2</w:t>
            </w:r>
          </w:p>
        </w:tc>
        <w:tc>
          <w:tcPr>
            <w:tcW w:type="pct" w:w="11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数据质量闭环</w:t>
            </w:r>
          </w:p>
        </w:tc>
        <w:tc>
          <w:tcPr>
            <w:tcW w:type="pct" w:w="12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C-1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C-2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F3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F4</w:t>
            </w:r>
          </w:p>
        </w:tc>
        <w:tc>
          <w:tcPr>
            <w:tcW w:type="pct" w:w="19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时间空值率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&lt; 20%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；消歧率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&gt; 65%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；假分裂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假合并率有读数；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D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组重跑完成</w:t>
            </w:r>
          </w:p>
        </w:tc>
      </w:tr>
      <w:tr>
        <w:tc>
          <w:tcPr>
            <w:tcW w:type="pct" w:w="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S3</w:t>
            </w:r>
          </w:p>
        </w:tc>
        <w:tc>
          <w:tcPr>
            <w:tcW w:type="pct" w:w="11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外推验证</w:t>
            </w:r>
          </w:p>
        </w:tc>
        <w:tc>
          <w:tcPr>
            <w:tcW w:type="pct" w:w="12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B-1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B-2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B-3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F2</w:t>
            </w:r>
          </w:p>
        </w:tc>
        <w:tc>
          <w:tcPr>
            <w:tcW w:type="pct" w:w="19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语料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≥ 2500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篇；含留出期复测；名单外主体题集结果产出</w:t>
            </w:r>
          </w:p>
        </w:tc>
      </w:tr>
      <w:tr>
        <w:tc>
          <w:tcPr>
            <w:tcW w:type="pct" w:w="8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S4（最低优先）</w:t>
            </w:r>
          </w:p>
        </w:tc>
        <w:tc>
          <w:tcPr>
            <w:tcW w:type="pct" w:w="11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工程与文献</w:t>
            </w:r>
          </w:p>
        </w:tc>
        <w:tc>
          <w:tcPr>
            <w:tcW w:type="pct" w:w="12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D-1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E-1</w:t>
            </w:r>
          </w:p>
        </w:tc>
        <w:tc>
          <w:tcPr>
            <w:tcW w:type="pct" w:w="19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前端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E2E 5/5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；性能四段耗时表；展望补嵌入方向接口</w:t>
            </w:r>
          </w:p>
        </w:tc>
      </w:tr>
    </w:tbl>
    <w:p>
      <w:pPr>
        <w:pStyle w:val="Heading2"/>
        <w:spacing w:line="324" w:lineRule="auto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6.3 优先级总表（按"投入产出比"排序）</w:t>
      </w:r>
    </w:p>
    <w:tbl>
      <w:tblPr>
        <w:tblW w:type="pct" w:w="5000"/>
        <w:tblLayout w:type="autofit"/>
        <w:tblLook w:firstColumn="1" w:firstRow="1" w:lastColumn="0" w:lastRow="0" w:noHBand="0" w:noVBand="1" w:val="04A0"/>
        <w:tblBorders>
          <w:top w:val="single" w:sz="6" w:space="0" w:color="E0E0E0"/>
          <w:bottom w:val="single" w:sz="6" w:space="0" w:color="E0E0E0"/>
          <w:left w:val="single" w:sz="6" w:space="0" w:color="E0E0E0"/>
          <w:right w:val="single" w:sz="6" w:space="0" w:color="E0E0E0"/>
          <w:insideH w:val="single" w:sz="6" w:space="0" w:color="E0E0E0"/>
          <w:insideV w:val="single" w:sz="6" w:space="0" w:color="E0E0E0"/>
        </w:tblBorders>
      </w:tblPr>
      <w:tblGrid>
        <w:gridCol w:w="691"/>
        <w:gridCol w:w="2938"/>
        <w:gridCol w:w="864"/>
        <w:gridCol w:w="4147"/>
      </w:tblGrid>
      <w:tr>
        <w:trPr>
          <w:tblHeader/>
        </w:trPr>
        <w:tc>
          <w:tcPr>
            <w:tcW w:type="pct" w:w="400"/>
            <w:shd w:fill="F5F7FA" w:val="clear" w:color="auto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排序</w:t>
            </w:r>
          </w:p>
        </w:tc>
        <w:tc>
          <w:tcPr>
            <w:tcW w:type="pct" w:w="1700"/>
            <w:shd w:fill="F5F7FA" w:val="clear" w:color="auto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事项</w:t>
            </w:r>
          </w:p>
        </w:tc>
        <w:tc>
          <w:tcPr>
            <w:tcW w:type="pct" w:w="500"/>
            <w:shd w:fill="F5F7FA" w:val="clear" w:color="auto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优先级</w:t>
            </w:r>
          </w:p>
        </w:tc>
        <w:tc>
          <w:tcPr>
            <w:tcW w:type="pct" w:w="2400"/>
            <w:shd w:fill="F5F7FA" w:val="clear" w:color="auto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理由</w:t>
            </w:r>
          </w:p>
        </w:tc>
      </w:tr>
      <w:tr>
        <w:tc>
          <w:tcPr>
            <w:tcW w:type="pct" w:w="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1</w:t>
            </w:r>
          </w:p>
        </w:tc>
        <w:tc>
          <w:tcPr>
            <w:tcW w:type="pct" w:w="17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评测基建（量表＋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Prompt hash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＋人工抽检）</w:t>
            </w:r>
          </w:p>
        </w:tc>
        <w:tc>
          <w:tcPr>
            <w:tcW w:type="pct" w:w="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  <w:tc>
          <w:tcPr>
            <w:tcW w:type="pct" w:w="2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一次性投入，同时加固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5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条不足</w:t>
            </w:r>
          </w:p>
        </w:tc>
      </w:tr>
      <w:tr>
        <w:tc>
          <w:tcPr>
            <w:tcW w:type="pct" w:w="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2</w:t>
            </w:r>
          </w:p>
        </w:tc>
        <w:tc>
          <w:tcPr>
            <w:tcW w:type="pct" w:w="17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命名口径受控模板</w:t>
            </w:r>
          </w:p>
        </w:tc>
        <w:tc>
          <w:tcPr>
            <w:tcW w:type="pct" w:w="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  <w:tc>
          <w:tcPr>
            <w:tcW w:type="pct" w:w="2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改动小、直接提升抽取两口径</w:t>
            </w:r>
          </w:p>
        </w:tc>
      </w:tr>
      <w:tr>
        <w:tc>
          <w:tcPr>
            <w:tcW w:type="pct" w:w="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3</w:t>
            </w:r>
          </w:p>
        </w:tc>
        <w:tc>
          <w:tcPr>
            <w:tcW w:type="pct" w:w="17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事件时间空值治理</w:t>
            </w:r>
          </w:p>
        </w:tc>
        <w:tc>
          <w:tcPr>
            <w:tcW w:type="pct" w:w="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  <w:tc>
          <w:tcPr>
            <w:tcW w:type="pct" w:w="2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直接决定时序类结论能否立住</w:t>
            </w:r>
          </w:p>
        </w:tc>
      </w:tr>
      <w:tr>
        <w:tc>
          <w:tcPr>
            <w:tcW w:type="pct" w:w="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4</w:t>
            </w:r>
          </w:p>
        </w:tc>
        <w:tc>
          <w:tcPr>
            <w:tcW w:type="pct" w:w="17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可复现复评（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F1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pct" w:w="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  <w:tc>
          <w:tcPr>
            <w:tcW w:type="pct" w:w="2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决定全书结论强度</w:t>
            </w:r>
          </w:p>
        </w:tc>
      </w:tr>
      <w:tr>
        <w:tc>
          <w:tcPr>
            <w:tcW w:type="pct" w:w="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5</w:t>
            </w:r>
          </w:p>
        </w:tc>
        <w:tc>
          <w:tcPr>
            <w:tcW w:type="pct" w:w="17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非模型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人机口径（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F5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pct" w:w="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  <w:tc>
          <w:tcPr>
            <w:tcW w:type="pct" w:w="2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补上唯一的独立锚点</w:t>
            </w:r>
          </w:p>
        </w:tc>
      </w:tr>
      <w:tr>
        <w:tc>
          <w:tcPr>
            <w:tcW w:type="pct" w:w="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6</w:t>
            </w:r>
          </w:p>
        </w:tc>
        <w:tc>
          <w:tcPr>
            <w:tcW w:type="pct" w:w="17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消歧改进＋两类风险读数</w:t>
            </w:r>
          </w:p>
        </w:tc>
        <w:tc>
          <w:tcPr>
            <w:tcW w:type="pct" w:w="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  <w:tc>
          <w:tcPr>
            <w:tcW w:type="pct" w:w="2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数据质量第二支，且反哺外推验证</w:t>
            </w:r>
          </w:p>
        </w:tc>
      </w:tr>
      <w:tr>
        <w:tc>
          <w:tcPr>
            <w:tcW w:type="pct" w:w="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7</w:t>
            </w:r>
          </w:p>
        </w:tc>
        <w:tc>
          <w:tcPr>
            <w:tcW w:type="pct" w:w="17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语料扩充＋分层抽样</w:t>
            </w:r>
          </w:p>
        </w:tc>
        <w:tc>
          <w:tcPr>
            <w:tcW w:type="pct" w:w="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  <w:tc>
          <w:tcPr>
            <w:tcW w:type="pct" w:w="2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提升外推能力，但采集成本高</w:t>
            </w:r>
          </w:p>
        </w:tc>
      </w:tr>
      <w:tr>
        <w:tc>
          <w:tcPr>
            <w:tcW w:type="pct" w:w="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8</w:t>
            </w:r>
          </w:p>
        </w:tc>
        <w:tc>
          <w:tcPr>
            <w:tcW w:type="pct" w:w="17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名单外主体题集</w:t>
            </w:r>
          </w:p>
        </w:tc>
        <w:tc>
          <w:tcPr>
            <w:tcW w:type="pct" w:w="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  <w:tc>
          <w:tcPr>
            <w:tcW w:type="pct" w:w="2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针对性强，验证图谱增益边界</w:t>
            </w:r>
          </w:p>
        </w:tc>
      </w:tr>
      <w:tr>
        <w:tc>
          <w:tcPr>
            <w:tcW w:type="pct" w:w="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9</w:t>
            </w:r>
          </w:p>
        </w:tc>
        <w:tc>
          <w:tcPr>
            <w:tcW w:type="pct" w:w="17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工程三限制闭环</w:t>
            </w:r>
          </w:p>
        </w:tc>
        <w:tc>
          <w:tcPr>
            <w:tcW w:type="pct" w:w="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  <w:tc>
          <w:tcPr>
            <w:tcW w:type="pct" w:w="2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提升可复现性，不影响核心结论</w:t>
            </w:r>
          </w:p>
        </w:tc>
      </w:tr>
      <w:tr>
        <w:tc>
          <w:tcPr>
            <w:tcW w:type="pct" w:w="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10</w:t>
            </w:r>
          </w:p>
        </w:tc>
        <w:tc>
          <w:tcPr>
            <w:tcW w:type="pct" w:w="17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干预实验扩边界</w:t>
            </w:r>
          </w:p>
        </w:tc>
        <w:tc>
          <w:tcPr>
            <w:tcW w:type="pct" w:w="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  <w:tc>
          <w:tcPr>
            <w:tcW w:type="pct" w:w="2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正面结论，锦上添花</w:t>
            </w:r>
          </w:p>
        </w:tc>
      </w:tr>
      <w:tr>
        <w:tc>
          <w:tcPr>
            <w:tcW w:type="pct" w:w="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11</w:t>
            </w:r>
          </w:p>
        </w:tc>
        <w:tc>
          <w:tcPr>
            <w:tcW w:type="pct" w:w="17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文献补强</w:t>
            </w:r>
          </w:p>
        </w:tc>
        <w:tc>
          <w:tcPr>
            <w:tcW w:type="pct" w:w="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  <w:tc>
          <w:tcPr>
            <w:tcW w:type="pct" w:w="2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有意的取舍，转化为展望接口</w:t>
            </w:r>
          </w:p>
        </w:tc>
      </w:tr>
    </w:tbl>
    <w:p>
      <w:pPr>
        <w:pStyle w:val="Heading1"/>
        <w:spacing w:line="312" w:lineRule="auto"/>
        <w:pBdr>
          <w:bottom w:val="single" w:sz="6" w:space="4" w:color="E0E0E0"/>
        </w:pBdr>
      </w:pPr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七、逐项对策一览表（查漏用）</w:t>
      </w:r>
    </w:p>
    <w:tbl>
      <w:tblPr>
        <w:tblW w:type="pct" w:w="5000"/>
        <w:tblLayout w:type="autofit"/>
        <w:tblLook w:firstColumn="1" w:firstRow="1" w:lastColumn="0" w:lastRow="0" w:noHBand="0" w:noVBand="1" w:val="04A0"/>
        <w:tblBorders>
          <w:top w:val="single" w:sz="6" w:space="0" w:color="E0E0E0"/>
          <w:bottom w:val="single" w:sz="6" w:space="0" w:color="E0E0E0"/>
          <w:left w:val="single" w:sz="6" w:space="0" w:color="E0E0E0"/>
          <w:right w:val="single" w:sz="6" w:space="0" w:color="E0E0E0"/>
          <w:insideH w:val="single" w:sz="6" w:space="0" w:color="E0E0E0"/>
          <w:insideV w:val="single" w:sz="6" w:space="0" w:color="E0E0E0"/>
        </w:tblBorders>
      </w:tblPr>
      <w:tblGrid>
        <w:gridCol w:w="691"/>
        <w:gridCol w:w="1555"/>
        <w:gridCol w:w="4147"/>
        <w:gridCol w:w="1210"/>
        <w:gridCol w:w="1037"/>
      </w:tblGrid>
      <w:tr>
        <w:trPr>
          <w:tblHeader/>
        </w:trPr>
        <w:tc>
          <w:tcPr>
            <w:tcW w:type="pct" w:w="400"/>
            <w:shd w:fill="F5F7FA" w:val="clear" w:color="auto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不足</w:t>
            </w:r>
          </w:p>
        </w:tc>
        <w:tc>
          <w:tcPr>
            <w:tcW w:type="pct" w:w="900"/>
            <w:shd w:fill="F5F7FA" w:val="clear" w:color="auto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论文原条目</w:t>
            </w:r>
          </w:p>
        </w:tc>
        <w:tc>
          <w:tcPr>
            <w:tcW w:type="pct" w:w="2400"/>
            <w:shd w:fill="F5F7FA" w:val="clear" w:color="auto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对策标题</w:t>
            </w:r>
          </w:p>
        </w:tc>
        <w:tc>
          <w:tcPr>
            <w:tcW w:type="pct" w:w="700"/>
            <w:shd w:fill="F5F7FA" w:val="clear" w:color="auto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对应章节</w:t>
            </w:r>
          </w:p>
        </w:tc>
        <w:tc>
          <w:tcPr>
            <w:tcW w:type="pct" w:w="600"/>
            <w:shd w:fill="F5F7FA" w:val="clear" w:color="auto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b/>
                <w:color w:val="1A237E"/>
                <w:sz w:val="16"/>
              </w:rPr>
              <w:t>优先级</w:t>
            </w:r>
          </w:p>
        </w:tc>
      </w:tr>
      <w:tr>
        <w:tc>
          <w:tcPr>
            <w:tcW w:type="pct" w:w="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L1</w:t>
            </w:r>
          </w:p>
        </w:tc>
        <w:tc>
          <w:tcPr>
            <w:tcW w:type="pct" w:w="9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第四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·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八</w:t>
            </w:r>
          </w:p>
        </w:tc>
        <w:tc>
          <w:tcPr>
            <w:tcW w:type="pct" w:w="2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受控模板＋端点约束，两口径同时报告</w:t>
            </w:r>
          </w:p>
        </w:tc>
        <w:tc>
          <w:tcPr>
            <w:tcW w:type="pct" w:w="7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A-1</w:t>
            </w:r>
          </w:p>
        </w:tc>
        <w:tc>
          <w:tcPr>
            <w:tcW w:type="pct" w:w="6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pct" w:w="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L2</w:t>
            </w:r>
          </w:p>
        </w:tc>
        <w:tc>
          <w:tcPr>
            <w:tcW w:type="pct" w:w="9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第三</w:t>
            </w:r>
          </w:p>
        </w:tc>
        <w:tc>
          <w:tcPr>
            <w:tcW w:type="pct" w:w="2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配对显著性检验＋样本量曲线</w:t>
            </w:r>
          </w:p>
        </w:tc>
        <w:tc>
          <w:tcPr>
            <w:tcW w:type="pct" w:w="7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A-2</w:t>
            </w:r>
          </w:p>
        </w:tc>
        <w:tc>
          <w:tcPr>
            <w:tcW w:type="pct" w:w="6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pct" w:w="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L3</w:t>
            </w:r>
          </w:p>
        </w:tc>
        <w:tc>
          <w:tcPr>
            <w:tcW w:type="pct" w:w="9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第一</w:t>
            </w:r>
          </w:p>
        </w:tc>
        <w:tc>
          <w:tcPr>
            <w:tcW w:type="pct" w:w="2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判定口径与范围分级扩展（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108/120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题＋双口径敏感性）</w:t>
            </w:r>
          </w:p>
        </w:tc>
        <w:tc>
          <w:tcPr>
            <w:tcW w:type="pct" w:w="7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A-6</w:t>
            </w:r>
          </w:p>
        </w:tc>
        <w:tc>
          <w:tcPr>
            <w:tcW w:type="pct" w:w="6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pct" w:w="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L4</w:t>
            </w:r>
          </w:p>
        </w:tc>
        <w:tc>
          <w:tcPr>
            <w:tcW w:type="pct" w:w="9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第五</w:t>
            </w:r>
          </w:p>
        </w:tc>
        <w:tc>
          <w:tcPr>
            <w:tcW w:type="pct" w:w="2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语料扩至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≥2500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篇＋分层随机抽样＋留出期复测</w:t>
            </w:r>
          </w:p>
        </w:tc>
        <w:tc>
          <w:tcPr>
            <w:tcW w:type="pct" w:w="7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B-1</w:t>
            </w:r>
          </w:p>
        </w:tc>
        <w:tc>
          <w:tcPr>
            <w:tcW w:type="pct" w:w="6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pct" w:w="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L5</w:t>
            </w:r>
          </w:p>
        </w:tc>
        <w:tc>
          <w:tcPr>
            <w:tcW w:type="pct" w:w="9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第二</w:t>
            </w:r>
          </w:p>
        </w:tc>
        <w:tc>
          <w:tcPr>
            <w:tcW w:type="pct" w:w="2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干预实验扩到事件类型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时间维度</w:t>
            </w:r>
          </w:p>
        </w:tc>
        <w:tc>
          <w:tcPr>
            <w:tcW w:type="pct" w:w="7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B-3</w:t>
            </w:r>
          </w:p>
        </w:tc>
        <w:tc>
          <w:tcPr>
            <w:tcW w:type="pct" w:w="6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</w:tr>
      <w:tr>
        <w:tc>
          <w:tcPr>
            <w:tcW w:type="pct" w:w="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L6</w:t>
            </w:r>
          </w:p>
        </w:tc>
        <w:tc>
          <w:tcPr>
            <w:tcW w:type="pct" w:w="9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第六</w:t>
            </w:r>
          </w:p>
        </w:tc>
        <w:tc>
          <w:tcPr>
            <w:tcW w:type="pct" w:w="2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相对时间补全＋文档时间兜底</w:t>
            </w:r>
          </w:p>
        </w:tc>
        <w:tc>
          <w:tcPr>
            <w:tcW w:type="pct" w:w="7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C-1</w:t>
            </w:r>
          </w:p>
        </w:tc>
        <w:tc>
          <w:tcPr>
            <w:tcW w:type="pct" w:w="6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pct" w:w="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L7</w:t>
            </w:r>
          </w:p>
        </w:tc>
        <w:tc>
          <w:tcPr>
            <w:tcW w:type="pct" w:w="9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第七</w:t>
            </w:r>
          </w:p>
        </w:tc>
        <w:tc>
          <w:tcPr>
            <w:tcW w:type="pct" w:w="2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混合消歧＋假分裂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假合并双读数</w:t>
            </w:r>
          </w:p>
        </w:tc>
        <w:tc>
          <w:tcPr>
            <w:tcW w:type="pct" w:w="7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C-2</w:t>
            </w:r>
          </w:p>
        </w:tc>
        <w:tc>
          <w:tcPr>
            <w:tcW w:type="pct" w:w="6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pct" w:w="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L8</w:t>
            </w:r>
          </w:p>
        </w:tc>
        <w:tc>
          <w:tcPr>
            <w:tcW w:type="pct" w:w="9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第九</w:t>
            </w:r>
          </w:p>
        </w:tc>
        <w:tc>
          <w:tcPr>
            <w:tcW w:type="pct" w:w="2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feature flag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E2E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自动化＋性能四段埋点</w:t>
            </w:r>
          </w:p>
        </w:tc>
        <w:tc>
          <w:tcPr>
            <w:tcW w:type="pct" w:w="7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D-1</w:t>
            </w:r>
          </w:p>
        </w:tc>
        <w:tc>
          <w:tcPr>
            <w:tcW w:type="pct" w:w="6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pct" w:w="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L9</w:t>
            </w:r>
          </w:p>
        </w:tc>
        <w:tc>
          <w:tcPr>
            <w:tcW w:type="pct" w:w="9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第十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· 1.3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节</w:t>
            </w:r>
          </w:p>
        </w:tc>
        <w:tc>
          <w:tcPr>
            <w:tcW w:type="pct" w:w="2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维持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篇纪律＋展望补嵌入方向接口</w:t>
            </w:r>
          </w:p>
        </w:tc>
        <w:tc>
          <w:tcPr>
            <w:tcW w:type="pct" w:w="7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E-1</w:t>
            </w:r>
          </w:p>
        </w:tc>
        <w:tc>
          <w:tcPr>
            <w:tcW w:type="pct" w:w="6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P2</w:t>
            </w:r>
          </w:p>
        </w:tc>
      </w:tr>
      <w:tr>
        <w:tc>
          <w:tcPr>
            <w:tcW w:type="pct" w:w="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L10</w:t>
            </w:r>
          </w:p>
        </w:tc>
        <w:tc>
          <w:tcPr>
            <w:tcW w:type="pct" w:w="9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6.10.4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1~7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pct" w:w="2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人工抽检校准六类代理判据</w:t>
            </w:r>
          </w:p>
        </w:tc>
        <w:tc>
          <w:tcPr>
            <w:tcW w:type="pct" w:w="7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A-3</w:t>
            </w:r>
          </w:p>
        </w:tc>
        <w:tc>
          <w:tcPr>
            <w:tcW w:type="pct" w:w="6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pct" w:w="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L11</w:t>
            </w:r>
          </w:p>
        </w:tc>
        <w:tc>
          <w:tcPr>
            <w:tcW w:type="pct" w:w="9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二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·RQ1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强度限定</w:t>
            </w:r>
          </w:p>
        </w:tc>
        <w:tc>
          <w:tcPr>
            <w:tcW w:type="pct" w:w="2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跨厂商重建参照集＋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100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条金标准子集</w:t>
            </w:r>
          </w:p>
        </w:tc>
        <w:tc>
          <w:tcPr>
            <w:tcW w:type="pct" w:w="7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A-4</w:t>
            </w:r>
          </w:p>
        </w:tc>
        <w:tc>
          <w:tcPr>
            <w:tcW w:type="pct" w:w="6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pct" w:w="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L12</w:t>
            </w:r>
          </w:p>
        </w:tc>
        <w:tc>
          <w:tcPr>
            <w:tcW w:type="pct" w:w="9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二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·H3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未判定</w:t>
            </w:r>
          </w:p>
        </w:tc>
        <w:tc>
          <w:tcPr>
            <w:tcW w:type="pct" w:w="2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人机结合口径补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"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无关证据条数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"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读数</w:t>
            </w:r>
          </w:p>
        </w:tc>
        <w:tc>
          <w:tcPr>
            <w:tcW w:type="pct" w:w="7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A-5</w:t>
            </w:r>
          </w:p>
        </w:tc>
        <w:tc>
          <w:tcPr>
            <w:tcW w:type="pct" w:w="6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pct" w:w="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F1</w:t>
            </w:r>
          </w:p>
        </w:tc>
        <w:tc>
          <w:tcPr>
            <w:tcW w:type="pct" w:w="9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第一</w:t>
            </w:r>
          </w:p>
        </w:tc>
        <w:tc>
          <w:tcPr>
            <w:tcW w:type="pct" w:w="2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量表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/prompt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固化＋全样本双评审＋重复运行</w:t>
            </w:r>
          </w:p>
        </w:tc>
        <w:tc>
          <w:tcPr>
            <w:tcW w:type="pct" w:w="7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A-7</w:t>
            </w:r>
          </w:p>
        </w:tc>
        <w:tc>
          <w:tcPr>
            <w:tcW w:type="pct" w:w="6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pct" w:w="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F2</w:t>
            </w:r>
          </w:p>
        </w:tc>
        <w:tc>
          <w:tcPr>
            <w:tcW w:type="pct" w:w="9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第二</w:t>
            </w:r>
          </w:p>
        </w:tc>
        <w:tc>
          <w:tcPr>
            <w:tcW w:type="pct" w:w="2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名单内外主体对照题集</w:t>
            </w:r>
          </w:p>
        </w:tc>
        <w:tc>
          <w:tcPr>
            <w:tcW w:type="pct" w:w="7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B-2</w:t>
            </w:r>
          </w:p>
        </w:tc>
        <w:tc>
          <w:tcPr>
            <w:tcW w:type="pct" w:w="6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pct" w:w="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F3</w:t>
            </w:r>
          </w:p>
        </w:tc>
        <w:tc>
          <w:tcPr>
            <w:tcW w:type="pct" w:w="9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第三</w:t>
            </w:r>
          </w:p>
        </w:tc>
        <w:tc>
          <w:tcPr>
            <w:tcW w:type="pct" w:w="2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命名口径＋本体落地＋时间非空率</w:t>
            </w:r>
          </w:p>
        </w:tc>
        <w:tc>
          <w:tcPr>
            <w:tcW w:type="pct" w:w="7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C-3/C-1</w:t>
            </w:r>
          </w:p>
        </w:tc>
        <w:tc>
          <w:tcPr>
            <w:tcW w:type="pct" w:w="6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  <w:tr>
        <w:tc>
          <w:tcPr>
            <w:tcW w:type="pct" w:w="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F4</w:t>
            </w:r>
          </w:p>
        </w:tc>
        <w:tc>
          <w:tcPr>
            <w:tcW w:type="pct" w:w="9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第四</w:t>
            </w:r>
          </w:p>
        </w:tc>
        <w:tc>
          <w:tcPr>
            <w:tcW w:type="pct" w:w="2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混合消歧＋排序策略比较（超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E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组下限）</w:t>
            </w:r>
          </w:p>
        </w:tc>
        <w:tc>
          <w:tcPr>
            <w:tcW w:type="pct" w:w="7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C-2</w:t>
            </w:r>
          </w:p>
        </w:tc>
        <w:tc>
          <w:tcPr>
            <w:tcW w:type="pct" w:w="6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P1</w:t>
            </w:r>
          </w:p>
        </w:tc>
      </w:tr>
      <w:tr>
        <w:tc>
          <w:tcPr>
            <w:tcW w:type="pct" w:w="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F5</w:t>
            </w:r>
          </w:p>
        </w:tc>
        <w:tc>
          <w:tcPr>
            <w:tcW w:type="pct" w:w="9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第五</w:t>
            </w:r>
          </w:p>
        </w:tc>
        <w:tc>
          <w:tcPr>
            <w:tcW w:type="pct" w:w="24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人机结合口径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→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纯人工金标准锚点</w:t>
            </w:r>
          </w:p>
        </w:tc>
        <w:tc>
          <w:tcPr>
            <w:tcW w:type="pct" w:w="7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A-8</w:t>
            </w:r>
          </w:p>
        </w:tc>
        <w:tc>
          <w:tcPr>
            <w:tcW w:type="pct" w:w="6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</w:tcPr>
          <w:p>
            <w:pPr>
              <w:spacing w:line="240" w:lineRule="auto" w:before="40" w:after="40"/>
            </w:pPr>
            <w:r>
              <w:rPr>
                <w:color w:val="212121"/>
                <w:sz w:val="16"/>
              </w:rPr>
              <w:t>P0</w:t>
            </w:r>
          </w:p>
        </w:tc>
      </w:tr>
    </w:tbl>
    <w:p>
      <w:pPr>
        <w:spacing w:line="372" w:lineRule="auto" w:before="120" w:after="200"/>
        <w:pBdr>
          <w:left w:val="single" w:sz="6" w:space="0" w:color="1565C0"/>
        </w:pBdr>
        <w:shd w:val="clear" w:color="auto" w:fill="F5F7FA"/>
      </w:pPr>
      <w:r>
        <w:rPr>
          <w:color w:val="212121"/>
          <w:sz w:val="18"/>
          <w:shd w:val="clear" w:color="auto" w:fill="F5F7FA"/>
        </w:rPr>
        <w:t xml:space="preserve">  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说明：本表</w:t>
      </w:r>
      <w:r>
        <w:rPr>
          <w:color w:val="212121"/>
          <w:sz w:val="18"/>
          <w:shd w:val="clear" w:color="auto" w:fill="F5F7FA"/>
        </w:rPr>
        <w:t xml:space="preserve"> 12 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条不足</w:t>
      </w:r>
      <w:r>
        <w:rPr>
          <w:color w:val="212121"/>
          <w:sz w:val="18"/>
          <w:shd w:val="clear" w:color="auto" w:fill="F5F7FA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＋</w:t>
      </w:r>
      <w:r>
        <w:rPr>
          <w:color w:val="212121"/>
          <w:sz w:val="18"/>
          <w:shd w:val="clear" w:color="auto" w:fill="F5F7FA"/>
        </w:rPr>
        <w:t xml:space="preserve"> 5 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条展望</w:t>
      </w:r>
      <w:r>
        <w:rPr>
          <w:color w:val="212121"/>
          <w:sz w:val="18"/>
          <w:shd w:val="clear" w:color="auto" w:fill="F5F7FA"/>
        </w:rPr>
        <w:t xml:space="preserve"> = 17 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项，与论文第七章</w:t>
      </w:r>
      <w:r>
        <w:rPr>
          <w:color w:val="212121"/>
          <w:sz w:val="18"/>
          <w:shd w:val="clear" w:color="auto" w:fill="F5F7FA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三、负结果与未完成部分</w:t>
      </w:r>
      <w:r>
        <w:rPr>
          <w:color w:val="212121"/>
          <w:sz w:val="18"/>
          <w:shd w:val="clear" w:color="auto" w:fill="F5F7FA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（</w:t>
      </w:r>
      <w:r>
        <w:rPr>
          <w:color w:val="212121"/>
          <w:sz w:val="18"/>
          <w:shd w:val="clear" w:color="auto" w:fill="F5F7FA"/>
        </w:rPr>
        <w:t xml:space="preserve">10 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条）＋</w:t>
      </w:r>
      <w:r>
        <w:rPr>
          <w:color w:val="212121"/>
          <w:sz w:val="18"/>
          <w:shd w:val="clear" w:color="auto" w:fill="F5F7FA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四、展望</w:t>
      </w:r>
      <w:r>
        <w:rPr>
          <w:color w:val="212121"/>
          <w:sz w:val="18"/>
          <w:shd w:val="clear" w:color="auto" w:fill="F5F7FA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（</w:t>
      </w:r>
      <w:r>
        <w:rPr>
          <w:color w:val="212121"/>
          <w:sz w:val="18"/>
          <w:shd w:val="clear" w:color="auto" w:fill="F5F7FA"/>
        </w:rPr>
        <w:t xml:space="preserve">5 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条）＋</w:t>
      </w:r>
      <w:r>
        <w:rPr>
          <w:color w:val="212121"/>
          <w:sz w:val="18"/>
          <w:shd w:val="clear" w:color="auto" w:fill="F5F7FA"/>
        </w:rPr>
        <w:t xml:space="preserve"> 6.10.4 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已知限制（</w:t>
      </w:r>
      <w:r>
        <w:rPr>
          <w:color w:val="212121"/>
          <w:sz w:val="18"/>
          <w:shd w:val="clear" w:color="auto" w:fill="F5F7FA"/>
        </w:rPr>
        <w:t xml:space="preserve">7 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条收敛为</w:t>
      </w:r>
      <w:r>
        <w:rPr>
          <w:color w:val="212121"/>
          <w:sz w:val="18"/>
          <w:shd w:val="clear" w:color="auto" w:fill="F5F7FA"/>
        </w:rPr>
        <w:t xml:space="preserve"> L10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）＋</w:t>
      </w:r>
      <w:r>
        <w:rPr>
          <w:color w:val="212121"/>
          <w:sz w:val="18"/>
          <w:shd w:val="clear" w:color="auto" w:fill="F5F7FA"/>
        </w:rPr>
        <w:t xml:space="preserve"> 1.3 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节文献不足（已并入</w:t>
      </w:r>
      <w:r>
        <w:rPr>
          <w:color w:val="212121"/>
          <w:sz w:val="18"/>
          <w:shd w:val="clear" w:color="auto" w:fill="F5F7FA"/>
        </w:rPr>
        <w:t xml:space="preserve"> L9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）＋</w:t>
      </w:r>
      <w:r>
        <w:rPr>
          <w:color w:val="212121"/>
          <w:sz w:val="18"/>
          <w:shd w:val="clear" w:color="auto" w:fill="F5F7FA"/>
        </w:rPr>
        <w:t xml:space="preserve"> RQ1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／</w:t>
      </w:r>
      <w:r>
        <w:rPr>
          <w:color w:val="212121"/>
          <w:sz w:val="18"/>
          <w:shd w:val="clear" w:color="auto" w:fill="F5F7FA"/>
        </w:rPr>
        <w:t xml:space="preserve">H3 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两项强度限定（</w:t>
      </w:r>
      <w:r>
        <w:rPr>
          <w:color w:val="212121"/>
          <w:sz w:val="18"/>
          <w:shd w:val="clear" w:color="auto" w:fill="F5F7FA"/>
        </w:rPr>
        <w:t>L11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／</w:t>
      </w:r>
      <w:r>
        <w:rPr>
          <w:color w:val="212121"/>
          <w:sz w:val="18"/>
          <w:shd w:val="clear" w:color="auto" w:fill="F5F7FA"/>
        </w:rPr>
        <w:t>L12</w:t>
      </w:r>
      <w:r>
        <w:rPr>
          <w:rFonts w:ascii="微软雅黑" w:eastAsia="微软雅黑" w:hAnsi="微软雅黑" w:cs="微软雅黑" w:hint="eastAsia"/>
          <w:color w:val="212121"/>
          <w:sz w:val="18"/>
          <w:shd w:val="clear" w:color="auto" w:fill="F5F7FA"/>
          <w:lang w:eastAsia="zh-CN"/>
        </w:rPr>
        <w:t>）完全对应，无遗漏。</w:t>
      </w:r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7"/>
    <w:lvlOverride w:ilvl="0">
      <w:startOverride w:val="1"/>
    </w:lvlOverride>
  </w:num>
  <w:num w:numId="29">
    <w:abstractNumId w:val="7"/>
    <w:lvlOverride w:ilvl="0">
      <w:startOverride w:val="1"/>
    </w:lvlOverride>
  </w:num>
  <w:num w:numId="30">
    <w:abstractNumId w:val="7"/>
    <w:lvlOverride w:ilvl="0">
      <w:startOverride w:val="1"/>
    </w:lvlOverride>
  </w:num>
  <w:num w:numId="31">
    <w:abstractNumId w:val="7"/>
    <w:lvlOverride w:ilvl="0">
      <w:startOverride w:val="1"/>
    </w:lvlOverride>
  </w:num>
  <w:num w:numId="32">
    <w:abstractNumId w:val="7"/>
    <w:lvlOverride w:ilvl="0">
      <w:startOverride w:val="1"/>
    </w:lvlOverride>
  </w:num>
  <w:num w:numId="33">
    <w:abstractNumId w:val="7"/>
    <w:lvlOverride w:ilvl="0">
      <w:startOverride w:val="1"/>
    </w:lvlOverride>
  </w:num>
  <w:num w:numId="34">
    <w:abstractNumId w:val="7"/>
    <w:lvlOverride w:ilvl="0">
      <w:startOverride w:val="1"/>
    </w:lvlOverride>
  </w:num>
  <w:num w:numId="35">
    <w:abstractNumId w:val="7"/>
    <w:lvlOverride w:ilvl="0">
      <w:startOverride w:val="1"/>
    </w:lvlOverride>
  </w:num>
  <w:num w:numId="3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6" w:lineRule="auto" w:before="0" w:after="140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 w:line="265" w:lineRule="auto"/>
      <w:outlineLvl w:val="0"/>
    </w:pPr>
    <w:rPr>
      <w:rFonts w:ascii="微软雅黑" w:hAnsi="微软雅黑" w:eastAsia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75" w:lineRule="auto"/>
      <w:outlineLvl w:val="1"/>
    </w:pPr>
    <w:rPr>
      <w:rFonts w:ascii="微软雅黑" w:hAnsi="微软雅黑" w:eastAsia="微软雅黑"/>
      <w:b/>
      <w:bCs/>
      <w:color w:val="1565C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