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35CDF" w14:textId="77777777" w:rsidR="003F7A60" w:rsidRPr="00E80C5A" w:rsidRDefault="003F7A60" w:rsidP="00E80C5A">
      <w:pPr>
        <w:pStyle w:val="3"/>
        <w:shd w:val="clear" w:color="auto" w:fill="FFFFFF"/>
        <w:spacing w:before="0" w:beforeAutospacing="0" w:after="63" w:afterAutospacing="0"/>
        <w:ind w:firstLineChars="200" w:firstLine="480"/>
        <w:jc w:val="center"/>
        <w:rPr>
          <w:rFonts w:asciiTheme="majorEastAsia" w:eastAsiaTheme="majorEastAsia" w:hAnsiTheme="majorEastAsia" w:cs="Times New Roman"/>
          <w:bCs w:val="0"/>
          <w:color w:val="000000" w:themeColor="text1"/>
          <w:kern w:val="2"/>
          <w:sz w:val="24"/>
          <w:szCs w:val="24"/>
        </w:rPr>
      </w:pPr>
      <w:r w:rsidRPr="00E80C5A">
        <w:rPr>
          <w:rFonts w:asciiTheme="majorEastAsia" w:eastAsiaTheme="majorEastAsia" w:hAnsiTheme="majorEastAsia" w:cs="Times New Roman" w:hint="eastAsia"/>
          <w:bCs w:val="0"/>
          <w:color w:val="000000" w:themeColor="text1"/>
          <w:kern w:val="2"/>
          <w:sz w:val="24"/>
          <w:szCs w:val="24"/>
        </w:rPr>
        <w:t>单层二维</w:t>
      </w:r>
      <w:r w:rsidR="00EA08AE" w:rsidRPr="00E80C5A">
        <w:rPr>
          <w:rFonts w:asciiTheme="majorEastAsia" w:eastAsiaTheme="majorEastAsia" w:hAnsiTheme="majorEastAsia" w:cs="Times New Roman" w:hint="eastAsia"/>
          <w:bCs w:val="0"/>
          <w:color w:val="000000" w:themeColor="text1"/>
          <w:kern w:val="2"/>
          <w:sz w:val="24"/>
          <w:szCs w:val="24"/>
        </w:rPr>
        <w:t>硫化铅</w:t>
      </w:r>
      <w:r w:rsidRPr="00E80C5A">
        <w:rPr>
          <w:rFonts w:asciiTheme="majorEastAsia" w:eastAsiaTheme="majorEastAsia" w:hAnsiTheme="majorEastAsia" w:cs="Times New Roman" w:hint="eastAsia"/>
          <w:bCs w:val="0"/>
          <w:color w:val="000000" w:themeColor="text1"/>
          <w:kern w:val="2"/>
          <w:sz w:val="24"/>
          <w:szCs w:val="24"/>
        </w:rPr>
        <w:t>材料的拓扑、谷以及光学特性研究</w:t>
      </w:r>
      <w:r w:rsidR="00A361E2" w:rsidRPr="00E80C5A">
        <w:rPr>
          <w:rFonts w:asciiTheme="majorEastAsia" w:eastAsiaTheme="majorEastAsia" w:hAnsiTheme="majorEastAsia" w:cs="Times New Roman" w:hint="eastAsia"/>
          <w:bCs w:val="0"/>
          <w:color w:val="000000" w:themeColor="text1"/>
          <w:kern w:val="2"/>
          <w:sz w:val="24"/>
          <w:szCs w:val="24"/>
        </w:rPr>
        <w:t>进展</w:t>
      </w:r>
    </w:p>
    <w:p w14:paraId="7E2E8A8F" w14:textId="680DBF51" w:rsidR="00C0479D" w:rsidRPr="00E80C5A" w:rsidRDefault="00A361E2" w:rsidP="004D5DDA">
      <w:pPr>
        <w:pStyle w:val="3"/>
        <w:shd w:val="clear" w:color="auto" w:fill="FFFFFF"/>
        <w:spacing w:before="0" w:beforeAutospacing="0" w:after="63" w:afterAutospacing="0"/>
        <w:ind w:firstLineChars="200" w:firstLine="480"/>
        <w:jc w:val="both"/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在国家自然科学基金委和科技部项目的资助和支持下，</w:t>
      </w:r>
      <w:r w:rsidR="00C0479D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《先进材料》（Advanced Materials）在线发表了北京理工大学姚裕贵教授课题组</w:t>
      </w:r>
      <w:r w:rsidR="00A56226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（</w:t>
      </w:r>
      <w:r w:rsidR="00A56226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万文辉博士</w:t>
      </w:r>
      <w:r w:rsidR="004568DE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、</w:t>
      </w:r>
      <w:r w:rsidR="00A56226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刘铖铖博士</w:t>
      </w:r>
      <w:r w:rsidR="004568DE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、姚裕贵教授</w:t>
      </w:r>
      <w:r w:rsidR="00A56226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）与</w:t>
      </w:r>
      <w:r w:rsidR="00C0479D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美国</w:t>
      </w:r>
      <w:r w:rsidR="00A56226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德州大学达拉斯分校的张帆博士和美国俄亥俄州</w:t>
      </w:r>
      <w:r w:rsidR="00A56226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博林格林州立大学</w:t>
      </w:r>
      <w:r w:rsidR="004568DE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的</w:t>
      </w:r>
      <w:r w:rsidR="00C42C13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孙良峰博士合作的</w:t>
      </w:r>
      <w:r w:rsidR="00C0479D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关于二维硫化铅</w:t>
      </w:r>
      <w:r w:rsidR="006D6735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（</w:t>
      </w:r>
      <w:proofErr w:type="spellStart"/>
      <w:r w:rsidR="006D6735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PbS</w:t>
      </w:r>
      <w:proofErr w:type="spellEnd"/>
      <w:r w:rsidR="006D6735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）</w:t>
      </w:r>
      <w:r w:rsidR="00B4022C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>单层</w:t>
      </w:r>
      <w:r w:rsidR="00545139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薄膜的</w:t>
      </w:r>
      <w:r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研究成果【</w:t>
      </w:r>
      <w:r w:rsidR="00A56226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Adv. Mater.</w:t>
      </w:r>
      <w:r w:rsidR="00C0479D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 xml:space="preserve"> 29, 1604788</w:t>
      </w:r>
      <w:r w:rsidR="00A56226" w:rsidRPr="00E80C5A">
        <w:rPr>
          <w:rFonts w:asciiTheme="majorEastAsia" w:eastAsiaTheme="majorEastAsia" w:hAnsiTheme="majorEastAsia" w:cs="Times New Roman" w:hint="eastAsia"/>
          <w:b w:val="0"/>
          <w:bCs w:val="0"/>
          <w:color w:val="000000" w:themeColor="text1"/>
          <w:kern w:val="2"/>
          <w:sz w:val="24"/>
          <w:szCs w:val="24"/>
        </w:rPr>
        <w:t xml:space="preserve"> (2017)</w:t>
      </w:r>
      <w:r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】</w:t>
      </w:r>
      <w:r w:rsidR="00C0479D" w:rsidRPr="00E80C5A">
        <w:rPr>
          <w:rFonts w:asciiTheme="majorEastAsia" w:eastAsiaTheme="majorEastAsia" w:hAnsiTheme="majorEastAsia" w:cs="Times New Roman"/>
          <w:b w:val="0"/>
          <w:bCs w:val="0"/>
          <w:color w:val="000000" w:themeColor="text1"/>
          <w:kern w:val="2"/>
          <w:sz w:val="24"/>
          <w:szCs w:val="24"/>
        </w:rPr>
        <w:t>。</w:t>
      </w:r>
    </w:p>
    <w:p w14:paraId="5A868EF4" w14:textId="04BAF9B9" w:rsidR="00C0479D" w:rsidRPr="00E80C5A" w:rsidRDefault="00C0479D" w:rsidP="00D40514">
      <w:pPr>
        <w:ind w:firstLineChars="200" w:firstLine="48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  <w:r w:rsidRPr="00E80C5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近年来二维</w:t>
      </w:r>
      <w:r w:rsidR="00E0628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量子</w:t>
      </w:r>
      <w:r w:rsidRPr="00E80C5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材料的</w:t>
      </w:r>
      <w:r w:rsidR="003E0FF0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新奇性质</w:t>
      </w:r>
      <w:r w:rsidRPr="00E80C5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吸引了</w:t>
      </w:r>
      <w:r w:rsidR="00A361E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人们</w:t>
      </w:r>
      <w:r w:rsidR="00B578A1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的</w:t>
      </w:r>
      <w:r w:rsidR="00A361E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广泛</w:t>
      </w:r>
      <w:r w:rsidR="002850D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关</w:t>
      </w:r>
      <w:r w:rsidR="00A361E2" w:rsidRPr="00E80C5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注</w:t>
      </w:r>
      <w:r w:rsidR="00721D1E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在</w:t>
      </w:r>
      <w:r w:rsidRPr="00E80C5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石墨烯</w:t>
      </w:r>
      <w:r w:rsidR="00494D00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或者</w:t>
      </w:r>
      <w:r w:rsidR="00AE0BC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单层</w:t>
      </w:r>
      <w:r w:rsidR="00494D00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过渡金属</w:t>
      </w:r>
      <w:r w:rsidRPr="00E80C5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硫化物中，谷自由度的</w:t>
      </w:r>
      <w:r w:rsidR="0089279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引入与</w:t>
      </w:r>
      <w:r w:rsidRPr="00E80C5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控制</w:t>
      </w:r>
      <w:r w:rsidR="00CA563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导致</w:t>
      </w:r>
      <w:r w:rsidR="001A471B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了</w:t>
      </w:r>
      <w:r w:rsidR="00F4770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新奇能谷效应</w:t>
      </w:r>
      <w:r w:rsidR="001A471B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的</w:t>
      </w:r>
      <w:r w:rsidR="001A471B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出现</w:t>
      </w:r>
      <w:r w:rsidR="001A471B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，如：</w:t>
      </w:r>
      <w:r w:rsidR="00CC6C16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谷选择性圆偏振光吸收</w:t>
      </w:r>
      <w:r w:rsidR="0018200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。此外</w:t>
      </w:r>
      <w:r w:rsidR="0018200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，</w:t>
      </w:r>
      <w:r w:rsidR="002A70B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在硅烯、锗烯、锡烯等</w:t>
      </w:r>
      <w:r w:rsidR="006126A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二维原子层材料</w:t>
      </w:r>
      <w:r w:rsidR="002A70B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中，</w:t>
      </w:r>
      <w:r w:rsidR="0064619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由于存在</w:t>
      </w:r>
      <w:r w:rsidR="005F635B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相比于</w:t>
      </w:r>
      <w:r w:rsidR="006126A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石墨烯</w:t>
      </w:r>
      <w:r w:rsidR="0063177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更大</w:t>
      </w:r>
      <w:r w:rsidR="006126A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的</w:t>
      </w:r>
      <w:r w:rsidR="002A70B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自旋轨道耦合</w:t>
      </w:r>
      <w:r w:rsidR="0064619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能隙，</w:t>
      </w:r>
      <w:r w:rsidR="00BF76C9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理论上</w:t>
      </w:r>
      <w:r w:rsidR="0064619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易于在实验中观察到</w:t>
      </w:r>
      <w:r w:rsidR="00A56226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拓扑绝缘体量子态</w:t>
      </w:r>
      <w:r w:rsidR="002A70B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</w:t>
      </w:r>
      <w:r w:rsidR="004874A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基于这些二维量子材料</w:t>
      </w:r>
      <w:r w:rsidR="0064619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特殊的</w:t>
      </w:r>
      <w:r w:rsidR="00E0628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能</w:t>
      </w:r>
      <w:r w:rsidR="002A70B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谷、拓扑特性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，人们有望设计</w:t>
      </w:r>
      <w:r w:rsidR="0064619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新型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低功耗</w:t>
      </w:r>
      <w:r w:rsidR="00B83FFD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光电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器件</w:t>
      </w:r>
      <w:r w:rsidR="0018200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，因</w:t>
      </w:r>
      <w:r w:rsidR="00B06F17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此</w:t>
      </w:r>
      <w:r w:rsidR="001A471B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具有</w:t>
      </w:r>
      <w:r w:rsidR="0018200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极大</w:t>
      </w:r>
      <w:r w:rsidR="0018200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的</w:t>
      </w:r>
      <w:r w:rsidR="00B06F17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研究</w:t>
      </w:r>
      <w:r w:rsidR="004874A9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意义和</w:t>
      </w:r>
      <w:r w:rsidR="00B06F17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广阔的</w:t>
      </w:r>
      <w:r w:rsidR="0018200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应用</w:t>
      </w:r>
      <w:r w:rsidR="004874A9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前景</w:t>
      </w:r>
      <w:r w:rsidR="008B7EAF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然而</w:t>
      </w:r>
      <w:r w:rsidR="0018200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</w:t>
      </w:r>
      <w:r w:rsidR="0018200A" w:rsidRPr="0018200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目前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实验上</w:t>
      </w:r>
      <w:r w:rsidR="00EF03E3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已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合成的二维</w:t>
      </w:r>
      <w:r w:rsidR="00B2642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单层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材料</w:t>
      </w:r>
      <w:r w:rsidR="00EF03E3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中</w:t>
      </w:r>
      <w:r w:rsidR="0064619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</w:t>
      </w:r>
      <w:r w:rsidR="004C3B8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人们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还</w:t>
      </w:r>
      <w:r w:rsidR="0078681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没有</w:t>
      </w:r>
      <w:r w:rsidR="00B2642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发现</w:t>
      </w:r>
      <w:r w:rsidR="0078681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能够同时拥有</w:t>
      </w:r>
      <w:r w:rsidR="00EF03E3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新奇</w:t>
      </w:r>
      <w:r w:rsidR="00B260BA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能谷效应</w:t>
      </w:r>
      <w:r w:rsidR="00B2642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与拓扑性质的材料</w:t>
      </w:r>
      <w:r w:rsidR="00EF03E3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</w:t>
      </w:r>
    </w:p>
    <w:p w14:paraId="7726FBFB" w14:textId="5A1CC96D" w:rsidR="00C0479D" w:rsidRPr="00E80C5A" w:rsidRDefault="001A471B" w:rsidP="00A17654">
      <w:pPr>
        <w:ind w:firstLineChars="200" w:firstLine="48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近来，</w:t>
      </w:r>
      <w:r w:rsidRPr="00E80C5A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姚裕贵教授</w:t>
      </w:r>
      <w:r w:rsidR="00242802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课题组</w:t>
      </w:r>
      <w:r w:rsidR="004F0046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和合作者</w:t>
      </w:r>
      <w:r w:rsidR="00242802"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  <w:t>发现</w:t>
      </w:r>
      <w:r w:rsidR="006126A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二维硫化铅薄膜的能带中具有两个垂直的能</w:t>
      </w:r>
      <w:r w:rsidR="00BA616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谷，</w:t>
      </w:r>
      <w:r w:rsidR="005F635B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该材料可</w:t>
      </w:r>
      <w:r w:rsidR="00E80FD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作为一个理想的平台</w:t>
      </w:r>
      <w:r w:rsidR="005F635B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用于</w:t>
      </w:r>
      <w:r w:rsidR="004E7F40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同时研究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电子的</w:t>
      </w:r>
      <w:r w:rsidR="00E0628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能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谷效应</w:t>
      </w:r>
      <w:r w:rsidR="004E7F40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和</w:t>
      </w:r>
      <w:r w:rsidR="00E0628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拓扑性质，此外</w:t>
      </w:r>
      <w:r w:rsidR="004E7F40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多层硫化铅的能带带隙覆盖了从红外到可见光的光谱频率范围，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因此</w:t>
      </w:r>
      <w:r w:rsidR="00E0628E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也</w:t>
      </w:r>
      <w:r w:rsidR="005F635B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非常</w:t>
      </w:r>
      <w:r w:rsidR="004E7F40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适用于光电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研究</w:t>
      </w:r>
      <w:r w:rsidR="004E7F40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</w:t>
      </w:r>
      <w:r w:rsidR="00BA616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尽管多层硫化铅都是普通绝缘体，但研究表明</w:t>
      </w:r>
      <w:r w:rsidR="00775A8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单层硫化铅却可以在压缩应变下转变为不同的拓扑量子态</w:t>
      </w:r>
      <w:r w:rsidR="00BA616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包括拓扑绝缘体和拓扑晶体绝缘体，并</w:t>
      </w:r>
      <w:r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相应的</w:t>
      </w:r>
      <w:r w:rsidR="00BA616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在边缘出现受</w:t>
      </w:r>
      <w:r w:rsidR="00553B58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拓扑</w:t>
      </w:r>
      <w:r w:rsidR="00BA616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保护</w:t>
      </w:r>
      <w:r w:rsidR="00553B58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的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边缘态</w:t>
      </w:r>
      <w:r w:rsidR="00775A8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</w:t>
      </w:r>
      <w:r w:rsidR="00E13EC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对于不同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拓扑</w:t>
      </w:r>
      <w:r w:rsidR="00B61F11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电子态</w:t>
      </w:r>
      <w:r w:rsidR="00E13EC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 xml:space="preserve">, </w:t>
      </w:r>
      <w:r w:rsidR="004F0046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研究发现实验上可</w:t>
      </w:r>
      <w:r w:rsidR="003C7EA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采用</w:t>
      </w:r>
      <w:r w:rsidR="00E77BD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不同</w:t>
      </w:r>
      <w:r w:rsidR="002D6D3D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的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偏振光</w:t>
      </w:r>
      <w:r w:rsidR="002D6D3D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予以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激发</w:t>
      </w:r>
      <w:r w:rsidR="00E13EC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</w:t>
      </w:r>
      <w:r w:rsidR="009679B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并</w:t>
      </w:r>
      <w:r w:rsidR="00E13EC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通过探测</w:t>
      </w:r>
      <w:r w:rsidR="00E77BD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电子的自旋和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谷</w:t>
      </w:r>
      <w:r w:rsidR="00E77BD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信息来</w:t>
      </w:r>
      <w:r w:rsidR="005F635B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进行</w:t>
      </w:r>
      <w:r w:rsidR="00E77BD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区分。</w:t>
      </w:r>
      <w:r w:rsidR="009679B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 xml:space="preserve"> </w:t>
      </w:r>
      <w:r w:rsidR="00E77BD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这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使得</w:t>
      </w:r>
      <w:r w:rsidR="00C60D8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单层</w:t>
      </w:r>
      <w:r w:rsidR="00E77BD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硫化铅</w:t>
      </w:r>
      <w:r w:rsidR="009679B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不仅可以应用在应变控制</w:t>
      </w:r>
      <w:r w:rsidR="00C60D8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的低</w:t>
      </w:r>
      <w:r w:rsidR="002948E3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功</w:t>
      </w:r>
      <w:r w:rsidR="00C60D8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耗</w:t>
      </w:r>
      <w:r w:rsidR="00460CFC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光电</w:t>
      </w:r>
      <w:r w:rsidR="000E6EED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器件</w:t>
      </w:r>
      <w:r w:rsidR="00C60D8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中</w:t>
      </w:r>
      <w:bookmarkStart w:id="0" w:name="_GoBack"/>
      <w:bookmarkEnd w:id="0"/>
      <w:r w:rsidR="00C60D8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，同时</w:t>
      </w:r>
      <w:r w:rsidR="00B92C1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也可</w:t>
      </w:r>
      <w:r w:rsidR="00E77BD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实现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一系列</w:t>
      </w:r>
      <w:r w:rsidR="00E77BD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由应变和光偏振度调制</w:t>
      </w:r>
      <w:r w:rsidR="000E6EED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下</w:t>
      </w:r>
      <w:r w:rsidR="00541929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的电荷、自旋和谷电子霍尔效应。</w:t>
      </w:r>
      <w:r w:rsidR="00BE23B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值得指出的是，</w:t>
      </w:r>
      <w:r w:rsidR="007B6EB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在</w:t>
      </w:r>
      <w:r w:rsidR="00A1765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单层硫化铅中预测的有关能带拓扑、能谷效应和光</w:t>
      </w:r>
      <w:r w:rsidR="007B6EB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电特性</w:t>
      </w:r>
      <w:r w:rsidR="00A1765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也广泛存在于其他四六族化合物中</w:t>
      </w:r>
      <w:r w:rsidR="007B6EB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</w:t>
      </w:r>
      <w:r w:rsidR="00E80FD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目前</w:t>
      </w:r>
      <w:r w:rsidR="00C60D8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超薄的</w:t>
      </w:r>
      <w:r w:rsidR="00B9440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多层硫化铅和双层碲化锡都</w:t>
      </w:r>
      <w:r w:rsidR="00BE23B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已在实验上合成</w:t>
      </w:r>
      <w:r w:rsidR="00B9440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，未来</w:t>
      </w:r>
      <w:r w:rsidR="0002782B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人们</w:t>
      </w:r>
      <w:r w:rsidR="00A605A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有望</w:t>
      </w:r>
      <w:r w:rsidR="00B9440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在</w:t>
      </w:r>
      <w:r w:rsidR="00BE23B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这些</w:t>
      </w:r>
      <w:r w:rsidR="00B9440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单层</w:t>
      </w:r>
      <w:r w:rsidR="00A1765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四六族化合物</w:t>
      </w:r>
      <w:r w:rsidR="00B9440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中</w:t>
      </w:r>
      <w:r w:rsidR="00BE23B7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观测</w:t>
      </w:r>
      <w:r w:rsidR="007B6EB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到</w:t>
      </w:r>
      <w:r w:rsidR="00E80FD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这些</w:t>
      </w:r>
      <w:r w:rsidR="00B92C1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新奇</w:t>
      </w:r>
      <w:r w:rsidR="00A605A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物理</w:t>
      </w:r>
      <w:r w:rsidR="00E80FD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现象</w:t>
      </w:r>
      <w:r w:rsidR="00A605A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，</w:t>
      </w:r>
      <w:r w:rsidR="00CB65FC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为设计</w:t>
      </w:r>
      <w:r w:rsidR="00AA5B14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新型</w:t>
      </w:r>
      <w:r w:rsidR="00E80FD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低能耗</w:t>
      </w:r>
      <w:r w:rsidR="00B83FFD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光电</w:t>
      </w:r>
      <w:r w:rsidR="00E80FD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器件</w:t>
      </w:r>
      <w:r w:rsidR="00242802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奠定</w:t>
      </w:r>
      <w:r w:rsidR="0024280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基础</w:t>
      </w:r>
      <w:r w:rsidR="00E80FD8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。</w:t>
      </w:r>
    </w:p>
    <w:p w14:paraId="2D9DC81E" w14:textId="77777777" w:rsidR="005F635B" w:rsidRPr="00E80C5A" w:rsidRDefault="005F635B" w:rsidP="00C60D82">
      <w:pPr>
        <w:ind w:firstLineChars="200" w:firstLine="480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</w:p>
    <w:p w14:paraId="1912EB29" w14:textId="77777777" w:rsidR="00C0479D" w:rsidRPr="00E80C5A" w:rsidRDefault="00C0479D" w:rsidP="0000265D">
      <w:pPr>
        <w:jc w:val="center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</w:p>
    <w:p w14:paraId="05D44995" w14:textId="77777777" w:rsidR="005631BD" w:rsidRPr="00E80C5A" w:rsidRDefault="00E77BD7" w:rsidP="0000265D">
      <w:pPr>
        <w:ind w:firstLine="465"/>
        <w:jc w:val="center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  <w:r w:rsidRPr="00E80C5A">
        <w:rPr>
          <w:rFonts w:asciiTheme="majorEastAsia" w:eastAsiaTheme="majorEastAsia" w:hAnsiTheme="majorEastAsia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504E68" wp14:editId="15DCB73D">
            <wp:extent cx="3104160" cy="1574212"/>
            <wp:effectExtent l="19050" t="0" r="9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27" cy="157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789C2" w14:textId="77777777" w:rsidR="00E77BD7" w:rsidRPr="00E80C5A" w:rsidRDefault="00E77BD7" w:rsidP="0000265D">
      <w:pPr>
        <w:ind w:firstLine="465"/>
        <w:jc w:val="center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图1</w:t>
      </w:r>
      <w:r w:rsidR="00B02ED1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 xml:space="preserve">. 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二维硫化铅的</w:t>
      </w:r>
      <w:r w:rsidR="00E1038D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晶体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结构。</w:t>
      </w:r>
    </w:p>
    <w:p w14:paraId="6E0CACE4" w14:textId="77777777" w:rsidR="00E77BD7" w:rsidRPr="00E80C5A" w:rsidRDefault="00E77BD7" w:rsidP="0000265D">
      <w:pPr>
        <w:ind w:firstLine="465"/>
        <w:jc w:val="center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  <w:r w:rsidRPr="00E80C5A">
        <w:rPr>
          <w:rFonts w:asciiTheme="majorEastAsia" w:eastAsiaTheme="majorEastAsia" w:hAnsiTheme="majorEastAsia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6E4F43" wp14:editId="55E3AEB5">
            <wp:extent cx="3200400" cy="34791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1A9BA" w14:textId="77777777" w:rsidR="00B02ED1" w:rsidRPr="00E80C5A" w:rsidRDefault="00E77BD7" w:rsidP="00B02ED1">
      <w:pPr>
        <w:jc w:val="left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图2</w:t>
      </w:r>
      <w:r w:rsidR="00B02ED1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.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单层硫化铅的带隙</w:t>
      </w:r>
      <w:r w:rsidR="00D60213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以及能带拓扑性质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在</w:t>
      </w:r>
      <w:r w:rsidR="00AE0BC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 xml:space="preserve"> (a) 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双轴应变</w:t>
      </w:r>
      <w:r w:rsidR="00AE0BC4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和（b）单轴应变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下的演变。</w:t>
      </w:r>
    </w:p>
    <w:p w14:paraId="12E92B00" w14:textId="77777777" w:rsidR="00016ACE" w:rsidRPr="00E80C5A" w:rsidRDefault="00016ACE" w:rsidP="0000265D">
      <w:pPr>
        <w:ind w:firstLine="465"/>
        <w:jc w:val="center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  <w:r w:rsidRPr="00E80C5A">
        <w:rPr>
          <w:rFonts w:asciiTheme="majorEastAsia" w:eastAsiaTheme="majorEastAsia" w:hAnsiTheme="maj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 wp14:anchorId="1AB228C7" wp14:editId="3FD317A9">
            <wp:extent cx="4036607" cy="3117272"/>
            <wp:effectExtent l="19050" t="0" r="199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61" cy="311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35E2B" w14:textId="77777777" w:rsidR="00016ACE" w:rsidRPr="00E80C5A" w:rsidRDefault="00016ACE" w:rsidP="0000265D">
      <w:pPr>
        <w:jc w:val="left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 xml:space="preserve">图3 </w:t>
      </w:r>
      <w:r w:rsidR="00084BED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单层硫化铅的</w:t>
      </w:r>
      <w:r w:rsidR="006301F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不同拓扑态下出现的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光选择性</w:t>
      </w:r>
      <w:r w:rsidR="006301F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以及对应</w:t>
      </w:r>
      <w:r w:rsidR="00084BED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激发的</w:t>
      </w:r>
      <w:r w:rsidR="00F65565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载流子</w:t>
      </w:r>
      <w:r w:rsidR="006301F2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在</w:t>
      </w:r>
      <w:r w:rsidR="00084BED"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纵向电场下出现的</w:t>
      </w:r>
      <w:r w:rsidRPr="00E80C5A">
        <w:rPr>
          <w:rFonts w:asciiTheme="majorEastAsia" w:eastAsiaTheme="majorEastAsia" w:hAnsiTheme="majorEastAsia" w:cs="Times New Roman" w:hint="eastAsia"/>
          <w:color w:val="000000" w:themeColor="text1"/>
          <w:sz w:val="24"/>
          <w:szCs w:val="24"/>
        </w:rPr>
        <w:t>霍尔效应。</w:t>
      </w:r>
    </w:p>
    <w:p w14:paraId="65E04FD1" w14:textId="77777777" w:rsidR="00016ACE" w:rsidRPr="00E80C5A" w:rsidRDefault="00016ACE" w:rsidP="00E77BD7">
      <w:pPr>
        <w:ind w:firstLine="465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</w:p>
    <w:p w14:paraId="6962E79B" w14:textId="77777777" w:rsidR="00E77BD7" w:rsidRPr="00E80C5A" w:rsidRDefault="00E77BD7" w:rsidP="00E77BD7">
      <w:pPr>
        <w:ind w:firstLine="465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</w:p>
    <w:p w14:paraId="125C079E" w14:textId="77777777" w:rsidR="00C60D82" w:rsidRPr="00E80C5A" w:rsidRDefault="00C60D82" w:rsidP="00E77BD7">
      <w:pPr>
        <w:ind w:firstLine="465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</w:p>
    <w:p w14:paraId="6F9CF7DC" w14:textId="77777777" w:rsidR="00C60D82" w:rsidRPr="00E80C5A" w:rsidRDefault="00C60D82" w:rsidP="00E77BD7">
      <w:pPr>
        <w:ind w:firstLine="465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</w:p>
    <w:p w14:paraId="73DDAD5A" w14:textId="77777777" w:rsidR="00C60D82" w:rsidRPr="00E80C5A" w:rsidRDefault="00C60D82" w:rsidP="00E77BD7">
      <w:pPr>
        <w:ind w:firstLine="465"/>
        <w:rPr>
          <w:rFonts w:asciiTheme="majorEastAsia" w:eastAsiaTheme="majorEastAsia" w:hAnsiTheme="majorEastAsia" w:cs="Times New Roman"/>
          <w:color w:val="000000" w:themeColor="text1"/>
          <w:sz w:val="24"/>
          <w:szCs w:val="24"/>
        </w:rPr>
      </w:pPr>
    </w:p>
    <w:sectPr w:rsidR="00C60D82" w:rsidRPr="00E80C5A" w:rsidSect="00A8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20F802" w16cid:durableId="1D5AE879"/>
  <w16cid:commentId w16cid:paraId="49719977" w16cid:durableId="1D5AE87A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87D5D" w14:textId="77777777" w:rsidR="00D057CF" w:rsidRDefault="00D057CF" w:rsidP="00721D1E">
      <w:r>
        <w:separator/>
      </w:r>
    </w:p>
  </w:endnote>
  <w:endnote w:type="continuationSeparator" w:id="0">
    <w:p w14:paraId="5F0A4FFA" w14:textId="77777777" w:rsidR="00D057CF" w:rsidRDefault="00D057CF" w:rsidP="0072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33602" w14:textId="77777777" w:rsidR="00D057CF" w:rsidRDefault="00D057CF" w:rsidP="00721D1E">
      <w:r>
        <w:separator/>
      </w:r>
    </w:p>
  </w:footnote>
  <w:footnote w:type="continuationSeparator" w:id="0">
    <w:p w14:paraId="46986B74" w14:textId="77777777" w:rsidR="00D057CF" w:rsidRDefault="00D057CF" w:rsidP="00721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479D"/>
    <w:rsid w:val="0000265D"/>
    <w:rsid w:val="00016ACE"/>
    <w:rsid w:val="0002782B"/>
    <w:rsid w:val="000346B3"/>
    <w:rsid w:val="00084BED"/>
    <w:rsid w:val="000E6EED"/>
    <w:rsid w:val="00103B36"/>
    <w:rsid w:val="0018200A"/>
    <w:rsid w:val="001A471B"/>
    <w:rsid w:val="00242802"/>
    <w:rsid w:val="002850D8"/>
    <w:rsid w:val="002948E3"/>
    <w:rsid w:val="002A70BE"/>
    <w:rsid w:val="002D6D3D"/>
    <w:rsid w:val="00310402"/>
    <w:rsid w:val="003C7EA5"/>
    <w:rsid w:val="003D7203"/>
    <w:rsid w:val="003E0FF0"/>
    <w:rsid w:val="003F1987"/>
    <w:rsid w:val="003F7A60"/>
    <w:rsid w:val="004568DE"/>
    <w:rsid w:val="00460CFC"/>
    <w:rsid w:val="00480611"/>
    <w:rsid w:val="004874A9"/>
    <w:rsid w:val="00494D00"/>
    <w:rsid w:val="004C3B8E"/>
    <w:rsid w:val="004D3DB7"/>
    <w:rsid w:val="004D5DDA"/>
    <w:rsid w:val="004E7F40"/>
    <w:rsid w:val="004F0046"/>
    <w:rsid w:val="00541929"/>
    <w:rsid w:val="00545139"/>
    <w:rsid w:val="00551CF9"/>
    <w:rsid w:val="00553B58"/>
    <w:rsid w:val="00557532"/>
    <w:rsid w:val="005F635B"/>
    <w:rsid w:val="005F6F1A"/>
    <w:rsid w:val="006126AE"/>
    <w:rsid w:val="006301F2"/>
    <w:rsid w:val="00631775"/>
    <w:rsid w:val="0064619C"/>
    <w:rsid w:val="00653E7C"/>
    <w:rsid w:val="00693B41"/>
    <w:rsid w:val="006D6735"/>
    <w:rsid w:val="006E4D02"/>
    <w:rsid w:val="00721D1E"/>
    <w:rsid w:val="00736830"/>
    <w:rsid w:val="00763403"/>
    <w:rsid w:val="00775174"/>
    <w:rsid w:val="00775A84"/>
    <w:rsid w:val="0078681C"/>
    <w:rsid w:val="007B6EBC"/>
    <w:rsid w:val="00816E84"/>
    <w:rsid w:val="00845227"/>
    <w:rsid w:val="00874F27"/>
    <w:rsid w:val="00892795"/>
    <w:rsid w:val="008B203C"/>
    <w:rsid w:val="008B60E4"/>
    <w:rsid w:val="008B7EAF"/>
    <w:rsid w:val="00916F24"/>
    <w:rsid w:val="009307CF"/>
    <w:rsid w:val="00953625"/>
    <w:rsid w:val="009679B2"/>
    <w:rsid w:val="009720FA"/>
    <w:rsid w:val="00974296"/>
    <w:rsid w:val="00982711"/>
    <w:rsid w:val="009C26D0"/>
    <w:rsid w:val="00A17654"/>
    <w:rsid w:val="00A361E2"/>
    <w:rsid w:val="00A56226"/>
    <w:rsid w:val="00A605AC"/>
    <w:rsid w:val="00A85496"/>
    <w:rsid w:val="00A85AEE"/>
    <w:rsid w:val="00AA5B14"/>
    <w:rsid w:val="00AB5D0D"/>
    <w:rsid w:val="00AE0BC4"/>
    <w:rsid w:val="00B02ED1"/>
    <w:rsid w:val="00B06F17"/>
    <w:rsid w:val="00B260BA"/>
    <w:rsid w:val="00B2642E"/>
    <w:rsid w:val="00B4022C"/>
    <w:rsid w:val="00B578A1"/>
    <w:rsid w:val="00B61F11"/>
    <w:rsid w:val="00B816D6"/>
    <w:rsid w:val="00B83FFD"/>
    <w:rsid w:val="00B92C18"/>
    <w:rsid w:val="00B94407"/>
    <w:rsid w:val="00BA6165"/>
    <w:rsid w:val="00BE23B7"/>
    <w:rsid w:val="00BF76C9"/>
    <w:rsid w:val="00C0479D"/>
    <w:rsid w:val="00C42C13"/>
    <w:rsid w:val="00C60D82"/>
    <w:rsid w:val="00CA5634"/>
    <w:rsid w:val="00CB167A"/>
    <w:rsid w:val="00CB65FC"/>
    <w:rsid w:val="00CC6C16"/>
    <w:rsid w:val="00D057CF"/>
    <w:rsid w:val="00D40514"/>
    <w:rsid w:val="00D60213"/>
    <w:rsid w:val="00DC001E"/>
    <w:rsid w:val="00DD4FFC"/>
    <w:rsid w:val="00E0628E"/>
    <w:rsid w:val="00E1038D"/>
    <w:rsid w:val="00E13EC8"/>
    <w:rsid w:val="00E3385E"/>
    <w:rsid w:val="00E77BD7"/>
    <w:rsid w:val="00E80C5A"/>
    <w:rsid w:val="00E80FD8"/>
    <w:rsid w:val="00EA0206"/>
    <w:rsid w:val="00EA08AE"/>
    <w:rsid w:val="00ED19B7"/>
    <w:rsid w:val="00EF03E3"/>
    <w:rsid w:val="00F400C1"/>
    <w:rsid w:val="00F47709"/>
    <w:rsid w:val="00F65565"/>
    <w:rsid w:val="00FD0AFE"/>
    <w:rsid w:val="00FF2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6C3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8549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47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562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0479D"/>
    <w:rPr>
      <w:i/>
      <w:iCs/>
    </w:rPr>
  </w:style>
  <w:style w:type="character" w:customStyle="1" w:styleId="apple-converted-space">
    <w:name w:val="apple-converted-space"/>
    <w:basedOn w:val="a0"/>
    <w:rsid w:val="00C0479D"/>
  </w:style>
  <w:style w:type="character" w:customStyle="1" w:styleId="10">
    <w:name w:val="标题 1字符"/>
    <w:basedOn w:val="a0"/>
    <w:link w:val="1"/>
    <w:uiPriority w:val="9"/>
    <w:rsid w:val="00C047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urrent-selection">
    <w:name w:val="current-selection"/>
    <w:basedOn w:val="a0"/>
    <w:rsid w:val="00C0479D"/>
  </w:style>
  <w:style w:type="character" w:customStyle="1" w:styleId="ff2">
    <w:name w:val="ff2"/>
    <w:basedOn w:val="a0"/>
    <w:rsid w:val="00C0479D"/>
  </w:style>
  <w:style w:type="character" w:customStyle="1" w:styleId="ff3">
    <w:name w:val="ff3"/>
    <w:basedOn w:val="a0"/>
    <w:rsid w:val="00C0479D"/>
  </w:style>
  <w:style w:type="character" w:styleId="a5">
    <w:name w:val="Hyperlink"/>
    <w:basedOn w:val="a0"/>
    <w:uiPriority w:val="99"/>
    <w:semiHidden/>
    <w:unhideWhenUsed/>
    <w:rsid w:val="00C0479D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A56226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E77BD7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77BD7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21D1E"/>
    <w:pPr>
      <w:tabs>
        <w:tab w:val="center" w:pos="4153"/>
        <w:tab w:val="right" w:pos="8306"/>
      </w:tabs>
    </w:pPr>
  </w:style>
  <w:style w:type="character" w:customStyle="1" w:styleId="a9">
    <w:name w:val="页眉字符"/>
    <w:basedOn w:val="a0"/>
    <w:link w:val="a8"/>
    <w:uiPriority w:val="99"/>
    <w:rsid w:val="00721D1E"/>
  </w:style>
  <w:style w:type="paragraph" w:styleId="aa">
    <w:name w:val="footer"/>
    <w:basedOn w:val="a"/>
    <w:link w:val="ab"/>
    <w:uiPriority w:val="99"/>
    <w:unhideWhenUsed/>
    <w:rsid w:val="00721D1E"/>
    <w:pPr>
      <w:tabs>
        <w:tab w:val="center" w:pos="4153"/>
        <w:tab w:val="right" w:pos="8306"/>
      </w:tabs>
    </w:pPr>
  </w:style>
  <w:style w:type="character" w:customStyle="1" w:styleId="ab">
    <w:name w:val="页脚字符"/>
    <w:basedOn w:val="a0"/>
    <w:link w:val="aa"/>
    <w:uiPriority w:val="99"/>
    <w:rsid w:val="00721D1E"/>
  </w:style>
  <w:style w:type="character" w:styleId="ac">
    <w:name w:val="annotation reference"/>
    <w:basedOn w:val="a0"/>
    <w:uiPriority w:val="99"/>
    <w:semiHidden/>
    <w:unhideWhenUsed/>
    <w:rsid w:val="00721D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1D1E"/>
    <w:rPr>
      <w:sz w:val="20"/>
      <w:szCs w:val="20"/>
    </w:rPr>
  </w:style>
  <w:style w:type="character" w:customStyle="1" w:styleId="ae">
    <w:name w:val="批注文字字符"/>
    <w:basedOn w:val="a0"/>
    <w:link w:val="ad"/>
    <w:uiPriority w:val="99"/>
    <w:semiHidden/>
    <w:rsid w:val="00721D1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1D1E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721D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wwh</dc:creator>
  <cp:lastModifiedBy>Microsoft Office 用户</cp:lastModifiedBy>
  <cp:revision>11</cp:revision>
  <dcterms:created xsi:type="dcterms:W3CDTF">2017-09-07T00:35:00Z</dcterms:created>
  <dcterms:modified xsi:type="dcterms:W3CDTF">2017-09-07T00:55:00Z</dcterms:modified>
</cp:coreProperties>
</file>