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Vendor notifications already sent.</ns0:t>
      </ns0:r>
    </ns0:p>
    <ns0:p>
      <ns0:r>
        <ns0:t>The background-screening vendor has already been notified.</ns0:t>
      </ns0:r>
    </ns0:p>
    <ns0:p>
      <ns0:r>
        <ns0:t>The benefits enrollment broker has already been notified.</ns0:t>
      </ns0:r>
    </ns0:p>
    <ns0:p>
      <ns0:r>
        <ns0:t>Enrollments are underway.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