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Handoff clearance delegated to the recruiting coordinator is already complete.</ns0:t>
      </ns0:r>
    </ns0:p>
    <ns0:p>
      <ns0:r>
        <ns0:t>Carry this delegation note forward in the final letter package.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