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本文是GOKU网关的快速入门教程，通过讲解如何使用网关快速访问接口，还有提供插件的使用示例，来快速展示网关的使用方法。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after="240" w:afterAutospacing="0" w:line="18" w:lineRule="atLeast"/>
        <w:ind w:left="0" w:right="0" w:firstLine="0"/>
        <w:jc w:val="left"/>
        <w:rPr>
          <w:rFonts w:hint="default" w:ascii="Trebuchet MS" w:hAnsi="Trebuchet MS" w:eastAsia="Trebuchet MS" w:cs="Trebuchet MS"/>
          <w:b/>
          <w:i w:val="0"/>
          <w:caps w:val="0"/>
          <w:color w:val="607D8B"/>
          <w:spacing w:val="0"/>
          <w:sz w:val="36"/>
          <w:szCs w:val="36"/>
        </w:rPr>
      </w:pPr>
      <w:bookmarkStart w:id="0" w:name="理解概念"/>
      <w:bookmarkEnd w:id="0"/>
      <w:r>
        <w:rPr>
          <w:rFonts w:hint="default" w:ascii="Trebuchet MS" w:hAnsi="Trebuchet MS" w:eastAsia="Trebuchet MS" w:cs="Trebuchet MS"/>
          <w:b/>
          <w:i w:val="0"/>
          <w:caps w:val="0"/>
          <w:color w:val="607D8B"/>
          <w:spacing w:val="0"/>
          <w:sz w:val="36"/>
          <w:szCs w:val="36"/>
          <w:bdr w:val="none" w:color="auto" w:sz="0" w:space="0"/>
        </w:rPr>
        <w:t>理解概念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通过网关访问接口，需要为该接口分配一个策略，策略相当于是网关给予的用户凭证。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如果不使用任何插件，AGW的使用流程大致是四个步骤：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（1）新建API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（2）新建策略；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（3）为策略绑定API；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（4）用户通过策略ID访问API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如果需要用到流量控制、鉴权、IP黑白名单等插件，可以对该策略 </w:t>
      </w:r>
      <w:r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设置策略插件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；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如果需要用到数据缓存、额外参数、参数校验、熔断等插件，可以对该策略的API </w:t>
      </w:r>
      <w:r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设置API插件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40" w:afterAutospacing="0" w:line="21" w:lineRule="atLeast"/>
        <w:ind w:left="0" w:right="0" w:firstLine="0"/>
        <w:jc w:val="left"/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6"/>
          <w:szCs w:val="26"/>
        </w:rPr>
      </w:pPr>
      <w:bookmarkStart w:id="1" w:name="策略详解"/>
      <w:bookmarkEnd w:id="1"/>
      <w:r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</w:rPr>
        <w:t>策略详解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策略主要是用来限制用户的访问权限的，并且在策略上面可以设置一些插件，例如说鉴权插件、流量控制插件、IP黑白名单插件等等。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常见的分策略方式是按照应用（调用方）分，就是我们实际对接上去网关调用API的调用方，多少个调用方就是多少个策略。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网关支持匿名策略和非匿名策略。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（1）匿名策略，即 </w:t>
      </w:r>
      <w:r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开放策略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，访问该策略下的API，无需带策略ID，相当于对用户采用放行访问，可不做任何身份校验；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（2）非匿名策略，可以当作一家公司、一个部门或者一个用户，访问该策略下的API，需要带策略ID（策略ID作为header参数、body参数（form-data）、query参数）；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（3）匿名策略仅有一个，非匿名策略可以无限新增；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（4）匿名策略的插件使用方法与非匿名策略一致，包括流控和各类鉴权插件；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（5）匿名策略与非匿名策略均支持 </w:t>
      </w:r>
      <w:r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启用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和 </w:t>
      </w:r>
      <w:r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停用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，停用后，该策略下的接口将不能被使用该策略的用户访问。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40" w:afterAutospacing="0" w:line="21" w:lineRule="atLeast"/>
        <w:ind w:left="0" w:right="0" w:firstLine="0"/>
        <w:jc w:val="left"/>
        <w:rPr>
          <w:rFonts w:hint="default" w:ascii="Trebuchet MS" w:hAnsi="Trebuchet MS" w:eastAsia="Trebuchet MS" w:cs="Trebuchet MS"/>
          <w:b/>
          <w:i w:val="0"/>
          <w:caps w:val="0"/>
          <w:color w:val="777777"/>
          <w:spacing w:val="0"/>
          <w:sz w:val="21"/>
          <w:szCs w:val="21"/>
        </w:rPr>
      </w:pPr>
      <w:bookmarkStart w:id="2" w:name="例子："/>
      <w:bookmarkEnd w:id="2"/>
      <w:r>
        <w:rPr>
          <w:rFonts w:hint="default" w:ascii="Trebuchet MS" w:hAnsi="Trebuchet MS" w:eastAsia="Trebuchet MS" w:cs="Trebuchet MS"/>
          <w:b/>
          <w:i w:val="0"/>
          <w:caps w:val="0"/>
          <w:color w:val="777777"/>
          <w:spacing w:val="0"/>
          <w:sz w:val="21"/>
          <w:szCs w:val="21"/>
          <w:bdr w:val="none" w:color="auto" w:sz="0" w:space="0"/>
        </w:rPr>
        <w:t>例子：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720" w:right="720"/>
        <w:jc w:val="left"/>
      </w:pPr>
      <w:r>
        <w:rPr>
          <w:rFonts w:hint="default" w:ascii="Trebuchet MS" w:hAnsi="Trebuchet MS" w:eastAsia="Trebuchet MS" w:cs="Trebuchet MS"/>
          <w:i/>
          <w:caps w:val="0"/>
          <w:color w:val="666666"/>
          <w:spacing w:val="0"/>
          <w:sz w:val="21"/>
          <w:szCs w:val="21"/>
          <w:bdr w:val="none" w:color="auto" w:sz="0" w:space="0"/>
        </w:rPr>
        <w:t>若是根据API的QPS进行限流，例如某API的QPS是5000（每秒最多支持5000次访问），这种情况下应该使用 </w:t>
      </w:r>
      <w:r>
        <w:rPr>
          <w:rFonts w:hint="default" w:ascii="Trebuchet MS" w:hAnsi="Trebuchet MS" w:eastAsia="Trebuchet MS" w:cs="Trebuchet MS"/>
          <w:b/>
          <w:i/>
          <w:caps w:val="0"/>
          <w:color w:val="666666"/>
          <w:spacing w:val="0"/>
          <w:sz w:val="21"/>
          <w:szCs w:val="21"/>
          <w:bdr w:val="none" w:color="auto" w:sz="0" w:space="0"/>
        </w:rPr>
        <w:t>匿名策略</w:t>
      </w:r>
      <w:r>
        <w:rPr>
          <w:rFonts w:hint="default" w:ascii="Trebuchet MS" w:hAnsi="Trebuchet MS" w:eastAsia="Trebuchet MS" w:cs="Trebuchet MS"/>
          <w:i/>
          <w:caps w:val="0"/>
          <w:color w:val="666666"/>
          <w:spacing w:val="0"/>
          <w:sz w:val="21"/>
          <w:szCs w:val="21"/>
          <w:bdr w:val="none" w:color="auto" w:sz="0" w:space="0"/>
        </w:rPr>
        <w:t>，开放策略同样支持所有的鉴权插件。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Trebuchet MS" w:hAnsi="Trebuchet MS" w:eastAsia="Trebuchet MS" w:cs="Trebuchet MS"/>
          <w:i/>
          <w:caps w:val="0"/>
          <w:color w:val="666666"/>
          <w:spacing w:val="0"/>
          <w:sz w:val="21"/>
          <w:szCs w:val="21"/>
          <w:bdr w:val="none" w:color="auto" w:sz="0" w:space="0"/>
        </w:rPr>
        <w:t>若是需要对每个用户进行限流，并且不同用户的限流次数不同，这种情况应该使用 </w:t>
      </w:r>
      <w:r>
        <w:rPr>
          <w:rFonts w:hint="default" w:ascii="Trebuchet MS" w:hAnsi="Trebuchet MS" w:eastAsia="Trebuchet MS" w:cs="Trebuchet MS"/>
          <w:b/>
          <w:i/>
          <w:caps w:val="0"/>
          <w:color w:val="666666"/>
          <w:spacing w:val="0"/>
          <w:sz w:val="21"/>
          <w:szCs w:val="21"/>
          <w:bdr w:val="none" w:color="auto" w:sz="0" w:space="0"/>
        </w:rPr>
        <w:t>非匿名策略</w:t>
      </w:r>
      <w:r>
        <w:rPr>
          <w:rFonts w:hint="default" w:ascii="Trebuchet MS" w:hAnsi="Trebuchet MS" w:eastAsia="Trebuchet MS" w:cs="Trebuchet MS"/>
          <w:i/>
          <w:caps w:val="0"/>
          <w:color w:val="666666"/>
          <w:spacing w:val="0"/>
          <w:sz w:val="21"/>
          <w:szCs w:val="21"/>
          <w:bdr w:val="none" w:color="auto" w:sz="0" w:space="0"/>
        </w:rPr>
        <w:t>，为每个用户分配一个具体的策略ID，再在各策略下进行限流操作。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after="240" w:afterAutospacing="0" w:line="18" w:lineRule="atLeast"/>
        <w:ind w:left="0" w:right="0" w:firstLine="0"/>
        <w:jc w:val="left"/>
        <w:rPr>
          <w:rFonts w:hint="default" w:ascii="Trebuchet MS" w:hAnsi="Trebuchet MS" w:eastAsia="Trebuchet MS" w:cs="Trebuchet MS"/>
          <w:b/>
          <w:i w:val="0"/>
          <w:caps w:val="0"/>
          <w:color w:val="607D8B"/>
          <w:spacing w:val="0"/>
          <w:sz w:val="36"/>
          <w:szCs w:val="36"/>
        </w:rPr>
      </w:pPr>
      <w:bookmarkStart w:id="3" w:name="实际操作"/>
      <w:bookmarkEnd w:id="3"/>
      <w:r>
        <w:rPr>
          <w:rFonts w:hint="default" w:ascii="Trebuchet MS" w:hAnsi="Trebuchet MS" w:eastAsia="Trebuchet MS" w:cs="Trebuchet MS"/>
          <w:b/>
          <w:i w:val="0"/>
          <w:caps w:val="0"/>
          <w:color w:val="607D8B"/>
          <w:spacing w:val="0"/>
          <w:sz w:val="36"/>
          <w:szCs w:val="36"/>
          <w:bdr w:val="none" w:color="auto" w:sz="0" w:space="0"/>
        </w:rPr>
        <w:t>实际操作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40" w:afterAutospacing="0" w:line="21" w:lineRule="atLeast"/>
        <w:ind w:left="0" w:right="0" w:firstLine="0"/>
        <w:jc w:val="left"/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6"/>
          <w:szCs w:val="26"/>
        </w:rPr>
      </w:pPr>
      <w:bookmarkStart w:id="4" w:name="操作准备"/>
      <w:bookmarkEnd w:id="4"/>
      <w:r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</w:rPr>
        <w:t>操作准备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（1）通过网关来访问网关的教程页面：</w:t>
      </w:r>
      <w:r>
        <w:rPr>
          <w:rFonts w:hint="default" w:ascii="Trebuchet MS" w:hAnsi="Trebuchet MS" w:eastAsia="Trebuchet MS" w:cs="Trebuchet MS"/>
          <w:i w:val="0"/>
          <w:caps w:val="0"/>
          <w:color w:val="4183C4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Trebuchet MS" w:hAnsi="Trebuchet MS" w:eastAsia="Trebuchet MS" w:cs="Trebuchet MS"/>
          <w:i w:val="0"/>
          <w:caps w:val="0"/>
          <w:color w:val="4183C4"/>
          <w:spacing w:val="0"/>
          <w:sz w:val="21"/>
          <w:szCs w:val="21"/>
          <w:u w:val="none"/>
          <w:bdr w:val="none" w:color="auto" w:sz="0" w:space="0"/>
        </w:rPr>
        <w:instrText xml:space="preserve"> HYPERLINK "https://help.eolinker.com/agw" </w:instrText>
      </w:r>
      <w:r>
        <w:rPr>
          <w:rFonts w:hint="default" w:ascii="Trebuchet MS" w:hAnsi="Trebuchet MS" w:eastAsia="Trebuchet MS" w:cs="Trebuchet MS"/>
          <w:i w:val="0"/>
          <w:caps w:val="0"/>
          <w:color w:val="4183C4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Trebuchet MS" w:hAnsi="Trebuchet MS" w:eastAsia="Trebuchet MS" w:cs="Trebuchet MS"/>
          <w:i w:val="0"/>
          <w:caps w:val="0"/>
          <w:color w:val="4183C4"/>
          <w:spacing w:val="0"/>
          <w:sz w:val="21"/>
          <w:szCs w:val="21"/>
          <w:u w:val="none"/>
          <w:bdr w:val="none" w:color="auto" w:sz="0" w:space="0"/>
        </w:rPr>
        <w:t>https://help.eolinker.com/agw</w:t>
      </w:r>
      <w:r>
        <w:rPr>
          <w:rFonts w:hint="default" w:ascii="Trebuchet MS" w:hAnsi="Trebuchet MS" w:eastAsia="Trebuchet MS" w:cs="Trebuchet MS"/>
          <w:i w:val="0"/>
          <w:caps w:val="0"/>
          <w:color w:val="4183C4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，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（2）该API无需请求参数，并且采用普通策略，对该策略进行鉴权与限流操作。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40" w:afterAutospacing="0" w:line="21" w:lineRule="atLeast"/>
        <w:ind w:left="0" w:right="0" w:firstLine="0"/>
        <w:jc w:val="left"/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6"/>
          <w:szCs w:val="26"/>
        </w:rPr>
      </w:pPr>
      <w:bookmarkStart w:id="5" w:name="操作步骤"/>
      <w:bookmarkEnd w:id="5"/>
      <w:r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</w:rPr>
        <w:t>操作步骤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40" w:afterAutospacing="0" w:line="21" w:lineRule="atLeast"/>
        <w:ind w:left="0" w:right="0" w:firstLine="0"/>
        <w:jc w:val="left"/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1"/>
          <w:szCs w:val="21"/>
        </w:rPr>
      </w:pPr>
      <w:bookmarkStart w:id="6" w:name="1. 进入AGW控制台，选择一级导航的[接口管理]，新增API项目，新增API“示例接口_教程页面”，录入该API的文档："/>
      <w:bookmarkEnd w:id="6"/>
      <w:r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1. 进入AGW控制台，选择一级导航的[接口管理]，新增API项目，新增API“示例接口_教程页面”，录入该API的文档：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6048375" cy="8372475"/>
            <wp:effectExtent l="0" t="0" r="9525" b="9525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837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40" w:afterAutospacing="0" w:line="21" w:lineRule="atLeast"/>
        <w:ind w:left="0" w:right="0" w:firstLine="0"/>
        <w:jc w:val="left"/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1"/>
          <w:szCs w:val="21"/>
        </w:rPr>
      </w:pPr>
      <w:bookmarkStart w:id="7" w:name="[映射时去除匹配网关请求路径] 选项说明："/>
      <w:bookmarkEnd w:id="7"/>
      <w:r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[映射时去除匹配网关请求路径] 选项说明：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Trebuchet MS" w:hAnsi="Trebuchet MS" w:eastAsia="Trebuchet MS" w:cs="Trebuchet MS"/>
          <w:i/>
          <w:caps w:val="0"/>
          <w:color w:val="666666"/>
          <w:spacing w:val="0"/>
          <w:sz w:val="21"/>
          <w:szCs w:val="21"/>
          <w:bdr w:val="none" w:color="auto" w:sz="0" w:space="0"/>
        </w:rPr>
        <w:t>例如，网关请求路径为/user_login，映射路径为/login。</w:t>
      </w:r>
      <w:r>
        <w:rPr>
          <w:rFonts w:hint="default" w:ascii="Trebuchet MS" w:hAnsi="Trebuchet MS" w:eastAsia="Trebuchet MS" w:cs="Trebuchet MS"/>
          <w:i/>
          <w:caps w:val="0"/>
          <w:color w:val="666666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Trebuchet MS" w:hAnsi="Trebuchet MS" w:eastAsia="Trebuchet MS" w:cs="Trebuchet MS"/>
          <w:i/>
          <w:caps w:val="0"/>
          <w:color w:val="666666"/>
          <w:spacing w:val="0"/>
          <w:sz w:val="21"/>
          <w:szCs w:val="21"/>
          <w:bdr w:val="none" w:color="auto" w:sz="0" w:space="0"/>
        </w:rPr>
        <w:t>此时，用户的完整请求地址为：节点IP:端口/user_login（网关请求路径即为用户访问时的路径）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勾选“映射时去除匹配网关请求路径”，则用户访问路径为：/user_login，网关转发路径为：/login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不勾选“映射时去除匹配网关请求路径”，则用户访问路径为：/user_login，网关转发路径为：/login/user_login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40" w:afterAutospacing="0" w:line="21" w:lineRule="atLeast"/>
        <w:ind w:left="0" w:right="0" w:firstLine="0"/>
        <w:jc w:val="left"/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6"/>
          <w:szCs w:val="26"/>
        </w:rPr>
      </w:pPr>
      <w:bookmarkStart w:id="8" w:name="注：转发规则"/>
      <w:bookmarkEnd w:id="8"/>
      <w:r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</w:rPr>
        <w:t>注：转发规则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假设配置了三个API，下面的均是网关请求路径：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（1）/abc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（2）/abc/xyz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（3）/abc/xyz/123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若用户访问/abc/xxx，网关会先匹配到/abc路径，再拼接/xxx。也就是转发的时候走（1）的配置。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若用户访问/abc/xyz/xxx，网关会先匹配到/abc/xyz路径，再拼接/xxx。也就是转发的时候走（2）的配置。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若用户访问的是/abc/xyz/123/xxx，网关会先匹配到/abc/xyz/123路径，再拼接/xxx。也就是转发的时候走（3）的配置。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通过优先匹配最完整路径，可以快速实现API的部署。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40" w:afterAutospacing="0" w:line="21" w:lineRule="atLeast"/>
        <w:ind w:left="0" w:right="0" w:firstLine="0"/>
        <w:jc w:val="left"/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1"/>
          <w:szCs w:val="21"/>
        </w:rPr>
      </w:pPr>
      <w:bookmarkStart w:id="9" w:name="2. 新增一个非匿名策略，名叫“示例策略”，得到策略ID，用于用户通过网关访问示例接口："/>
      <w:bookmarkEnd w:id="9"/>
      <w:r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2. 新增一个非匿名策略，名叫“示例策略”，得到策略ID，用于用户通过网关访问示例接口：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9867900" cy="1143000"/>
            <wp:effectExtent l="0" t="0" r="0" b="0"/>
            <wp:docPr id="9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679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40" w:afterAutospacing="0" w:line="21" w:lineRule="atLeast"/>
        <w:ind w:left="0" w:right="0" w:firstLine="0"/>
        <w:jc w:val="left"/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1"/>
          <w:szCs w:val="21"/>
        </w:rPr>
      </w:pPr>
      <w:bookmarkStart w:id="10" w:name="3. 我们为示例策略绑定“示例接口_教程页面”API："/>
      <w:bookmarkEnd w:id="10"/>
      <w:r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3. 我们为示例策略绑定“示例接口_教程页面”API：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注：可为不同用户绑定不同API，也可以绑定相同API，根据具体需求而定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11944350" cy="2095500"/>
            <wp:effectExtent l="0" t="0" r="0" b="0"/>
            <wp:docPr id="10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443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40" w:afterAutospacing="0" w:line="21" w:lineRule="atLeast"/>
        <w:ind w:left="0" w:right="0" w:firstLine="0"/>
        <w:jc w:val="left"/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1"/>
          <w:szCs w:val="21"/>
        </w:rPr>
      </w:pPr>
      <w:bookmarkStart w:id="11" w:name="4. 访问接口："/>
      <w:bookmarkEnd w:id="11"/>
      <w:r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4. 访问接口：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注意事项：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/>
        <w:jc w:val="left"/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网关通过节点来转发请求，所以需要填写具体的 </w:t>
      </w:r>
      <w:r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节点IP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或 </w:t>
      </w:r>
      <w:r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节点域名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来访问请求。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/>
        <w:jc w:val="left"/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策略ID支持作为header参数、body参数、url参数，参数字段均为：Strategy-Id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40" w:afterAutospacing="0" w:line="21" w:lineRule="atLeast"/>
        <w:ind w:left="0" w:right="0" w:firstLine="0"/>
        <w:jc w:val="left"/>
        <w:rPr>
          <w:rFonts w:hint="default" w:ascii="Trebuchet MS" w:hAnsi="Trebuchet MS" w:eastAsia="Trebuchet MS" w:cs="Trebuchet MS"/>
          <w:b/>
          <w:i w:val="0"/>
          <w:caps w:val="0"/>
          <w:color w:val="777777"/>
          <w:spacing w:val="0"/>
          <w:sz w:val="21"/>
          <w:szCs w:val="21"/>
        </w:rPr>
      </w:pPr>
      <w:bookmarkStart w:id="12" w:name="此处通过EOLINKER AMS接口管理系统来演示测试访问："/>
      <w:bookmarkEnd w:id="12"/>
      <w:r>
        <w:rPr>
          <w:rFonts w:hint="default" w:ascii="Trebuchet MS" w:hAnsi="Trebuchet MS" w:eastAsia="Trebuchet MS" w:cs="Trebuchet MS"/>
          <w:b/>
          <w:i w:val="0"/>
          <w:caps w:val="0"/>
          <w:color w:val="777777"/>
          <w:spacing w:val="0"/>
          <w:sz w:val="21"/>
          <w:szCs w:val="21"/>
          <w:bdr w:val="none" w:color="auto" w:sz="0" w:space="0"/>
        </w:rPr>
        <w:t>此处通过EOLINKER AMS接口管理系统来演示测试访问：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11182350" cy="6210300"/>
            <wp:effectExtent l="0" t="0" r="0" b="0"/>
            <wp:docPr id="1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82350" cy="621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可以看到，点击 </w:t>
      </w:r>
      <w:r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测试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按钮后，我们已经能通过网关正确访问接口，用户无需关注网关后面的真实接口地址。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after="240" w:afterAutospacing="0" w:line="18" w:lineRule="atLeast"/>
        <w:ind w:left="0" w:right="0" w:firstLine="0"/>
        <w:jc w:val="left"/>
        <w:rPr>
          <w:rFonts w:hint="default" w:ascii="Trebuchet MS" w:hAnsi="Trebuchet MS" w:eastAsia="Trebuchet MS" w:cs="Trebuchet MS"/>
          <w:b/>
          <w:i w:val="0"/>
          <w:caps w:val="0"/>
          <w:color w:val="607D8B"/>
          <w:spacing w:val="0"/>
          <w:sz w:val="36"/>
          <w:szCs w:val="36"/>
        </w:rPr>
      </w:pPr>
      <w:bookmarkStart w:id="13" w:name="插件演示"/>
      <w:bookmarkEnd w:id="13"/>
      <w:r>
        <w:rPr>
          <w:rFonts w:hint="default" w:ascii="Trebuchet MS" w:hAnsi="Trebuchet MS" w:eastAsia="Trebuchet MS" w:cs="Trebuchet MS"/>
          <w:b/>
          <w:i w:val="0"/>
          <w:caps w:val="0"/>
          <w:color w:val="607D8B"/>
          <w:spacing w:val="0"/>
          <w:sz w:val="36"/>
          <w:szCs w:val="36"/>
          <w:bdr w:val="none" w:color="auto" w:sz="0" w:space="0"/>
        </w:rPr>
        <w:t>插件演示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40" w:afterAutospacing="0" w:line="21" w:lineRule="atLeast"/>
        <w:ind w:left="0" w:right="0" w:firstLine="0"/>
        <w:jc w:val="left"/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6"/>
          <w:szCs w:val="26"/>
        </w:rPr>
      </w:pPr>
      <w:bookmarkStart w:id="14" w:name="一. 鉴权：Apikey鉴权插件"/>
      <w:bookmarkEnd w:id="14"/>
      <w:r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</w:rPr>
        <w:t>一. 鉴权：Apikey鉴权插件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一般我们都需要为开放的接口加入鉴权，AGW支持动态token鉴权（OAuth2、JWT）和静态token鉴权（Apikey、Basic）。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在这里，我们为刚刚的示例接口添加一个Apikey鉴权。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40" w:afterAutospacing="0" w:line="21" w:lineRule="atLeast"/>
        <w:ind w:left="0" w:right="0" w:firstLine="0"/>
        <w:jc w:val="left"/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1"/>
          <w:szCs w:val="21"/>
        </w:rPr>
      </w:pPr>
      <w:bookmarkStart w:id="15" w:name="1. 确保插件在 &lt;b&gt;插件管理&lt;/b&gt; 页面是已安装的状态："/>
      <w:bookmarkEnd w:id="15"/>
      <w:r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1. 确保插件在 插件管理 页面是已安装的状态：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9534525" cy="4743450"/>
            <wp:effectExtent l="0" t="0" r="9525" b="0"/>
            <wp:docPr id="1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525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40" w:afterAutospacing="0" w:line="21" w:lineRule="atLeast"/>
        <w:ind w:left="0" w:right="0" w:firstLine="0"/>
        <w:jc w:val="left"/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1"/>
          <w:szCs w:val="21"/>
        </w:rPr>
      </w:pPr>
      <w:bookmarkStart w:id="16" w:name="2. 进入策略内页，在 &lt;b&gt;插件设置&lt;/b&gt; &gt; &lt;b&gt;策略插件&lt;/b&gt; 页面，添加Apikey插件："/>
      <w:bookmarkEnd w:id="16"/>
      <w:r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2. 进入策略内页，在 插件设置 &gt; 策略插件 页面，添加Apikey插件：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配置信息：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6F6F6"/>
        <w:spacing w:before="0" w:beforeAutospacing="0" w:after="240" w:afterAutospacing="0" w:line="24" w:lineRule="atLeast"/>
        <w:ind w:left="0" w:right="0" w:firstLine="0"/>
        <w:jc w:val="left"/>
        <w:rPr>
          <w:rStyle w:val="12"/>
          <w:rFonts w:hint="default" w:ascii="Trebuchet MS" w:hAnsi="Trebuchet MS" w:eastAsia="Trebuchet MS" w:cs="Trebuchet MS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2"/>
          <w:rFonts w:hint="default" w:ascii="Trebuchet MS" w:hAnsi="Trebuchet MS" w:eastAsia="Trebuchet MS" w:cs="Trebuchet MS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[{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6F6F6"/>
        <w:spacing w:before="0" w:beforeAutospacing="0" w:after="240" w:afterAutospacing="0" w:line="24" w:lineRule="atLeast"/>
        <w:ind w:left="0" w:right="0" w:firstLine="0"/>
        <w:jc w:val="left"/>
        <w:rPr>
          <w:rStyle w:val="12"/>
          <w:rFonts w:hint="default" w:ascii="Trebuchet MS" w:hAnsi="Trebuchet MS" w:eastAsia="Trebuchet MS" w:cs="Trebuchet MS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2"/>
          <w:rFonts w:hint="default" w:ascii="Trebuchet MS" w:hAnsi="Trebuchet MS" w:eastAsia="Trebuchet MS" w:cs="Trebuchet MS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       "Apikey": "goku",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6F6F6"/>
        <w:spacing w:before="0" w:beforeAutospacing="0" w:after="240" w:afterAutospacing="0" w:line="24" w:lineRule="atLeast"/>
        <w:ind w:left="0" w:right="0" w:firstLine="0"/>
        <w:jc w:val="left"/>
        <w:rPr>
          <w:rStyle w:val="12"/>
          <w:rFonts w:hint="default" w:ascii="Trebuchet MS" w:hAnsi="Trebuchet MS" w:eastAsia="Trebuchet MS" w:cs="Trebuchet MS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2"/>
          <w:rFonts w:hint="default" w:ascii="Trebuchet MS" w:hAnsi="Trebuchet MS" w:eastAsia="Trebuchet MS" w:cs="Trebuchet MS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       "hideCredential": false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6F6F6"/>
        <w:spacing w:before="0" w:beforeAutospacing="0" w:after="240" w:afterAutospacing="0" w:line="24" w:lineRule="atLeast"/>
        <w:ind w:left="0" w:right="0" w:firstLine="0"/>
        <w:jc w:val="left"/>
        <w:rPr>
          <w:rFonts w:ascii="monospace" w:hAnsi="monospace" w:eastAsia="monospace" w:cs="monospace"/>
          <w:caps w:val="0"/>
          <w:color w:val="333333"/>
          <w:spacing w:val="0"/>
          <w:sz w:val="18"/>
          <w:szCs w:val="18"/>
        </w:rPr>
      </w:pPr>
      <w:r>
        <w:rPr>
          <w:rStyle w:val="12"/>
          <w:rFonts w:hint="default" w:ascii="Trebuchet MS" w:hAnsi="Trebuchet MS" w:eastAsia="Trebuchet MS" w:cs="Trebuchet MS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}]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11896725" cy="2800350"/>
            <wp:effectExtent l="0" t="0" r="9525" b="0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967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40" w:afterAutospacing="0" w:line="21" w:lineRule="atLeast"/>
        <w:ind w:left="0" w:right="0" w:firstLine="0"/>
        <w:jc w:val="left"/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1"/>
          <w:szCs w:val="21"/>
        </w:rPr>
      </w:pPr>
      <w:bookmarkStart w:id="17" w:name="3. 测试访问："/>
      <w:bookmarkEnd w:id="17"/>
      <w:r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3. 测试访问：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若访问时不加鉴权信息，此时会提示非法的鉴权类型：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11229975" cy="5029200"/>
            <wp:effectExtent l="0" t="0" r="9525" b="0"/>
            <wp:docPr id="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29975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若填写正确的鉴权信息，则访问成功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11191875" cy="6953250"/>
            <wp:effectExtent l="0" t="0" r="9525" b="0"/>
            <wp:docPr id="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91875" cy="695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Trebuchet MS" w:hAnsi="Trebuchet MS" w:eastAsia="Trebuchet MS" w:cs="Trebuchet MS"/>
          <w:i/>
          <w:caps w:val="0"/>
          <w:color w:val="666666"/>
          <w:spacing w:val="0"/>
          <w:sz w:val="21"/>
          <w:szCs w:val="21"/>
          <w:bdr w:val="none" w:color="auto" w:sz="0" w:space="0"/>
        </w:rPr>
        <w:t>具体的鉴权注意事项请查看教程《快速入门》&gt;&gt;《鉴权规范》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40" w:afterAutospacing="0" w:line="21" w:lineRule="atLeast"/>
        <w:ind w:left="0" w:right="0" w:firstLine="0"/>
        <w:jc w:val="left"/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6"/>
          <w:szCs w:val="26"/>
        </w:rPr>
      </w:pPr>
      <w:bookmarkStart w:id="18" w:name="二. 流量控制插件"/>
      <w:bookmarkEnd w:id="18"/>
      <w:r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</w:rPr>
        <w:t>二. 流量控制插件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在加入鉴权插件后，我们再为示例策略加入一个流量控制插件，流控插件的支持单位为：时、分、秒、天。在这里，我们限制示例策略每分钟最多访问5次。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40" w:afterAutospacing="0" w:line="21" w:lineRule="atLeast"/>
        <w:ind w:left="0" w:right="0" w:firstLine="0"/>
        <w:jc w:val="left"/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1"/>
          <w:szCs w:val="21"/>
        </w:rPr>
      </w:pPr>
      <w:bookmarkStart w:id="19" w:name="1. 确保插件在 &lt;b&gt;插件管理&lt;/b&gt; 页面是开启的状态："/>
      <w:bookmarkEnd w:id="19"/>
      <w:r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1. 确保插件在 插件管理 页面是开启的状态：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9658350" cy="323850"/>
            <wp:effectExtent l="0" t="0" r="0" b="0"/>
            <wp:docPr id="4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583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40" w:afterAutospacing="0" w:line="21" w:lineRule="atLeast"/>
        <w:ind w:left="0" w:right="0" w:firstLine="0"/>
        <w:jc w:val="left"/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1"/>
          <w:szCs w:val="21"/>
        </w:rPr>
      </w:pPr>
      <w:bookmarkStart w:id="20" w:name="2. 进入策略内页，在 &lt;b&gt;插件设置&lt;/b&gt; &gt; &lt;b&gt;策略插件&lt;/b&gt; 页面，添加流量控制插件："/>
      <w:bookmarkEnd w:id="20"/>
      <w:r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2. 进入策略内页，在 插件设置 &gt; 策略插件 页面，添加流量控制插件：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配置信息：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6F6F6"/>
        <w:spacing w:before="0" w:beforeAutospacing="0" w:after="240" w:afterAutospacing="0" w:line="24" w:lineRule="atLeast"/>
        <w:ind w:left="0" w:right="0" w:firstLine="0"/>
        <w:jc w:val="left"/>
        <w:rPr>
          <w:rStyle w:val="12"/>
          <w:rFonts w:hint="default" w:ascii="Trebuchet MS" w:hAnsi="Trebuchet MS" w:eastAsia="Trebuchet MS" w:cs="Trebuchet MS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2"/>
          <w:rFonts w:hint="default" w:ascii="Trebuchet MS" w:hAnsi="Trebuchet MS" w:eastAsia="Trebuchet MS" w:cs="Trebuchet MS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[{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6F6F6"/>
        <w:spacing w:before="0" w:beforeAutospacing="0" w:after="240" w:afterAutospacing="0" w:line="24" w:lineRule="atLeast"/>
        <w:ind w:left="0" w:right="0" w:firstLine="0"/>
        <w:jc w:val="left"/>
        <w:rPr>
          <w:rStyle w:val="12"/>
          <w:rFonts w:hint="default" w:ascii="Trebuchet MS" w:hAnsi="Trebuchet MS" w:eastAsia="Trebuchet MS" w:cs="Trebuchet MS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2"/>
          <w:rFonts w:hint="default" w:ascii="Trebuchet MS" w:hAnsi="Trebuchet MS" w:eastAsia="Trebuchet MS" w:cs="Trebuchet MS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       "minute": 5,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6F6F6"/>
        <w:spacing w:before="0" w:beforeAutospacing="0" w:after="240" w:afterAutospacing="0" w:line="24" w:lineRule="atLeast"/>
        <w:ind w:left="0" w:right="0" w:firstLine="0"/>
        <w:jc w:val="left"/>
        <w:rPr>
          <w:rStyle w:val="12"/>
          <w:rFonts w:hint="default" w:ascii="Trebuchet MS" w:hAnsi="Trebuchet MS" w:eastAsia="Trebuchet MS" w:cs="Trebuchet MS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2"/>
          <w:rFonts w:hint="default" w:ascii="Trebuchet MS" w:hAnsi="Trebuchet MS" w:eastAsia="Trebuchet MS" w:cs="Trebuchet MS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       "hideClientHeader": false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6F6F6"/>
        <w:spacing w:before="0" w:beforeAutospacing="0" w:after="240" w:afterAutospacing="0" w:line="24" w:lineRule="atLeast"/>
        <w:ind w:left="0" w:right="0" w:firstLine="0"/>
        <w:jc w:val="left"/>
        <w:rPr>
          <w:rFonts w:hint="default" w:ascii="monospace" w:hAnsi="monospace" w:eastAsia="monospace" w:cs="monospace"/>
          <w:caps w:val="0"/>
          <w:color w:val="333333"/>
          <w:spacing w:val="0"/>
          <w:sz w:val="18"/>
          <w:szCs w:val="18"/>
        </w:rPr>
      </w:pPr>
      <w:r>
        <w:rPr>
          <w:rStyle w:val="12"/>
          <w:rFonts w:hint="default" w:ascii="Trebuchet MS" w:hAnsi="Trebuchet MS" w:eastAsia="Trebuchet MS" w:cs="Trebuchet MS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}]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11906250" cy="2790825"/>
            <wp:effectExtent l="0" t="0" r="0" b="9525"/>
            <wp:docPr id="5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40" w:afterAutospacing="0" w:line="21" w:lineRule="atLeast"/>
        <w:ind w:left="0" w:right="0" w:firstLine="0"/>
        <w:jc w:val="left"/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1"/>
          <w:szCs w:val="21"/>
        </w:rPr>
      </w:pPr>
      <w:bookmarkStart w:id="21" w:name="3.现在我们的示例接口需要鉴权访问，并且限制了访问次数，测试访问："/>
      <w:bookmarkEnd w:id="21"/>
      <w:r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3.现在我们的示例接口需要鉴权访问，并且限制了访问次数，测试访问：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由于我们配置时：hideClientHeader:false ，所以我们可以在接口的返回头部看到接口剩余次数：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2419350" cy="552450"/>
            <wp:effectExtent l="0" t="0" r="0" b="0"/>
            <wp:docPr id="6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我们访问了5次后，可以看到接口返回超出限制：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11239500" cy="5819775"/>
            <wp:effectExtent l="0" t="0" r="0" b="9525"/>
            <wp:docPr id="7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0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right="0"/>
        <w:rPr>
          <w:b/>
          <w:sz w:val="42"/>
          <w:szCs w:val="42"/>
        </w:rPr>
      </w:pPr>
      <w:r>
        <w:rPr>
          <w:b/>
          <w:sz w:val="42"/>
          <w:szCs w:val="42"/>
          <w:bdr w:val="none" w:color="auto" w:sz="0" w:space="0"/>
        </w:rPr>
        <w:t>基本术语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right="0"/>
        <w:rPr>
          <w:color w:val="999999"/>
        </w:rPr>
      </w:pPr>
      <w:r>
        <w:rPr>
          <w:color w:val="999999"/>
          <w:bdr w:val="none" w:color="auto" w:sz="0" w:space="0"/>
        </w:rPr>
        <w:t>最近更新时间：2019-06-16 03:29:47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40" w:afterAutospacing="0" w:line="21" w:lineRule="atLeast"/>
        <w:ind w:left="0" w:right="0"/>
        <w:jc w:val="left"/>
        <w:rPr>
          <w:b/>
          <w:sz w:val="31"/>
          <w:szCs w:val="31"/>
        </w:rPr>
      </w:pPr>
      <w:bookmarkStart w:id="22" w:name="a-&lt;?php $a-&gt;id(); ?&gt;"/>
      <w:bookmarkEnd w:id="22"/>
      <w:bookmarkStart w:id="23" w:name="一. 节点与控制台"/>
      <w:bookmarkEnd w:id="23"/>
      <w:r>
        <w:rPr>
          <w:b/>
          <w:color w:val="333333"/>
          <w:sz w:val="31"/>
          <w:szCs w:val="31"/>
          <w:bdr w:val="none" w:color="auto" w:sz="0" w:space="0"/>
          <w:shd w:val="clear" w:fill="FFFFFF"/>
        </w:rPr>
        <w:t>一. 节点与控制台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4" w:lineRule="atLeast"/>
        <w:ind w:left="0" w:right="0"/>
        <w:jc w:val="left"/>
      </w:pPr>
      <w:r>
        <w:rPr>
          <w:rFonts w:hint="eastAsia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一套完整的网关由一个控制台和若干个网关节点组成。建议控制台与节点分别部署在不同的服务器上，一般一台服务器部署一个网关节点。若服务器上部署了多台虚拟机，则建议控制台、各节点分别部署在不同的虚拟机上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4" w:lineRule="atLeast"/>
        <w:ind w:left="0" w:right="0"/>
        <w:jc w:val="left"/>
      </w:pP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节点通过IP地址注册在控制台中，控制台内的配置项会对所有节点生效，并且节点会通过主动/被动的更新方式获取控制台上的最新配置信息。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40" w:afterAutospacing="0" w:line="21" w:lineRule="atLeast"/>
        <w:ind w:left="0" w:right="0"/>
        <w:jc w:val="left"/>
        <w:rPr>
          <w:b/>
          <w:sz w:val="31"/>
          <w:szCs w:val="31"/>
        </w:rPr>
      </w:pPr>
      <w:bookmarkStart w:id="24" w:name="二. 网关集群"/>
      <w:bookmarkEnd w:id="24"/>
      <w:r>
        <w:rPr>
          <w:b/>
          <w:color w:val="333333"/>
          <w:sz w:val="31"/>
          <w:szCs w:val="31"/>
          <w:bdr w:val="none" w:color="auto" w:sz="0" w:space="0"/>
          <w:shd w:val="clear" w:fill="FFFFFF"/>
        </w:rPr>
        <w:t>二. 网关集群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4" w:lineRule="atLeast"/>
        <w:ind w:left="0" w:right="0"/>
        <w:jc w:val="left"/>
      </w:pP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网关集群是一个开箱即用的集群，仅需将部署好的网关节点注册到现有的负载均衡器、F5、CDN等即可。网络请求经过上述负载均衡之后会到达网关节点，再通过网关节点转发到目标后端服务。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4" w:lineRule="atLeast"/>
        <w:ind w:left="0" w:right="0"/>
        <w:jc w:val="left"/>
      </w:pP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虽然每一个网关节点也支持负载均衡，但是该负载仅限于对真实后端服务器的负载均衡，而非受控端的负载均衡。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40" w:afterAutospacing="0" w:line="21" w:lineRule="atLeast"/>
        <w:ind w:left="0" w:right="0"/>
        <w:jc w:val="left"/>
        <w:rPr>
          <w:b/>
          <w:sz w:val="31"/>
          <w:szCs w:val="31"/>
        </w:rPr>
      </w:pPr>
      <w:bookmarkStart w:id="25" w:name="三. 负载后端"/>
      <w:bookmarkEnd w:id="25"/>
      <w:r>
        <w:rPr>
          <w:b/>
          <w:color w:val="333333"/>
          <w:sz w:val="31"/>
          <w:szCs w:val="31"/>
          <w:bdr w:val="none" w:color="auto" w:sz="0" w:space="0"/>
          <w:shd w:val="clear" w:fill="FFFFFF"/>
        </w:rPr>
        <w:t>三. 负载后端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4" w:lineRule="atLeast"/>
        <w:ind w:left="0" w:right="0"/>
        <w:jc w:val="left"/>
      </w:pP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负载后端是一组用于负载均衡的真实后端（Target/Upstream）的集合，真实后端可以是IP地址:端口或域名。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4" w:lineRule="atLeast"/>
        <w:ind w:left="0" w:right="0"/>
        <w:jc w:val="left"/>
      </w:pP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一个负载后端对应多个真实后端，每个真实后端可以设置不同权重（weight），网关按权重几率访问实际后端，最终实现负载均衡。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40" w:afterAutospacing="0" w:line="21" w:lineRule="atLeast"/>
        <w:ind w:left="0" w:right="0"/>
        <w:jc w:val="left"/>
        <w:rPr>
          <w:b/>
          <w:sz w:val="31"/>
          <w:szCs w:val="31"/>
        </w:rPr>
      </w:pPr>
      <w:bookmarkStart w:id="26" w:name="四. 策略"/>
      <w:bookmarkEnd w:id="26"/>
      <w:r>
        <w:rPr>
          <w:b/>
          <w:color w:val="333333"/>
          <w:sz w:val="31"/>
          <w:szCs w:val="31"/>
          <w:bdr w:val="none" w:color="auto" w:sz="0" w:space="0"/>
          <w:shd w:val="clear" w:fill="FFFFFF"/>
        </w:rPr>
        <w:t>四. 策略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4" w:lineRule="atLeast"/>
        <w:ind w:left="0" w:right="0"/>
        <w:jc w:val="left"/>
      </w:pP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网关分开 </w:t>
      </w:r>
      <w:r>
        <w:rPr>
          <w:rFonts w:hint="default" w:ascii="Trebuchet MS" w:hAnsi="Trebuchet MS" w:eastAsia="Trebuchet MS" w:cs="Trebuchet MS"/>
          <w:b/>
          <w:color w:val="333333"/>
          <w:sz w:val="21"/>
          <w:szCs w:val="21"/>
          <w:bdr w:val="none" w:color="auto" w:sz="0" w:space="0"/>
          <w:shd w:val="clear" w:fill="FFFFFF"/>
        </w:rPr>
        <w:t>开放策略</w:t>
      </w: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 与非开放的 </w:t>
      </w:r>
      <w:r>
        <w:rPr>
          <w:rFonts w:hint="default" w:ascii="Trebuchet MS" w:hAnsi="Trebuchet MS" w:eastAsia="Trebuchet MS" w:cs="Trebuchet MS"/>
          <w:b/>
          <w:color w:val="333333"/>
          <w:sz w:val="21"/>
          <w:szCs w:val="21"/>
          <w:bdr w:val="none" w:color="auto" w:sz="0" w:space="0"/>
          <w:shd w:val="clear" w:fill="FFFFFF"/>
        </w:rPr>
        <w:t>普通策略</w:t>
      </w: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开放策略，访问该策略下的API，无需带策略ID，相当于对用户采用放行访问，可不做任何身份校验；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普通策略，可以当作一家公司、一个部门或者一个用户，访问该策略下的API，需要带策略ID（策略ID作为header参数、body参数（form-data）、query参数）；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开放策略仅有一个，普通策略可以无限新增；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开放策略的插件使用方法与普通策略一致，包括流控和各类鉴权插件；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开放策略与普通策略均支持 </w:t>
      </w:r>
      <w:r>
        <w:rPr>
          <w:rFonts w:hint="default" w:ascii="Trebuchet MS" w:hAnsi="Trebuchet MS" w:eastAsia="Trebuchet MS" w:cs="Trebuchet MS"/>
          <w:b/>
          <w:color w:val="333333"/>
          <w:sz w:val="21"/>
          <w:szCs w:val="21"/>
          <w:bdr w:val="none" w:color="auto" w:sz="0" w:space="0"/>
          <w:shd w:val="clear" w:fill="FFFFFF"/>
        </w:rPr>
        <w:t>启用</w:t>
      </w: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 和 </w:t>
      </w:r>
      <w:r>
        <w:rPr>
          <w:rFonts w:hint="default" w:ascii="Trebuchet MS" w:hAnsi="Trebuchet MS" w:eastAsia="Trebuchet MS" w:cs="Trebuchet MS"/>
          <w:b/>
          <w:color w:val="333333"/>
          <w:sz w:val="21"/>
          <w:szCs w:val="21"/>
          <w:bdr w:val="none" w:color="auto" w:sz="0" w:space="0"/>
          <w:shd w:val="clear" w:fill="FFFFFF"/>
        </w:rPr>
        <w:t>停用</w:t>
      </w: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，停用后，该策略下的接口将不能被使用该策略的用户访问。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720" w:right="720"/>
        <w:jc w:val="left"/>
      </w:pPr>
      <w:r>
        <w:rPr>
          <w:rFonts w:hint="eastAsia" w:ascii="宋体" w:hAnsi="宋体" w:eastAsia="宋体" w:cs="宋体"/>
          <w:i/>
          <w:color w:val="666666"/>
          <w:sz w:val="21"/>
          <w:szCs w:val="21"/>
          <w:bdr w:val="none" w:color="auto" w:sz="0" w:space="0"/>
          <w:shd w:val="clear" w:fill="FFFFFF"/>
        </w:rPr>
        <w:t>某API的10分钟内最多支持5000次访问，这种情况下可以使用 </w:t>
      </w:r>
      <w:r>
        <w:rPr>
          <w:rFonts w:hint="eastAsia" w:ascii="宋体" w:hAnsi="宋体" w:eastAsia="宋体" w:cs="宋体"/>
          <w:b/>
          <w:i/>
          <w:color w:val="666666"/>
          <w:sz w:val="21"/>
          <w:szCs w:val="21"/>
          <w:bdr w:val="none" w:color="auto" w:sz="0" w:space="0"/>
          <w:shd w:val="clear" w:fill="FFFFFF"/>
        </w:rPr>
        <w:t>开放策略</w:t>
      </w:r>
      <w:r>
        <w:rPr>
          <w:rFonts w:hint="eastAsia" w:ascii="宋体" w:hAnsi="宋体" w:eastAsia="宋体" w:cs="宋体"/>
          <w:i/>
          <w:color w:val="666666"/>
          <w:sz w:val="21"/>
          <w:szCs w:val="21"/>
          <w:bdr w:val="none" w:color="auto" w:sz="0" w:space="0"/>
          <w:shd w:val="clear" w:fill="FFFFFF"/>
        </w:rPr>
        <w:t> 对API进行限流操作，开放策略同样支持所有的鉴权插件。</w:t>
      </w:r>
      <w:r>
        <w:rPr>
          <w:rFonts w:hint="eastAsia" w:ascii="宋体" w:hAnsi="宋体" w:eastAsia="宋体" w:cs="宋体"/>
          <w:i/>
          <w:color w:val="666666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666666"/>
          <w:sz w:val="21"/>
          <w:szCs w:val="21"/>
          <w:bdr w:val="none" w:color="auto" w:sz="0" w:space="0"/>
          <w:shd w:val="clear" w:fill="FFFFFF"/>
        </w:rPr>
        <w:t>如果是需要对每个用户进行限流，此时应该采取 </w:t>
      </w:r>
      <w:r>
        <w:rPr>
          <w:rFonts w:hint="eastAsia" w:ascii="宋体" w:hAnsi="宋体" w:eastAsia="宋体" w:cs="宋体"/>
          <w:b/>
          <w:i/>
          <w:color w:val="666666"/>
          <w:sz w:val="21"/>
          <w:szCs w:val="21"/>
          <w:bdr w:val="none" w:color="auto" w:sz="0" w:space="0"/>
          <w:shd w:val="clear" w:fill="FFFFFF"/>
        </w:rPr>
        <w:t>普通策略</w:t>
      </w:r>
      <w:r>
        <w:rPr>
          <w:rFonts w:hint="eastAsia" w:ascii="宋体" w:hAnsi="宋体" w:eastAsia="宋体" w:cs="宋体"/>
          <w:i/>
          <w:color w:val="666666"/>
          <w:sz w:val="21"/>
          <w:szCs w:val="21"/>
          <w:bdr w:val="none" w:color="auto" w:sz="0" w:space="0"/>
          <w:shd w:val="clear" w:fill="FFFFFF"/>
        </w:rPr>
        <w:t>，为每个用户分配一个具体的策略ID，再对每个策略进行限流操作。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40" w:afterAutospacing="0" w:line="21" w:lineRule="atLeast"/>
        <w:ind w:left="0" w:right="0"/>
        <w:jc w:val="left"/>
        <w:rPr>
          <w:b/>
          <w:sz w:val="31"/>
          <w:szCs w:val="31"/>
        </w:rPr>
      </w:pPr>
      <w:bookmarkStart w:id="27" w:name="五. 接口管理"/>
      <w:bookmarkEnd w:id="27"/>
      <w:r>
        <w:rPr>
          <w:b/>
          <w:color w:val="333333"/>
          <w:sz w:val="31"/>
          <w:szCs w:val="31"/>
          <w:bdr w:val="none" w:color="auto" w:sz="0" w:space="0"/>
          <w:shd w:val="clear" w:fill="FFFFFF"/>
        </w:rPr>
        <w:t>五. 接口管理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4" w:lineRule="atLeast"/>
        <w:ind w:left="0" w:right="0"/>
        <w:jc w:val="left"/>
      </w:pP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GoKu支持管理多个API项目，每个项目最多支持三级API分组。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4" w:lineRule="atLeast"/>
        <w:ind w:left="0" w:right="0"/>
        <w:jc w:val="left"/>
      </w:pP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每个API下可绑定多个插件，包括：参数映射插件、额外参数插件、请求大小限制插件、参数校验插件、数据缓存插件、熔断插件等。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40" w:afterAutospacing="0" w:line="21" w:lineRule="atLeast"/>
        <w:ind w:left="0" w:right="0"/>
        <w:jc w:val="left"/>
        <w:rPr>
          <w:b/>
          <w:sz w:val="31"/>
          <w:szCs w:val="31"/>
        </w:rPr>
      </w:pPr>
      <w:bookmarkStart w:id="28" w:name="六.权限管理"/>
      <w:bookmarkEnd w:id="28"/>
      <w:r>
        <w:rPr>
          <w:b/>
          <w:color w:val="333333"/>
          <w:sz w:val="31"/>
          <w:szCs w:val="31"/>
          <w:bdr w:val="none" w:color="auto" w:sz="0" w:space="0"/>
          <w:shd w:val="clear" w:fill="FFFFFF"/>
        </w:rPr>
        <w:t>六.权限管理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40" w:afterAutospacing="0" w:line="21" w:lineRule="atLeast"/>
        <w:ind w:left="0" w:right="0"/>
        <w:jc w:val="left"/>
        <w:rPr>
          <w:b/>
          <w:sz w:val="21"/>
          <w:szCs w:val="21"/>
        </w:rPr>
      </w:pPr>
      <w:bookmarkStart w:id="29" w:name="角色："/>
      <w:bookmarkEnd w:id="29"/>
      <w:r>
        <w:rPr>
          <w:b/>
          <w:color w:val="333333"/>
          <w:sz w:val="21"/>
          <w:szCs w:val="21"/>
          <w:bdr w:val="none" w:color="auto" w:sz="0" w:space="0"/>
          <w:shd w:val="clear" w:fill="FFFFFF"/>
        </w:rPr>
        <w:t>角色：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4" w:lineRule="atLeast"/>
        <w:ind w:left="0" w:right="0"/>
        <w:jc w:val="left"/>
      </w:pP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网关支持权限角色控制，分为系统管理员、管理员、普通成员。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系统管理员：拥有最高级操作权限，可以新建管理员和普通成员，自定义普通成员的权限。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管理员：拥有最高级操作权限，可以新建普通成员，自定义普通成员的权限。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普通成员：根据赋予的权限，拥有相应模块的操作权限。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40" w:afterAutospacing="0" w:line="21" w:lineRule="atLeast"/>
        <w:ind w:left="0" w:right="0"/>
        <w:jc w:val="left"/>
        <w:rPr>
          <w:b/>
          <w:sz w:val="21"/>
          <w:szCs w:val="21"/>
        </w:rPr>
      </w:pPr>
      <w:bookmarkStart w:id="30" w:name="功能模块："/>
      <w:bookmarkEnd w:id="30"/>
      <w:r>
        <w:rPr>
          <w:b/>
          <w:color w:val="333333"/>
          <w:sz w:val="21"/>
          <w:szCs w:val="21"/>
          <w:bdr w:val="none" w:color="auto" w:sz="0" w:space="0"/>
          <w:shd w:val="clear" w:fill="FFFFFF"/>
        </w:rPr>
        <w:t>功能模块：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4" w:lineRule="atLeast"/>
        <w:ind w:left="0" w:right="0"/>
        <w:jc w:val="left"/>
      </w:pP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网关在控制台分为八大功能模块，分别是：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监控管理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接口管理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负载后端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策略管理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节点管理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插件管理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网关设置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告警管理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权限管理：此模块不在分配权限范围内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40" w:afterAutospacing="0" w:line="21" w:lineRule="atLeast"/>
        <w:ind w:left="0" w:right="0"/>
        <w:jc w:val="left"/>
        <w:rPr>
          <w:b/>
          <w:sz w:val="31"/>
          <w:szCs w:val="31"/>
        </w:rPr>
      </w:pPr>
      <w:bookmarkStart w:id="31" w:name="七. 插件"/>
      <w:bookmarkEnd w:id="31"/>
      <w:r>
        <w:rPr>
          <w:b/>
          <w:color w:val="333333"/>
          <w:sz w:val="31"/>
          <w:szCs w:val="31"/>
          <w:bdr w:val="none" w:color="auto" w:sz="0" w:space="0"/>
          <w:shd w:val="clear" w:fill="FFFFFF"/>
        </w:rPr>
        <w:t>七. 插件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40" w:afterAutospacing="0" w:line="21" w:lineRule="atLeast"/>
        <w:ind w:left="0" w:right="0"/>
        <w:jc w:val="left"/>
        <w:rPr>
          <w:b/>
          <w:sz w:val="21"/>
          <w:szCs w:val="21"/>
        </w:rPr>
      </w:pPr>
      <w:bookmarkStart w:id="32" w:name="官方插件"/>
      <w:bookmarkEnd w:id="32"/>
      <w:r>
        <w:rPr>
          <w:b/>
          <w:color w:val="333333"/>
          <w:sz w:val="21"/>
          <w:szCs w:val="21"/>
          <w:bdr w:val="none" w:color="auto" w:sz="0" w:space="0"/>
          <w:shd w:val="clear" w:fill="FFFFFF"/>
        </w:rPr>
        <w:t>官方插件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4" w:lineRule="atLeast"/>
        <w:ind w:left="0" w:right="0"/>
        <w:jc w:val="left"/>
      </w:pP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GOKU的插件分为：网关插件、策略插件、API插件。</w:t>
      </w: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（1）网关插件，指针对整个GoKu节点来配置的插件，如日志。</w:t>
      </w: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（2）策略插件，针对策略组来配置的插件，主要是鉴权、流控类插件，如流量控制、APIKey鉴权等。</w:t>
      </w: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（3）API插件，仅可针对API来配置的插件，主要是请求处理类插件，如参数映射、参数校验等。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40" w:afterAutospacing="0" w:line="21" w:lineRule="atLeast"/>
        <w:ind w:left="0" w:right="0"/>
        <w:jc w:val="left"/>
        <w:rPr>
          <w:b/>
          <w:sz w:val="21"/>
          <w:szCs w:val="21"/>
        </w:rPr>
      </w:pPr>
      <w:bookmarkStart w:id="33" w:name="自定义插件"/>
      <w:bookmarkEnd w:id="33"/>
      <w:r>
        <w:rPr>
          <w:b/>
          <w:color w:val="333333"/>
          <w:sz w:val="21"/>
          <w:szCs w:val="21"/>
          <w:bdr w:val="none" w:color="auto" w:sz="0" w:space="0"/>
          <w:shd w:val="clear" w:fill="FFFFFF"/>
        </w:rPr>
        <w:t>自定义插件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4" w:lineRule="atLeast"/>
        <w:ind w:left="0" w:right="0"/>
        <w:jc w:val="left"/>
      </w:pP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GOKU支持通过GO语言开发插件，插件类型依旧分为：网关插件、策略插件、API插件。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40" w:afterAutospacing="0" w:line="21" w:lineRule="atLeast"/>
        <w:ind w:left="0" w:right="0"/>
        <w:jc w:val="left"/>
        <w:rPr>
          <w:b/>
          <w:sz w:val="31"/>
          <w:szCs w:val="31"/>
        </w:rPr>
      </w:pPr>
      <w:bookmarkStart w:id="34" w:name="八. 插件的开启与禁用"/>
      <w:bookmarkEnd w:id="34"/>
      <w:r>
        <w:rPr>
          <w:b/>
          <w:color w:val="333333"/>
          <w:sz w:val="31"/>
          <w:szCs w:val="31"/>
          <w:bdr w:val="none" w:color="auto" w:sz="0" w:space="0"/>
          <w:shd w:val="clear" w:fill="FFFFFF"/>
        </w:rPr>
        <w:t>八. 插件的开启与禁用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4" w:lineRule="atLeast"/>
        <w:ind w:left="0" w:right="0"/>
        <w:jc w:val="left"/>
      </w:pP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受控端网关服务根路径下拥有plugin文件夹，将需要开启的GoKu插件（.so后缀）文件以及相应的配置信息解压后放置于plugin文件夹内，通过控制台启用插件并且重启网关使得插件生效。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40" w:afterAutospacing="0" w:line="21" w:lineRule="atLeast"/>
        <w:ind w:left="0" w:right="0"/>
        <w:jc w:val="left"/>
        <w:rPr>
          <w:b/>
          <w:sz w:val="31"/>
          <w:szCs w:val="31"/>
        </w:rPr>
      </w:pPr>
      <w:bookmarkStart w:id="35" w:name="九. 插件状态"/>
      <w:bookmarkEnd w:id="35"/>
      <w:r>
        <w:rPr>
          <w:b/>
          <w:color w:val="333333"/>
          <w:sz w:val="31"/>
          <w:szCs w:val="31"/>
          <w:bdr w:val="none" w:color="auto" w:sz="0" w:space="0"/>
          <w:shd w:val="clear" w:fill="FFFFFF"/>
        </w:rPr>
        <w:t>九. 插件状态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4" w:lineRule="atLeast"/>
        <w:ind w:left="0" w:right="0"/>
        <w:jc w:val="left"/>
      </w:pP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插件状态分为：开启/关闭；启用/停用</w:t>
      </w: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（1）</w:t>
      </w:r>
      <w:r>
        <w:rPr>
          <w:rFonts w:hint="default" w:ascii="Trebuchet MS" w:hAnsi="Trebuchet MS" w:eastAsia="Trebuchet MS" w:cs="Trebuchet MS"/>
          <w:b/>
          <w:color w:val="333333"/>
          <w:sz w:val="21"/>
          <w:szCs w:val="21"/>
          <w:bdr w:val="none" w:color="auto" w:sz="0" w:space="0"/>
          <w:shd w:val="clear" w:fill="FFFFFF"/>
        </w:rPr>
        <w:t>开启/关闭</w:t>
      </w: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 是针对控制台的状态，</w:t>
      </w:r>
      <w:r>
        <w:rPr>
          <w:rFonts w:hint="default" w:ascii="Trebuchet MS" w:hAnsi="Trebuchet MS" w:eastAsia="Trebuchet MS" w:cs="Trebuchet MS"/>
          <w:b/>
          <w:color w:val="333333"/>
          <w:sz w:val="21"/>
          <w:szCs w:val="21"/>
          <w:bdr w:val="none" w:color="auto" w:sz="0" w:space="0"/>
          <w:shd w:val="clear" w:fill="FFFFFF"/>
        </w:rPr>
        <w:t>启用/停用</w:t>
      </w: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 是针对配置对象（网关/策略/API）的状态。</w:t>
      </w: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（2）插件启用后方可进行配置。</w:t>
      </w: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（3）启用后，插件的使用状态默认为开启，可以选择关闭插件。</w:t>
      </w: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（4）关闭，插件在控制台的状态仍为启用，但是对于配置对象而言，插件的状态为关闭。</w:t>
      </w:r>
    </w:p>
    <w:p/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right="0"/>
        <w:rPr>
          <w:b/>
          <w:sz w:val="42"/>
          <w:szCs w:val="42"/>
        </w:rPr>
      </w:pPr>
      <w:r>
        <w:rPr>
          <w:b/>
          <w:sz w:val="42"/>
          <w:szCs w:val="42"/>
          <w:bdr w:val="none" w:color="auto" w:sz="0" w:space="0"/>
        </w:rPr>
        <w:t>插件系统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right="0"/>
        <w:rPr>
          <w:color w:val="999999"/>
        </w:rPr>
      </w:pPr>
      <w:r>
        <w:rPr>
          <w:color w:val="999999"/>
          <w:bdr w:val="none" w:color="auto" w:sz="0" w:space="0"/>
        </w:rPr>
        <w:t>最近更新时间：2019-04-23 10:13:50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4" w:lineRule="atLeast"/>
        <w:ind w:left="0" w:right="0"/>
        <w:jc w:val="left"/>
      </w:pPr>
      <w:r>
        <w:rPr>
          <w:rFonts w:hint="eastAsia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GoKu EE 的插件分为三类：</w:t>
      </w:r>
      <w:r>
        <w:rPr>
          <w:rFonts w:hint="default" w:ascii="Trebuchet MS" w:hAnsi="Trebuchet MS" w:eastAsia="Trebuchet MS" w:cs="Trebuchet MS"/>
          <w:b/>
          <w:color w:val="333333"/>
          <w:sz w:val="21"/>
          <w:szCs w:val="21"/>
          <w:bdr w:val="none" w:color="auto" w:sz="0" w:space="0"/>
          <w:shd w:val="clear" w:fill="FFFFFF"/>
        </w:rPr>
        <w:t>网关插件</w:t>
      </w: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 、</w:t>
      </w:r>
      <w:r>
        <w:rPr>
          <w:rFonts w:hint="default" w:ascii="Trebuchet MS" w:hAnsi="Trebuchet MS" w:eastAsia="Trebuchet MS" w:cs="Trebuchet MS"/>
          <w:b/>
          <w:color w:val="333333"/>
          <w:sz w:val="21"/>
          <w:szCs w:val="21"/>
          <w:bdr w:val="none" w:color="auto" w:sz="0" w:space="0"/>
          <w:shd w:val="clear" w:fill="FFFFFF"/>
        </w:rPr>
        <w:t>策略组插件</w:t>
      </w: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 和 </w:t>
      </w:r>
      <w:r>
        <w:rPr>
          <w:rFonts w:hint="default" w:ascii="Trebuchet MS" w:hAnsi="Trebuchet MS" w:eastAsia="Trebuchet MS" w:cs="Trebuchet MS"/>
          <w:b/>
          <w:color w:val="333333"/>
          <w:sz w:val="21"/>
          <w:szCs w:val="21"/>
          <w:bdr w:val="none" w:color="auto" w:sz="0" w:space="0"/>
          <w:shd w:val="clear" w:fill="FFFFFF"/>
        </w:rPr>
        <w:t>API插件</w:t>
      </w: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网关插件，指针对整个GoKu节点来配置的插件，如HTTP日志。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策略组插件，针对策略组来配置的插件，主要是鉴权、流控类插件，如流量控制、APIKey鉴权、OAuth2.0等。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API插件，仅可针对API来配置的插件，主要是请求处理类插件，如参数映射、参数校验等。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4" w:lineRule="atLeast"/>
        <w:ind w:left="0" w:right="0"/>
        <w:jc w:val="left"/>
      </w:pP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插件优先级指的是插件当前的执行顺序，优先级高的先执行。</w:t>
      </w: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注：不支持修改官方插件的信息，包括优先级、名称等。</w:t>
      </w:r>
    </w:p>
    <w:tbl>
      <w:tblPr>
        <w:tblW w:w="21225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32"/>
        <w:gridCol w:w="6886"/>
        <w:gridCol w:w="2836"/>
        <w:gridCol w:w="5340"/>
        <w:gridCol w:w="2331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8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插件名称</w:t>
            </w:r>
          </w:p>
        </w:tc>
        <w:tc>
          <w:tcPr>
            <w:tcW w:w="68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28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插件类型</w:t>
            </w:r>
          </w:p>
        </w:tc>
        <w:tc>
          <w:tcPr>
            <w:tcW w:w="5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作用范围</w:t>
            </w:r>
          </w:p>
        </w:tc>
        <w:tc>
          <w:tcPr>
            <w:tcW w:w="23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优先级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JWT鉴权</w:t>
            </w:r>
          </w:p>
        </w:tc>
        <w:tc>
          <w:tcPr>
            <w:tcW w:w="68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goku-jwt_auth</w:t>
            </w:r>
          </w:p>
        </w:tc>
        <w:tc>
          <w:tcPr>
            <w:tcW w:w="28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策略</w:t>
            </w:r>
          </w:p>
        </w:tc>
        <w:tc>
          <w:tcPr>
            <w:tcW w:w="5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转发前</w:t>
            </w:r>
          </w:p>
        </w:tc>
        <w:tc>
          <w:tcPr>
            <w:tcW w:w="23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OAuth2鉴权</w:t>
            </w:r>
          </w:p>
        </w:tc>
        <w:tc>
          <w:tcPr>
            <w:tcW w:w="68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goku-oauth2_auth</w:t>
            </w:r>
          </w:p>
        </w:tc>
        <w:tc>
          <w:tcPr>
            <w:tcW w:w="28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策略</w:t>
            </w:r>
          </w:p>
        </w:tc>
        <w:tc>
          <w:tcPr>
            <w:tcW w:w="5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转发前</w:t>
            </w:r>
          </w:p>
        </w:tc>
        <w:tc>
          <w:tcPr>
            <w:tcW w:w="23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1004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APIKey鉴权</w:t>
            </w:r>
          </w:p>
        </w:tc>
        <w:tc>
          <w:tcPr>
            <w:tcW w:w="68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goku-apikey_auth</w:t>
            </w:r>
          </w:p>
        </w:tc>
        <w:tc>
          <w:tcPr>
            <w:tcW w:w="28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策略</w:t>
            </w:r>
          </w:p>
        </w:tc>
        <w:tc>
          <w:tcPr>
            <w:tcW w:w="5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转发前</w:t>
            </w:r>
          </w:p>
        </w:tc>
        <w:tc>
          <w:tcPr>
            <w:tcW w:w="23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1003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Basic鉴权</w:t>
            </w:r>
          </w:p>
        </w:tc>
        <w:tc>
          <w:tcPr>
            <w:tcW w:w="68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goku-basic_auth</w:t>
            </w:r>
          </w:p>
        </w:tc>
        <w:tc>
          <w:tcPr>
            <w:tcW w:w="28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策略</w:t>
            </w:r>
          </w:p>
        </w:tc>
        <w:tc>
          <w:tcPr>
            <w:tcW w:w="5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转发前</w:t>
            </w:r>
          </w:p>
        </w:tc>
        <w:tc>
          <w:tcPr>
            <w:tcW w:w="23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1001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IP黑白名单</w:t>
            </w:r>
          </w:p>
        </w:tc>
        <w:tc>
          <w:tcPr>
            <w:tcW w:w="68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goku-ip_restriction</w:t>
            </w:r>
          </w:p>
        </w:tc>
        <w:tc>
          <w:tcPr>
            <w:tcW w:w="28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策略</w:t>
            </w:r>
          </w:p>
        </w:tc>
        <w:tc>
          <w:tcPr>
            <w:tcW w:w="5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转发前</w:t>
            </w:r>
          </w:p>
        </w:tc>
        <w:tc>
          <w:tcPr>
            <w:tcW w:w="23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990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流量控制</w:t>
            </w:r>
          </w:p>
        </w:tc>
        <w:tc>
          <w:tcPr>
            <w:tcW w:w="68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goku-rate_limiting</w:t>
            </w:r>
          </w:p>
        </w:tc>
        <w:tc>
          <w:tcPr>
            <w:tcW w:w="28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策略</w:t>
            </w:r>
          </w:p>
        </w:tc>
        <w:tc>
          <w:tcPr>
            <w:tcW w:w="5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转发前</w:t>
            </w:r>
          </w:p>
        </w:tc>
        <w:tc>
          <w:tcPr>
            <w:tcW w:w="23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989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防重放攻击</w:t>
            </w:r>
          </w:p>
        </w:tc>
        <w:tc>
          <w:tcPr>
            <w:tcW w:w="68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goku-replay_attack_defender</w:t>
            </w:r>
          </w:p>
        </w:tc>
        <w:tc>
          <w:tcPr>
            <w:tcW w:w="28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策略</w:t>
            </w:r>
          </w:p>
        </w:tc>
        <w:tc>
          <w:tcPr>
            <w:tcW w:w="5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转发前</w:t>
            </w:r>
          </w:p>
        </w:tc>
        <w:tc>
          <w:tcPr>
            <w:tcW w:w="23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989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跨域</w:t>
            </w:r>
          </w:p>
        </w:tc>
        <w:tc>
          <w:tcPr>
            <w:tcW w:w="68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goku-cors</w:t>
            </w:r>
          </w:p>
        </w:tc>
        <w:tc>
          <w:tcPr>
            <w:tcW w:w="28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策略</w:t>
            </w:r>
          </w:p>
        </w:tc>
        <w:tc>
          <w:tcPr>
            <w:tcW w:w="5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转发前</w:t>
            </w:r>
          </w:p>
        </w:tc>
        <w:tc>
          <w:tcPr>
            <w:tcW w:w="23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985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默认返回</w:t>
            </w:r>
          </w:p>
        </w:tc>
        <w:tc>
          <w:tcPr>
            <w:tcW w:w="68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goku-default_response</w:t>
            </w:r>
          </w:p>
        </w:tc>
        <w:tc>
          <w:tcPr>
            <w:tcW w:w="28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策略</w:t>
            </w:r>
          </w:p>
        </w:tc>
        <w:tc>
          <w:tcPr>
            <w:tcW w:w="5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转发前</w:t>
            </w:r>
          </w:p>
        </w:tc>
        <w:tc>
          <w:tcPr>
            <w:tcW w:w="23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960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请求大小限制</w:t>
            </w:r>
          </w:p>
        </w:tc>
        <w:tc>
          <w:tcPr>
            <w:tcW w:w="68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goku-request_size_limiting</w:t>
            </w:r>
          </w:p>
        </w:tc>
        <w:tc>
          <w:tcPr>
            <w:tcW w:w="28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API</w:t>
            </w:r>
          </w:p>
        </w:tc>
        <w:tc>
          <w:tcPr>
            <w:tcW w:w="5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转发前</w:t>
            </w:r>
          </w:p>
        </w:tc>
        <w:tc>
          <w:tcPr>
            <w:tcW w:w="23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951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返回头部</w:t>
            </w:r>
          </w:p>
        </w:tc>
        <w:tc>
          <w:tcPr>
            <w:tcW w:w="68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goku-response_headers</w:t>
            </w:r>
          </w:p>
        </w:tc>
        <w:tc>
          <w:tcPr>
            <w:tcW w:w="28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策略</w:t>
            </w:r>
          </w:p>
        </w:tc>
        <w:tc>
          <w:tcPr>
            <w:tcW w:w="5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获取回复后</w:t>
            </w:r>
          </w:p>
        </w:tc>
        <w:tc>
          <w:tcPr>
            <w:tcW w:w="23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945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熔断</w:t>
            </w:r>
          </w:p>
        </w:tc>
        <w:tc>
          <w:tcPr>
            <w:tcW w:w="68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goku-circuit_breaker</w:t>
            </w:r>
          </w:p>
        </w:tc>
        <w:tc>
          <w:tcPr>
            <w:tcW w:w="28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API</w:t>
            </w:r>
          </w:p>
        </w:tc>
        <w:tc>
          <w:tcPr>
            <w:tcW w:w="5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转发前、获取回复后</w:t>
            </w:r>
          </w:p>
        </w:tc>
        <w:tc>
          <w:tcPr>
            <w:tcW w:w="23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931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服务降级</w:t>
            </w:r>
          </w:p>
        </w:tc>
        <w:tc>
          <w:tcPr>
            <w:tcW w:w="68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goku-service_downgrade</w:t>
            </w:r>
          </w:p>
        </w:tc>
        <w:tc>
          <w:tcPr>
            <w:tcW w:w="28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API</w:t>
            </w:r>
          </w:p>
        </w:tc>
        <w:tc>
          <w:tcPr>
            <w:tcW w:w="5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转发前、获取回复后</w:t>
            </w:r>
          </w:p>
        </w:tc>
        <w:tc>
          <w:tcPr>
            <w:tcW w:w="23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930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数据缓存</w:t>
            </w:r>
          </w:p>
        </w:tc>
        <w:tc>
          <w:tcPr>
            <w:tcW w:w="68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goku-proxy_caching</w:t>
            </w:r>
          </w:p>
        </w:tc>
        <w:tc>
          <w:tcPr>
            <w:tcW w:w="28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API</w:t>
            </w:r>
          </w:p>
        </w:tc>
        <w:tc>
          <w:tcPr>
            <w:tcW w:w="5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转发前</w:t>
            </w:r>
          </w:p>
        </w:tc>
        <w:tc>
          <w:tcPr>
            <w:tcW w:w="23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915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参数校验</w:t>
            </w:r>
          </w:p>
        </w:tc>
        <w:tc>
          <w:tcPr>
            <w:tcW w:w="68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goku-params_check</w:t>
            </w:r>
          </w:p>
        </w:tc>
        <w:tc>
          <w:tcPr>
            <w:tcW w:w="28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API</w:t>
            </w:r>
          </w:p>
        </w:tc>
        <w:tc>
          <w:tcPr>
            <w:tcW w:w="5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转发前</w:t>
            </w:r>
          </w:p>
        </w:tc>
        <w:tc>
          <w:tcPr>
            <w:tcW w:w="23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910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格式转换</w:t>
            </w:r>
          </w:p>
        </w:tc>
        <w:tc>
          <w:tcPr>
            <w:tcW w:w="68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goku-data_format_transformer</w:t>
            </w:r>
          </w:p>
        </w:tc>
        <w:tc>
          <w:tcPr>
            <w:tcW w:w="28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API</w:t>
            </w:r>
          </w:p>
        </w:tc>
        <w:tc>
          <w:tcPr>
            <w:tcW w:w="5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转发前</w:t>
            </w:r>
          </w:p>
        </w:tc>
        <w:tc>
          <w:tcPr>
            <w:tcW w:w="23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850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参数映射</w:t>
            </w:r>
          </w:p>
        </w:tc>
        <w:tc>
          <w:tcPr>
            <w:tcW w:w="68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goku-params_transformer</w:t>
            </w:r>
          </w:p>
        </w:tc>
        <w:tc>
          <w:tcPr>
            <w:tcW w:w="28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API</w:t>
            </w:r>
          </w:p>
        </w:tc>
        <w:tc>
          <w:tcPr>
            <w:tcW w:w="5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转发前</w:t>
            </w:r>
          </w:p>
        </w:tc>
        <w:tc>
          <w:tcPr>
            <w:tcW w:w="23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801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额外参数</w:t>
            </w:r>
          </w:p>
        </w:tc>
        <w:tc>
          <w:tcPr>
            <w:tcW w:w="68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goku-extra_params</w:t>
            </w:r>
          </w:p>
        </w:tc>
        <w:tc>
          <w:tcPr>
            <w:tcW w:w="28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API</w:t>
            </w:r>
          </w:p>
        </w:tc>
        <w:tc>
          <w:tcPr>
            <w:tcW w:w="5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转发前</w:t>
            </w:r>
          </w:p>
        </w:tc>
        <w:tc>
          <w:tcPr>
            <w:tcW w:w="23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800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HTTP日志</w:t>
            </w:r>
          </w:p>
        </w:tc>
        <w:tc>
          <w:tcPr>
            <w:tcW w:w="68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goku-http_log</w:t>
            </w:r>
          </w:p>
        </w:tc>
        <w:tc>
          <w:tcPr>
            <w:tcW w:w="2836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340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331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/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right="0"/>
        <w:rPr>
          <w:b/>
          <w:sz w:val="42"/>
          <w:szCs w:val="42"/>
        </w:rPr>
      </w:pPr>
      <w:r>
        <w:rPr>
          <w:b/>
          <w:sz w:val="42"/>
          <w:szCs w:val="42"/>
          <w:bdr w:val="none" w:color="auto" w:sz="0" w:space="0"/>
        </w:rPr>
        <w:t>鉴权规范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right="0"/>
        <w:rPr>
          <w:color w:val="999999"/>
        </w:rPr>
      </w:pPr>
      <w:r>
        <w:rPr>
          <w:color w:val="999999"/>
          <w:bdr w:val="none" w:color="auto" w:sz="0" w:space="0"/>
        </w:rPr>
        <w:t>最近更新时间：2019-06-15 16:43:23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4" w:lineRule="atLeast"/>
        <w:ind w:left="0" w:right="0"/>
        <w:jc w:val="left"/>
      </w:pPr>
      <w:r>
        <w:rPr>
          <w:rFonts w:hint="eastAsia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鉴权的对象为</w:t>
      </w: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Trebuchet MS" w:hAnsi="Trebuchet MS" w:eastAsia="Trebuchet MS" w:cs="Trebuchet MS"/>
          <w:b/>
          <w:color w:val="333333"/>
          <w:sz w:val="21"/>
          <w:szCs w:val="21"/>
          <w:bdr w:val="none" w:color="auto" w:sz="0" w:space="0"/>
          <w:shd w:val="clear" w:fill="FFFFFF"/>
        </w:rPr>
        <w:t>策略</w:t>
      </w: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 (Strategy) ，策略可表示为一个公司、一个业务部门或一个用户。</w:t>
      </w: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网关支持五种鉴权方式：Public、Basic、Apikey、OAuth2、JWT。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如果不开启这四种鉴权（Basic、Apikey、OAuth2、JWT）的任意一种，网关视为 </w:t>
      </w:r>
      <w:r>
        <w:rPr>
          <w:rFonts w:hint="default" w:ascii="Trebuchet MS" w:hAnsi="Trebuchet MS" w:eastAsia="Trebuchet MS" w:cs="Trebuchet MS"/>
          <w:b/>
          <w:color w:val="333333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 鉴权，此时网关不会对访问者进行身份校验。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同一策略支持同时开启多种鉴权，根据头部的Authorization-Type字段判定具体是何种鉴权。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Apikey、OAuth2、JWT这三种鉴权默认支持三个地方传参：</w:t>
      </w:r>
      <w:r>
        <w:rPr>
          <w:rFonts w:hint="default" w:ascii="Trebuchet MS" w:hAnsi="Trebuchet MS" w:eastAsia="Trebuchet MS" w:cs="Trebuchet MS"/>
          <w:b/>
          <w:color w:val="333333"/>
          <w:sz w:val="21"/>
          <w:szCs w:val="21"/>
          <w:bdr w:val="none" w:color="auto" w:sz="0" w:space="0"/>
          <w:shd w:val="clear" w:fill="FFFFFF"/>
        </w:rPr>
        <w:t>header/body/query</w:t>
      </w: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 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以下是四种鉴权的 </w:t>
      </w:r>
      <w:r>
        <w:rPr>
          <w:rFonts w:hint="default" w:ascii="Trebuchet MS" w:hAnsi="Trebuchet MS" w:eastAsia="Trebuchet MS" w:cs="Trebuchet MS"/>
          <w:b/>
          <w:color w:val="333333"/>
          <w:sz w:val="21"/>
          <w:szCs w:val="21"/>
          <w:bdr w:val="none" w:color="auto" w:sz="0" w:space="0"/>
          <w:shd w:val="clear" w:fill="FFFFFF"/>
        </w:rPr>
        <w:t>参数位置</w:t>
      </w: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 、</w:t>
      </w:r>
      <w:r>
        <w:rPr>
          <w:rFonts w:hint="default" w:ascii="Trebuchet MS" w:hAnsi="Trebuchet MS" w:eastAsia="Trebuchet MS" w:cs="Trebuchet MS"/>
          <w:b/>
          <w:color w:val="333333"/>
          <w:sz w:val="21"/>
          <w:szCs w:val="21"/>
          <w:bdr w:val="none" w:color="auto" w:sz="0" w:space="0"/>
          <w:shd w:val="clear" w:fill="FFFFFF"/>
        </w:rPr>
        <w:t>参数名</w:t>
      </w: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 以及 </w:t>
      </w:r>
      <w:r>
        <w:rPr>
          <w:rFonts w:hint="default" w:ascii="Trebuchet MS" w:hAnsi="Trebuchet MS" w:eastAsia="Trebuchet MS" w:cs="Trebuchet MS"/>
          <w:b/>
          <w:color w:val="333333"/>
          <w:sz w:val="21"/>
          <w:szCs w:val="21"/>
          <w:bdr w:val="none" w:color="auto" w:sz="0" w:space="0"/>
          <w:shd w:val="clear" w:fill="FFFFFF"/>
        </w:rPr>
        <w:t>Authorization-Type</w:t>
      </w:r>
      <w:r>
        <w:rPr>
          <w:rFonts w:hint="default" w:ascii="Trebuchet MS" w:hAnsi="Trebuchet MS" w:eastAsia="Trebuchet MS" w:cs="Trebuchet MS"/>
          <w:color w:val="333333"/>
          <w:sz w:val="21"/>
          <w:szCs w:val="21"/>
          <w:bdr w:val="none" w:color="auto" w:sz="0" w:space="0"/>
          <w:shd w:val="clear" w:fill="FFFFFF"/>
        </w:rPr>
        <w:t> 的值：</w:t>
      </w:r>
    </w:p>
    <w:tbl>
      <w:tblPr>
        <w:tblW w:w="21225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65"/>
        <w:gridCol w:w="8717"/>
        <w:gridCol w:w="2961"/>
        <w:gridCol w:w="2961"/>
        <w:gridCol w:w="4121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4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鉴权方式</w:t>
            </w:r>
          </w:p>
        </w:tc>
        <w:tc>
          <w:tcPr>
            <w:tcW w:w="87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header</w:t>
            </w:r>
          </w:p>
        </w:tc>
        <w:tc>
          <w:tcPr>
            <w:tcW w:w="29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body</w:t>
            </w:r>
          </w:p>
        </w:tc>
        <w:tc>
          <w:tcPr>
            <w:tcW w:w="29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query</w:t>
            </w:r>
          </w:p>
        </w:tc>
        <w:tc>
          <w:tcPr>
            <w:tcW w:w="41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Authorization-Type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Basic</w:t>
            </w:r>
          </w:p>
        </w:tc>
        <w:tc>
          <w:tcPr>
            <w:tcW w:w="87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Authorization</w:t>
            </w:r>
          </w:p>
        </w:tc>
        <w:tc>
          <w:tcPr>
            <w:tcW w:w="29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Basic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Apikey</w:t>
            </w:r>
          </w:p>
        </w:tc>
        <w:tc>
          <w:tcPr>
            <w:tcW w:w="87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Authorization:”Apikey”</w:t>
            </w:r>
          </w:p>
        </w:tc>
        <w:tc>
          <w:tcPr>
            <w:tcW w:w="29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Apikey</w:t>
            </w:r>
          </w:p>
        </w:tc>
        <w:tc>
          <w:tcPr>
            <w:tcW w:w="29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Apikey</w:t>
            </w:r>
          </w:p>
        </w:tc>
        <w:tc>
          <w:tcPr>
            <w:tcW w:w="41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Apikey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OAuth2</w:t>
            </w:r>
          </w:p>
        </w:tc>
        <w:tc>
          <w:tcPr>
            <w:tcW w:w="87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Authorization:”bearer token值 或 token值”</w:t>
            </w:r>
          </w:p>
        </w:tc>
        <w:tc>
          <w:tcPr>
            <w:tcW w:w="29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access_token</w:t>
            </w:r>
          </w:p>
        </w:tc>
        <w:tc>
          <w:tcPr>
            <w:tcW w:w="29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access_token</w:t>
            </w:r>
          </w:p>
        </w:tc>
        <w:tc>
          <w:tcPr>
            <w:tcW w:w="41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Oauth2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JWT</w:t>
            </w:r>
          </w:p>
        </w:tc>
        <w:tc>
          <w:tcPr>
            <w:tcW w:w="87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Authorization:”bearer token值 或 token值”</w:t>
            </w:r>
          </w:p>
        </w:tc>
        <w:tc>
          <w:tcPr>
            <w:tcW w:w="2961" w:type="dxa"/>
            <w:tcBorders>
              <w:top w:val="single" w:color="CCCCCC" w:sz="6" w:space="0"/>
            </w:tcBorders>
            <w:shd w:val="clear" w:color="auto" w:fill="F8F8F8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61" w:type="dxa"/>
            <w:tcBorders>
              <w:top w:val="single" w:color="CCCCCC" w:sz="6" w:space="0"/>
            </w:tcBorders>
            <w:shd w:val="clear" w:color="auto" w:fill="F8F8F8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21" w:type="dxa"/>
            <w:tcBorders>
              <w:top w:val="single" w:color="CCCCCC" w:sz="6" w:space="0"/>
            </w:tcBorders>
            <w:shd w:val="clear" w:color="auto" w:fill="F8F8F8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bookmarkStart w:id="36" w:name="_GoBack"/>
      <w:bookmarkEnd w:id="3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DFFAE2"/>
    <w:multiLevelType w:val="multilevel"/>
    <w:tmpl w:val="AFDFFA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FF34856"/>
    <w:multiLevelType w:val="multilevel"/>
    <w:tmpl w:val="BFF348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E72FE797"/>
    <w:multiLevelType w:val="multilevel"/>
    <w:tmpl w:val="E72FE7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E7F603B5"/>
    <w:multiLevelType w:val="multilevel"/>
    <w:tmpl w:val="E7F603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EDEFF10A"/>
    <w:multiLevelType w:val="multilevel"/>
    <w:tmpl w:val="EDEFF1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F1FB2C36"/>
    <w:multiLevelType w:val="multilevel"/>
    <w:tmpl w:val="F1FB2C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FEB27662"/>
    <w:multiLevelType w:val="multilevel"/>
    <w:tmpl w:val="FEB276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37A740D4"/>
    <w:multiLevelType w:val="multilevel"/>
    <w:tmpl w:val="37A740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577D6F2B"/>
    <w:multiLevelType w:val="multilevel"/>
    <w:tmpl w:val="577D6F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7DEB2321"/>
    <w:multiLevelType w:val="multilevel"/>
    <w:tmpl w:val="7DEB23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8"/>
  </w:num>
  <w:num w:numId="5">
    <w:abstractNumId w:val="9"/>
  </w:num>
  <w:num w:numId="6">
    <w:abstractNumId w:val="4"/>
  </w:num>
  <w:num w:numId="7">
    <w:abstractNumId w:val="0"/>
  </w:num>
  <w:num w:numId="8">
    <w:abstractNumId w:val="6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ED86B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6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iPriority w:val="0"/>
    <w:rPr>
      <w:color w:val="0000FF"/>
      <w:u w:val="single"/>
    </w:rPr>
  </w:style>
  <w:style w:type="character" w:styleId="12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jinchunguang</cp:lastModifiedBy>
  <dcterms:modified xsi:type="dcterms:W3CDTF">2019-07-05T13:41:46Z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