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5"/>
          <w:rFonts w:hint="eastAsia"/>
          <w:lang w:val="en-US" w:eastAsia="zh-CN"/>
        </w:rPr>
        <w:t>周报</w:t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  </w: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在这一周内，我将主要精力放在了熟悉MLP上，在中国知网上找到了四篇论文进行阅读，主要看的一篇是介绍了多层感知器神经网络（MLP）及其算法（以BP算法为主），其余三篇中虽然也都提及了BP算法，但其不同之处在于他们提出了其他算法，如共轭梯度法和拟牛顿法，TWEBP算法。</w:t>
      </w: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神经网络是一个以有向图为拓扑结构的动态系统，通过对连续或断续式的输入做状态响应而进行信息处理，是一个高度复杂的非线性动力系统。而多层感知器就是一种前向结构的人工神经网络，其模型是输入层、输出层及若干中间层（隐藏层）。</w:t>
      </w: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BP算法</w:t>
      </w: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448810" cy="2448560"/>
            <wp:effectExtent l="0" t="0" r="8890" b="8890"/>
            <wp:docPr id="1" name="图片 1" descr="b69dde55abcd66ca52efe8a09370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69dde55abcd66ca52efe8a09370a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上图是一个含有两个隐藏层的MLP模型，输入层为X，有N个节点，中间层分别有B,C个节点，输出层Y，有M个节点，运算函数为</w:t>
      </w:r>
      <w:r>
        <w:rPr>
          <w:rStyle w:val="5"/>
          <w:rFonts w:hint="eastAsia" w:ascii="楷体" w:hAnsi="楷体" w:eastAsia="楷体" w:cs="楷体"/>
          <w:b w:val="0"/>
          <w:bCs/>
          <w:position w:val="-32"/>
          <w:sz w:val="24"/>
          <w:szCs w:val="24"/>
          <w:lang w:val="en-US" w:eastAsia="zh-CN"/>
        </w:rPr>
        <w:object>
          <v:shape id="_x0000_i1025" o:spt="75" type="#_x0000_t75" style="height:35pt;width:6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（N维M类）</w:t>
      </w:r>
    </w:p>
    <w:p>
      <w:pPr>
        <w:ind w:firstLine="480"/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正向传播</w:t>
      </w:r>
    </w:p>
    <w:p>
      <w:pPr>
        <w:ind w:firstLine="480"/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第一隐层：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27" o:spt="75" type="#_x0000_t75" style="height:17pt;width:69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楷体" w:hAnsi="楷体" w:eastAsia="楷体" w:cs="楷体"/>
          <w:b w:val="0"/>
          <w:bCs/>
          <w:position w:val="-6"/>
          <w:sz w:val="24"/>
          <w:szCs w:val="24"/>
          <w:lang w:val="en-US" w:eastAsia="zh-CN"/>
        </w:rPr>
        <w:object>
          <v:shape id="_x0000_i1028" o:spt="75" type="#_x0000_t75" style="height:13.95pt;width:4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</w:p>
    <w:p>
      <w:pPr>
        <w:ind w:left="1260" w:leftChars="0" w:firstLine="420" w:firstLineChars="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29" o:spt="75" type="#_x0000_t75" style="height:34pt;width:84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第二隐层：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30" o:spt="75" alt="" type="#_x0000_t75" style="height:17pt;width:7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楷体" w:hAnsi="楷体" w:eastAsia="楷体" w:cs="楷体"/>
          <w:b w:val="0"/>
          <w:bCs/>
          <w:position w:val="-6"/>
          <w:sz w:val="24"/>
          <w:szCs w:val="24"/>
          <w:lang w:val="en-US" w:eastAsia="zh-CN"/>
        </w:rPr>
        <w:object>
          <v:shape id="_x0000_i1032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5">
            <o:LockedField>false</o:LockedField>
          </o:OLEObject>
        </w:object>
      </w:r>
    </w:p>
    <w:p>
      <w:pPr>
        <w:ind w:left="1260" w:leftChars="0" w:firstLine="420" w:firstLineChars="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31" o:spt="75" alt="" type="#_x0000_t75" style="height:34pt;width:8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第三层：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33" o:spt="75" alt="" type="#_x0000_t75" style="height:17pt;width:5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9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34" o:spt="75" alt="" type="#_x0000_t75" style="height:16pt;width:4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1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36" o:spt="75" alt="" type="#_x0000_t75" style="height:34pt;width:8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3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反向传播（误差反馈）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假设第K个节点的输入为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38" o:spt="75" alt="" type="#_x0000_t75" style="height:22pt;width:1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5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39" o:spt="75" alt="" type="#_x0000_t75" style="height:34pt;width:10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6" r:id="rId27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，N为前一层的节点数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误差函数</w:t>
      </w:r>
      <w:r>
        <w:rPr>
          <w:rStyle w:val="5"/>
          <w:rFonts w:hint="eastAsia" w:ascii="楷体" w:hAnsi="楷体" w:eastAsia="楷体" w:cs="楷体"/>
          <w:b w:val="0"/>
          <w:bCs/>
          <w:position w:val="-30"/>
          <w:sz w:val="24"/>
          <w:szCs w:val="24"/>
          <w:lang w:val="en-US" w:eastAsia="zh-CN"/>
        </w:rPr>
        <w:object>
          <v:shape id="_x0000_i1040" o:spt="75" type="#_x0000_t75" style="height:37pt;width:118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9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,</w:t>
      </w:r>
      <w:r>
        <w:rPr>
          <w:rStyle w:val="5"/>
          <w:rFonts w:hint="eastAsia" w:ascii="楷体" w:hAnsi="楷体" w:eastAsia="楷体" w:cs="楷体"/>
          <w:b w:val="0"/>
          <w:bCs/>
          <w:position w:val="-24"/>
          <w:sz w:val="24"/>
          <w:szCs w:val="24"/>
          <w:lang w:val="en-US" w:eastAsia="zh-CN"/>
        </w:rPr>
        <w:object>
          <v:shape id="_x0000_i1041" o:spt="75" type="#_x0000_t75" style="height:30pt;width:38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1" DrawAspect="Content" ObjectID="_1468075738" r:id="rId31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是该节点实际输出，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42" o:spt="75" type="#_x0000_t75" style="height:22pt;width:18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2" DrawAspect="Content" ObjectID="_1468075739" r:id="rId33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为期望输出，模型训练的目的在于调整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43" o:spt="75" type="#_x0000_t75" style="height:15pt;width:19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5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,减小</w:t>
      </w:r>
      <w:r>
        <w:rPr>
          <w:rStyle w:val="5"/>
          <w:rFonts w:hint="eastAsia" w:ascii="楷体" w:hAnsi="楷体" w:eastAsia="楷体" w:cs="楷体"/>
          <w:b w:val="0"/>
          <w:bCs/>
          <w:position w:val="-12"/>
          <w:sz w:val="24"/>
          <w:szCs w:val="24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7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，经过</w:t>
      </w:r>
      <w:r>
        <w:rPr>
          <w:rStyle w:val="5"/>
          <w:rFonts w:hint="eastAsia" w:ascii="楷体" w:hAnsi="楷体" w:eastAsia="楷体" w:cs="楷体"/>
          <w:b w:val="0"/>
          <w:bCs/>
          <w:position w:val="-12"/>
          <w:sz w:val="24"/>
          <w:szCs w:val="24"/>
          <w:lang w:val="en-US" w:eastAsia="zh-CN"/>
        </w:rPr>
        <w:object>
          <v:shape id="_x0000_i1045" o:spt="75" type="#_x0000_t75" style="height:18pt;width:1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9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对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46" o:spt="75" type="#_x0000_t75" style="height:15pt;width:1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0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求偏分后可得到递归式：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令</w:t>
      </w:r>
      <w:r>
        <w:rPr>
          <w:rStyle w:val="5"/>
          <w:rFonts w:hint="eastAsia" w:ascii="楷体" w:hAnsi="楷体" w:eastAsia="楷体" w:cs="楷体"/>
          <w:b w:val="0"/>
          <w:bCs/>
          <w:position w:val="-36"/>
          <w:sz w:val="24"/>
          <w:szCs w:val="24"/>
          <w:lang w:val="en-US" w:eastAsia="zh-CN"/>
        </w:rPr>
        <w:object>
          <v:shape id="_x0000_i1047" o:spt="75" type="#_x0000_t75" style="height:37pt;width:52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1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，</w:t>
      </w:r>
      <w:r>
        <w:rPr>
          <w:rStyle w:val="5"/>
          <w:rFonts w:hint="eastAsia" w:ascii="楷体" w:hAnsi="楷体" w:eastAsia="楷体" w:cs="楷体"/>
          <w:b w:val="0"/>
          <w:bCs/>
          <w:position w:val="-36"/>
          <w:sz w:val="24"/>
          <w:szCs w:val="24"/>
          <w:lang w:val="en-US" w:eastAsia="zh-CN"/>
        </w:rPr>
        <w:object>
          <v:shape id="_x0000_i1048" o:spt="75" alt="" type="#_x0000_t75" style="height:37pt;width:6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3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49" o:spt="75" type="#_x0000_t75" style="height:33pt;width:87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5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24"/>
          <w:sz w:val="24"/>
          <w:szCs w:val="24"/>
          <w:lang w:val="en-US" w:eastAsia="zh-CN"/>
        </w:rPr>
        <w:object>
          <v:shape id="_x0000_i1050" o:spt="75" type="#_x0000_t75" style="height:30pt;width:150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47" r:id="rId47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K输出层节点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51" o:spt="75" alt="" type="#_x0000_t75" style="height:34pt;width:13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1" DrawAspect="Content" ObjectID="_1468075748" r:id="rId49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K为隐层节点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对全部训练样本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52" o:spt="75" type="#_x0000_t75" style="height:34pt;width:52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2" DrawAspect="Content" ObjectID="_1468075749" r:id="rId51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L为样本数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32"/>
          <w:sz w:val="24"/>
          <w:szCs w:val="24"/>
          <w:lang w:val="en-US" w:eastAsia="zh-CN"/>
        </w:rPr>
        <w:object>
          <v:shape id="_x0000_i1053" o:spt="75" type="#_x0000_t75" style="height:36pt;width:141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3" DrawAspect="Content" ObjectID="_1468075750" r:id="rId53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54" o:spt="75" type="#_x0000_t75" style="height:34pt;width:109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4" DrawAspect="Content" ObjectID="_1468075751" r:id="rId55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令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55" o:spt="75" alt="" type="#_x0000_t75" style="height:34pt;width:10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5" DrawAspect="Content" ObjectID="_1468075752" r:id="rId57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，可是下式永真：</w: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56" o:spt="75" alt="" type="#_x0000_t75" style="height:34pt;width:12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3" r:id="rId59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（这不是很明白其意义）</w:t>
      </w:r>
    </w:p>
    <w:p>
      <w:pPr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/>
          <w:bCs w:val="0"/>
          <w:sz w:val="24"/>
          <w:szCs w:val="24"/>
          <w:lang w:val="en-US" w:eastAsia="zh-CN"/>
        </w:rPr>
        <w:t>算法实现</w:t>
      </w:r>
    </w:p>
    <w:p>
      <w:pPr>
        <w:ind w:firstLine="481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在建立模型时我们需要考虑的有几点：</w:t>
      </w:r>
    </w:p>
    <w:p>
      <w:pPr>
        <w:numPr>
          <w:ilvl w:val="0"/>
          <w:numId w:val="1"/>
        </w:numPr>
        <w:ind w:firstLine="481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模型的拓扑结构  </w:t>
      </w:r>
    </w:p>
    <w:p>
      <w:pPr>
        <w:numPr>
          <w:ilvl w:val="0"/>
          <w:numId w:val="1"/>
        </w:numPr>
        <w:ind w:firstLine="481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w的初值选取</w:t>
      </w:r>
    </w:p>
    <w:p>
      <w:pPr>
        <w:numPr>
          <w:ilvl w:val="0"/>
          <w:numId w:val="1"/>
        </w:numPr>
        <w:ind w:firstLine="481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网络的收敛速度</w:t>
      </w:r>
    </w:p>
    <w:p>
      <w:pPr>
        <w:numPr>
          <w:ilvl w:val="0"/>
          <w:numId w:val="1"/>
        </w:numPr>
        <w:ind w:firstLine="481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算法是否最优：在论文中提提出了算法的优化公式：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57" o:spt="75" type="#_x0000_t75" style="height:34pt;width:276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4" r:id="rId61">
            <o:LockedField>false</o:LockedField>
          </o:OLEObject>
        </w:objec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191760" cy="2286635"/>
            <wp:effectExtent l="0" t="0" r="8890" b="18415"/>
            <wp:docPr id="3" name="图片 3" descr="15008923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0892327(1)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第一步：取[-1 ,1]之间均匀分布的随机量作为w的初值，设置中间变量初值为0</w: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第二步：输入训练模板Xk及期望输出向量</w:t>
      </w:r>
      <w:r>
        <w:rPr>
          <w:rStyle w:val="5"/>
          <w:rFonts w:hint="eastAsia" w:ascii="楷体" w:hAnsi="楷体" w:eastAsia="楷体" w:cs="楷体"/>
          <w:b w:val="0"/>
          <w:bCs/>
          <w:position w:val="-12"/>
          <w:sz w:val="24"/>
          <w:szCs w:val="24"/>
          <w:lang w:val="en-US" w:eastAsia="zh-CN"/>
        </w:rPr>
        <w:object>
          <v:shape id="_x0000_i1058" o:spt="75" type="#_x0000_t75" style="height:18pt;width:13.95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8" DrawAspect="Content" ObjectID="_1468075755" r:id="rId64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，</w:t>
      </w:r>
      <w:r>
        <w:rPr>
          <w:rStyle w:val="5"/>
          <w:rFonts w:hint="eastAsia" w:ascii="楷体" w:hAnsi="楷体" w:eastAsia="楷体" w:cs="楷体"/>
          <w:b w:val="0"/>
          <w:bCs/>
          <w:position w:val="-12"/>
          <w:sz w:val="24"/>
          <w:szCs w:val="24"/>
          <w:lang w:val="en-US" w:eastAsia="zh-CN"/>
        </w:rPr>
        <w:object>
          <v:shape id="_x0000_i1059" o:spt="75" type="#_x0000_t75" style="height:18pt;width:17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6" r:id="rId66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为分类参数向量，</w:t>
      </w:r>
      <w:r>
        <w:rPr>
          <w:rStyle w:val="5"/>
          <w:rFonts w:hint="eastAsia" w:ascii="楷体" w:hAnsi="楷体" w:eastAsia="楷体" w:cs="楷体"/>
          <w:b w:val="0"/>
          <w:bCs/>
          <w:position w:val="-12"/>
          <w:sz w:val="24"/>
          <w:szCs w:val="24"/>
          <w:lang w:val="en-US" w:eastAsia="zh-CN"/>
        </w:rPr>
        <w:object>
          <v:shape id="_x0000_i1060" o:spt="75" type="#_x0000_t75" style="height:18pt;width:118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57" r:id="rId68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（除对应第K个向量为0.9外，其余均为0.1）</w:t>
      </w: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第三步：正向过程： </w:t>
      </w:r>
    </w:p>
    <w:p>
      <w:pPr>
        <w:ind w:firstLine="48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第一隐层：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61" o:spt="75" type="#_x0000_t75" style="height:17pt;width:6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61" DrawAspect="Content" ObjectID="_1468075758" r:id="rId70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楷体" w:hAnsi="楷体" w:eastAsia="楷体" w:cs="楷体"/>
          <w:b w:val="0"/>
          <w:bCs/>
          <w:position w:val="-6"/>
          <w:sz w:val="24"/>
          <w:szCs w:val="24"/>
          <w:lang w:val="en-US" w:eastAsia="zh-CN"/>
        </w:rPr>
        <w:object>
          <v:shape id="_x0000_i1062" o:spt="75" type="#_x0000_t75" style="height:13.95pt;width:4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62" DrawAspect="Content" ObjectID="_1468075759" r:id="rId71">
            <o:LockedField>false</o:LockedField>
          </o:OLEObject>
        </w:object>
      </w:r>
    </w:p>
    <w:p>
      <w:pPr>
        <w:ind w:left="1260" w:leftChars="0" w:firstLine="420" w:firstLineChars="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63" o:spt="75" type="#_x0000_t75" style="height:34pt;width:8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63" DrawAspect="Content" ObjectID="_1468075760" r:id="rId72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第二隐层：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64" o:spt="75" type="#_x0000_t75" style="height:17pt;width:7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64" DrawAspect="Content" ObjectID="_1468075761" r:id="rId73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Style w:val="5"/>
          <w:rFonts w:hint="eastAsia" w:ascii="楷体" w:hAnsi="楷体" w:eastAsia="楷体" w:cs="楷体"/>
          <w:b w:val="0"/>
          <w:bCs/>
          <w:position w:val="-6"/>
          <w:sz w:val="24"/>
          <w:szCs w:val="24"/>
          <w:lang w:val="en-US" w:eastAsia="zh-CN"/>
        </w:rPr>
        <w:object>
          <v:shape id="_x0000_i1065" o:spt="75" type="#_x0000_t75" style="height:13.95pt;width: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65" DrawAspect="Content" ObjectID="_1468075762" r:id="rId74">
            <o:LockedField>false</o:LockedField>
          </o:OLEObject>
        </w:object>
      </w:r>
    </w:p>
    <w:p>
      <w:pPr>
        <w:ind w:left="1260" w:leftChars="0" w:firstLine="420" w:firstLineChars="0"/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66" o:spt="75" type="#_x0000_t75" style="height:34pt;width:8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66" DrawAspect="Content" ObjectID="_1468075763" r:id="rId75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第三层：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67" o:spt="75" type="#_x0000_t75" style="height:17pt;width:5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7" DrawAspect="Content" ObjectID="_1468075764" r:id="rId76">
            <o:LockedField>false</o:LockedField>
          </o:OLEObject>
        </w:object>
      </w: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</w:t>
      </w:r>
      <w:r>
        <w:rPr>
          <w:rStyle w:val="5"/>
          <w:rFonts w:hint="eastAsia" w:ascii="楷体" w:hAnsi="楷体" w:eastAsia="楷体" w:cs="楷体"/>
          <w:b w:val="0"/>
          <w:bCs/>
          <w:position w:val="-10"/>
          <w:sz w:val="24"/>
          <w:szCs w:val="24"/>
          <w:lang w:val="en-US" w:eastAsia="zh-CN"/>
        </w:rPr>
        <w:object>
          <v:shape id="_x0000_i1068" o:spt="75" type="#_x0000_t75" style="height:16pt;width:4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68" DrawAspect="Content" ObjectID="_1468075765" r:id="rId77">
            <o:LockedField>false</o:LockedField>
          </o:OLEObject>
        </w:object>
      </w:r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           </w:t>
      </w:r>
      <w:r>
        <w:rPr>
          <w:rStyle w:val="5"/>
          <w:rFonts w:hint="eastAsia" w:ascii="楷体" w:hAnsi="楷体" w:eastAsia="楷体" w:cs="楷体"/>
          <w:b w:val="0"/>
          <w:bCs/>
          <w:position w:val="-28"/>
          <w:sz w:val="24"/>
          <w:szCs w:val="24"/>
          <w:lang w:val="en-US" w:eastAsia="zh-CN"/>
        </w:rPr>
        <w:object>
          <v:shape id="_x0000_i1069" o:spt="75" type="#_x0000_t75" style="height:34pt;width:8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9" DrawAspect="Content" ObjectID="_1468075766" r:id="rId78">
            <o:LockedField>false</o:LockedField>
          </o:OLEObject>
        </w:objec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若E小于规定值，则转为第四步</w: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第四步：一组训练样本输入完毕后，转第五步，否则K=K+1，转第二步</w: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第五步：若误差小于规定值，则结束，否则进行数值调整</w: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>第六步：t=t+1，清除所有中间变量，转第二步</w:t>
      </w: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  <w:t xml:space="preserve">    在另一篇论文中，提到了共轭梯度法与拟牛顿法，并同时提出了二者相对优于BP算法和不足的地方。</w:t>
      </w:r>
      <w:bookmarkStart w:id="0" w:name="_GoBack"/>
      <w:bookmarkEnd w:id="0"/>
    </w:p>
    <w:p>
      <w:pPr>
        <w:rPr>
          <w:rStyle w:val="5"/>
          <w:rFonts w:hint="eastAsia" w:ascii="楷体" w:hAnsi="楷体" w:eastAsia="楷体" w:cs="楷体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CB66"/>
    <w:multiLevelType w:val="singleLevel"/>
    <w:tmpl w:val="5975CB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53E16"/>
    <w:rsid w:val="0E6E5C12"/>
    <w:rsid w:val="41A53E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image" Target="media/image3.wmf"/><Relationship Id="rId79" Type="http://schemas.openxmlformats.org/officeDocument/2006/relationships/customXml" Target="../customXml/item1.xml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oleObject" Target="embeddings/oleObject40.bin"/><Relationship Id="rId75" Type="http://schemas.openxmlformats.org/officeDocument/2006/relationships/oleObject" Target="embeddings/oleObject39.bin"/><Relationship Id="rId74" Type="http://schemas.openxmlformats.org/officeDocument/2006/relationships/oleObject" Target="embeddings/oleObject38.bin"/><Relationship Id="rId73" Type="http://schemas.openxmlformats.org/officeDocument/2006/relationships/oleObject" Target="embeddings/oleObject37.bin"/><Relationship Id="rId72" Type="http://schemas.openxmlformats.org/officeDocument/2006/relationships/oleObject" Target="embeddings/oleObject36.bin"/><Relationship Id="rId71" Type="http://schemas.openxmlformats.org/officeDocument/2006/relationships/oleObject" Target="embeddings/oleObject35.bin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png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oleObject" Target="embeddings/oleObject19.bin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2017-07-23T14:38:00Z</dcterms:created>
  <dc:creator>佳淋</dc:creator>
  <cp:lastModifiedBy>佳淋</cp:lastModifiedBy>
  <dcterms:modified xsi:type="dcterms:W3CDTF">2017-07-24T10:56:30Z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